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0F59" w:rsidR="00324F0E" w:rsidP="00324F0E" w:rsidRDefault="00324F0E" w14:paraId="269D1F41" w14:textId="630A6822">
      <w:pPr>
        <w:pStyle w:val="Geenafstand"/>
        <w:rPr>
          <w:b/>
          <w:bCs/>
          <w:lang w:val="nl-NL"/>
        </w:rPr>
      </w:pPr>
      <w:r w:rsidRPr="00150F59">
        <w:rPr>
          <w:b/>
          <w:bCs/>
          <w:lang w:val="nl-NL"/>
        </w:rPr>
        <w:t xml:space="preserve">Beantwoording Kamervragen van het lid Oosterhuis (D66) over de uitspraak van de rechtbank Amsterdam in de zaak </w:t>
      </w:r>
      <w:proofErr w:type="spellStart"/>
      <w:r w:rsidRPr="00150F59">
        <w:rPr>
          <w:b/>
          <w:bCs/>
          <w:lang w:val="nl-NL"/>
        </w:rPr>
        <w:t>Conservatrix</w:t>
      </w:r>
      <w:proofErr w:type="spellEnd"/>
      <w:r w:rsidRPr="00150F59">
        <w:rPr>
          <w:b/>
          <w:bCs/>
          <w:lang w:val="nl-NL"/>
        </w:rPr>
        <w:t xml:space="preserve"> Groep S.A.R.L. tegen De Nederlandsche Bank N.V. (2026Z02969, ingezonden 11 februari 2026)</w:t>
      </w:r>
    </w:p>
    <w:p w:rsidRPr="006B3D91" w:rsidR="00324F0E" w:rsidP="00324F0E" w:rsidRDefault="00324F0E" w14:paraId="74C4C4CC" w14:textId="77777777">
      <w:pPr>
        <w:pStyle w:val="Geenafstand"/>
        <w:rPr>
          <w:b/>
          <w:bCs/>
          <w:lang w:val="nl-NL"/>
        </w:rPr>
      </w:pPr>
    </w:p>
    <w:p w:rsidRPr="006B3D91" w:rsidR="00324F0E" w:rsidP="00324F0E" w:rsidRDefault="00324F0E" w14:paraId="3BBEAB30" w14:textId="77777777">
      <w:pPr>
        <w:pStyle w:val="Geenafstand"/>
        <w:rPr>
          <w:b/>
          <w:bCs/>
          <w:lang w:val="nl-NL"/>
        </w:rPr>
      </w:pPr>
    </w:p>
    <w:p w:rsidR="00922EF7" w:rsidP="00324F0E" w:rsidRDefault="00922EF7" w14:paraId="66538C85" w14:textId="77777777">
      <w:pPr>
        <w:pStyle w:val="Geenafstand"/>
        <w:rPr>
          <w:b/>
          <w:bCs/>
          <w:lang w:val="nl-NL"/>
        </w:rPr>
      </w:pPr>
      <w:r>
        <w:rPr>
          <w:b/>
          <w:bCs/>
          <w:lang w:val="nl-NL"/>
        </w:rPr>
        <w:t>Vraag 1</w:t>
      </w:r>
    </w:p>
    <w:p w:rsidR="00922EF7" w:rsidP="00324F0E" w:rsidRDefault="00922EF7" w14:paraId="52FB8684" w14:textId="77777777">
      <w:pPr>
        <w:pStyle w:val="Geenafstand"/>
        <w:rPr>
          <w:b/>
          <w:bCs/>
          <w:lang w:val="nl-NL"/>
        </w:rPr>
      </w:pPr>
    </w:p>
    <w:p w:rsidRPr="00922EF7" w:rsidR="00324F0E" w:rsidP="00324F0E" w:rsidRDefault="00324F0E" w14:paraId="1CBA2BA1" w14:textId="16644621">
      <w:pPr>
        <w:pStyle w:val="Geenafstand"/>
        <w:rPr>
          <w:lang w:val="nl-NL"/>
        </w:rPr>
      </w:pPr>
      <w:r w:rsidRPr="00922EF7">
        <w:rPr>
          <w:lang w:val="nl-NL"/>
        </w:rPr>
        <w:t xml:space="preserve">Heeft u kennisgenomen van de uitspraak van de rechtbank Amsterdam d.d. 5 februari 2026 in de zaak van </w:t>
      </w:r>
      <w:proofErr w:type="spellStart"/>
      <w:r w:rsidRPr="00922EF7">
        <w:rPr>
          <w:lang w:val="nl-NL"/>
        </w:rPr>
        <w:t>Conservatrix</w:t>
      </w:r>
      <w:proofErr w:type="spellEnd"/>
      <w:r w:rsidRPr="00922EF7">
        <w:rPr>
          <w:lang w:val="nl-NL"/>
        </w:rPr>
        <w:t xml:space="preserve"> Groep S.A.R.L. tegen De Nederlandsche Bank N.V.?</w:t>
      </w:r>
      <w:r w:rsidRPr="00922EF7">
        <w:rPr>
          <w:rStyle w:val="Voetnootmarkering"/>
          <w:lang w:val="nl-NL"/>
        </w:rPr>
        <w:footnoteReference w:id="2"/>
      </w:r>
    </w:p>
    <w:p w:rsidR="00324F0E" w:rsidP="00324F0E" w:rsidRDefault="00324F0E" w14:paraId="2D287523" w14:textId="77777777">
      <w:pPr>
        <w:pStyle w:val="Geenafstand"/>
        <w:rPr>
          <w:lang w:val="nl-NL"/>
        </w:rPr>
      </w:pPr>
    </w:p>
    <w:p w:rsidRPr="00922EF7" w:rsidR="00922EF7" w:rsidP="00324F0E" w:rsidRDefault="00922EF7" w14:paraId="5CA6276F" w14:textId="5DC5CC30">
      <w:pPr>
        <w:pStyle w:val="Geenafstand"/>
        <w:rPr>
          <w:b/>
          <w:bCs/>
          <w:lang w:val="nl-NL"/>
        </w:rPr>
      </w:pPr>
      <w:r>
        <w:rPr>
          <w:b/>
          <w:bCs/>
          <w:lang w:val="nl-NL"/>
        </w:rPr>
        <w:t>Antwoord</w:t>
      </w:r>
    </w:p>
    <w:p w:rsidRPr="006B3D91" w:rsidR="00922EF7" w:rsidP="00324F0E" w:rsidRDefault="00922EF7" w14:paraId="58BE4FEE" w14:textId="77777777">
      <w:pPr>
        <w:pStyle w:val="Geenafstand"/>
        <w:rPr>
          <w:lang w:val="nl-NL"/>
        </w:rPr>
      </w:pPr>
    </w:p>
    <w:p w:rsidRPr="006B3D91" w:rsidR="00324F0E" w:rsidP="00324F0E" w:rsidRDefault="00324F0E" w14:paraId="04229BA8" w14:textId="77777777">
      <w:pPr>
        <w:pStyle w:val="Geenafstand"/>
        <w:rPr>
          <w:lang w:val="nl-NL"/>
        </w:rPr>
      </w:pPr>
      <w:r w:rsidRPr="006B3D91">
        <w:rPr>
          <w:lang w:val="nl-NL"/>
        </w:rPr>
        <w:t>Ja.</w:t>
      </w:r>
    </w:p>
    <w:p w:rsidR="00324F0E" w:rsidP="00324F0E" w:rsidRDefault="00324F0E" w14:paraId="3EBA2AA3" w14:textId="77777777">
      <w:pPr>
        <w:pStyle w:val="Geenafstand"/>
        <w:rPr>
          <w:b/>
          <w:bCs/>
          <w:lang w:val="nl-NL"/>
        </w:rPr>
      </w:pPr>
    </w:p>
    <w:p w:rsidR="00922EF7" w:rsidP="00324F0E" w:rsidRDefault="00922EF7" w14:paraId="3BC15D87" w14:textId="77777777">
      <w:pPr>
        <w:pStyle w:val="Geenafstand"/>
        <w:rPr>
          <w:b/>
          <w:bCs/>
          <w:lang w:val="nl-NL"/>
        </w:rPr>
      </w:pPr>
    </w:p>
    <w:p w:rsidRPr="00922EF7" w:rsidR="0005367B" w:rsidP="00324F0E" w:rsidRDefault="00922EF7" w14:paraId="3B166434" w14:textId="279A9320">
      <w:pPr>
        <w:pStyle w:val="Geenafstand"/>
        <w:rPr>
          <w:b/>
          <w:bCs/>
          <w:lang w:val="nl-NL"/>
        </w:rPr>
      </w:pPr>
      <w:r w:rsidRPr="00922EF7">
        <w:rPr>
          <w:b/>
          <w:bCs/>
          <w:lang w:val="nl-NL"/>
        </w:rPr>
        <w:t>Vraag 2</w:t>
      </w:r>
    </w:p>
    <w:p w:rsidRPr="00922EF7" w:rsidR="00922EF7" w:rsidP="00324F0E" w:rsidRDefault="00922EF7" w14:paraId="7842C986" w14:textId="77777777">
      <w:pPr>
        <w:pStyle w:val="Geenafstand"/>
        <w:rPr>
          <w:lang w:val="nl-NL"/>
        </w:rPr>
      </w:pPr>
    </w:p>
    <w:p w:rsidRPr="00922EF7" w:rsidR="00324F0E" w:rsidP="00324F0E" w:rsidRDefault="00324F0E" w14:paraId="0702884F" w14:textId="0F20CC1A">
      <w:pPr>
        <w:pStyle w:val="Geenafstand"/>
        <w:rPr>
          <w:lang w:val="nl-NL"/>
        </w:rPr>
      </w:pPr>
      <w:r w:rsidRPr="00922EF7">
        <w:rPr>
          <w:lang w:val="nl-NL"/>
        </w:rPr>
        <w:t xml:space="preserve">Wat is uw reactie op het oordeel van de rechtbank dat DNB in 2017 bedrog heeft gepleegd door ten onrechte de rechtbank niet in te lichten over de met het overdrachtsplan van </w:t>
      </w:r>
      <w:proofErr w:type="spellStart"/>
      <w:r w:rsidRPr="00922EF7">
        <w:rPr>
          <w:lang w:val="nl-NL"/>
        </w:rPr>
        <w:t>Conservatrix</w:t>
      </w:r>
      <w:proofErr w:type="spellEnd"/>
      <w:r w:rsidRPr="00922EF7">
        <w:rPr>
          <w:lang w:val="nl-NL"/>
        </w:rPr>
        <w:t xml:space="preserve"> aan Trier verbonden herverzekering bij Colorado </w:t>
      </w:r>
      <w:proofErr w:type="spellStart"/>
      <w:r w:rsidRPr="00922EF7">
        <w:rPr>
          <w:lang w:val="nl-NL"/>
        </w:rPr>
        <w:t>Bankers</w:t>
      </w:r>
      <w:proofErr w:type="spellEnd"/>
      <w:r w:rsidRPr="00922EF7">
        <w:rPr>
          <w:lang w:val="nl-NL"/>
        </w:rPr>
        <w:t xml:space="preserve"> Life Insurance Company?</w:t>
      </w:r>
    </w:p>
    <w:p w:rsidR="00324F0E" w:rsidP="00324F0E" w:rsidRDefault="00324F0E" w14:paraId="0733F10E" w14:textId="77777777">
      <w:pPr>
        <w:pStyle w:val="Geenafstand"/>
        <w:rPr>
          <w:lang w:val="nl-NL"/>
        </w:rPr>
      </w:pPr>
    </w:p>
    <w:p w:rsidRPr="00922EF7" w:rsidR="00922EF7" w:rsidP="00324F0E" w:rsidRDefault="00922EF7" w14:paraId="0F7E962E" w14:textId="671E3999">
      <w:pPr>
        <w:pStyle w:val="Geenafstand"/>
        <w:rPr>
          <w:b/>
          <w:bCs/>
          <w:lang w:val="nl-NL"/>
        </w:rPr>
      </w:pPr>
      <w:r>
        <w:rPr>
          <w:b/>
          <w:bCs/>
          <w:lang w:val="nl-NL"/>
        </w:rPr>
        <w:t>Antwoord</w:t>
      </w:r>
    </w:p>
    <w:p w:rsidR="00922EF7" w:rsidP="00324F0E" w:rsidRDefault="00922EF7" w14:paraId="6622BBBB" w14:textId="77777777">
      <w:pPr>
        <w:pStyle w:val="Geenafstand"/>
        <w:rPr>
          <w:lang w:val="nl-NL"/>
        </w:rPr>
      </w:pPr>
    </w:p>
    <w:p w:rsidRPr="00DB7F54" w:rsidR="00DB7F54" w:rsidP="7BF0B7F3" w:rsidRDefault="7BF0B7F3" w14:paraId="4C3C4915" w14:textId="5666F646">
      <w:pPr>
        <w:pStyle w:val="Geenafstand"/>
        <w:rPr>
          <w:lang w:val="nl-NL"/>
        </w:rPr>
      </w:pPr>
      <w:r w:rsidRPr="7BF0B7F3">
        <w:rPr>
          <w:lang w:val="nl-NL"/>
        </w:rPr>
        <w:t xml:space="preserve">Het is niet aan het kabinet om uitspraken van de rechtbank te beoordelen. Wel vind ik het relevant om op te merken dat deze zaak niet op zichzelf staat. </w:t>
      </w:r>
    </w:p>
    <w:p w:rsidRPr="00DB7F54" w:rsidR="00DB7F54" w:rsidP="00DB7F54" w:rsidRDefault="00DB7F54" w14:paraId="3FCC7EB3" w14:textId="77777777">
      <w:pPr>
        <w:pStyle w:val="Geenafstand"/>
        <w:rPr>
          <w:lang w:val="nl-NL"/>
        </w:rPr>
      </w:pPr>
    </w:p>
    <w:p w:rsidRPr="00DB7F54" w:rsidR="00DB7F54" w:rsidP="7BF0B7F3" w:rsidRDefault="00DB7F54" w14:paraId="23256B3A" w14:textId="7F828321">
      <w:pPr>
        <w:pStyle w:val="Geenafstand"/>
        <w:rPr>
          <w:lang w:val="nl-NL"/>
        </w:rPr>
      </w:pPr>
      <w:r w:rsidRPr="00DB7F54">
        <w:rPr>
          <w:lang w:val="nl-NL"/>
        </w:rPr>
        <w:t xml:space="preserve">Zoals nader toegelicht in het antwoord op vraag 6 hieronder, loopt er zowel een herroepingsprocedure tussen </w:t>
      </w:r>
      <w:proofErr w:type="spellStart"/>
      <w:r w:rsidRPr="00DB7F54">
        <w:rPr>
          <w:lang w:val="nl-NL"/>
        </w:rPr>
        <w:t>Conservatrix</w:t>
      </w:r>
      <w:proofErr w:type="spellEnd"/>
      <w:r w:rsidRPr="00DB7F54">
        <w:rPr>
          <w:lang w:val="nl-NL"/>
        </w:rPr>
        <w:t xml:space="preserve"> Groep (de voormalig aandeelhouder van levensverzekeraar </w:t>
      </w:r>
      <w:proofErr w:type="spellStart"/>
      <w:r w:rsidRPr="00DB7F54">
        <w:rPr>
          <w:lang w:val="nl-NL"/>
        </w:rPr>
        <w:t>Conservatrix</w:t>
      </w:r>
      <w:proofErr w:type="spellEnd"/>
      <w:r w:rsidRPr="00DB7F54">
        <w:rPr>
          <w:lang w:val="nl-NL"/>
        </w:rPr>
        <w:t xml:space="preserve"> N.V.) en DNB, als tussen </w:t>
      </w:r>
      <w:proofErr w:type="spellStart"/>
      <w:r w:rsidRPr="00DB7F54">
        <w:rPr>
          <w:lang w:val="nl-NL"/>
        </w:rPr>
        <w:t>Conservatrix</w:t>
      </w:r>
      <w:proofErr w:type="spellEnd"/>
      <w:r w:rsidRPr="00DB7F54">
        <w:rPr>
          <w:lang w:val="nl-NL"/>
        </w:rPr>
        <w:t xml:space="preserve"> Groep en de Staat. Beide procedures zijn aangespannen door </w:t>
      </w:r>
      <w:proofErr w:type="spellStart"/>
      <w:r w:rsidRPr="00DB7F54">
        <w:rPr>
          <w:lang w:val="nl-NL"/>
        </w:rPr>
        <w:t>Conservatrix</w:t>
      </w:r>
      <w:proofErr w:type="spellEnd"/>
      <w:r w:rsidRPr="00DB7F54">
        <w:rPr>
          <w:lang w:val="nl-NL"/>
        </w:rPr>
        <w:t xml:space="preserve"> Groep en zijn qua inhoud vrijwel gelijk. De Ondernemingskamer van het Gerechtshof Amsterdam heeft op 31 juli 2025 al een uitspraak gedaan over de herroepingsprocedure tussen </w:t>
      </w:r>
      <w:proofErr w:type="spellStart"/>
      <w:r w:rsidRPr="00DB7F54">
        <w:rPr>
          <w:lang w:val="nl-NL"/>
        </w:rPr>
        <w:t>Conservatrix</w:t>
      </w:r>
      <w:proofErr w:type="spellEnd"/>
      <w:r w:rsidRPr="00DB7F54">
        <w:rPr>
          <w:lang w:val="nl-NL"/>
        </w:rPr>
        <w:t xml:space="preserve"> Groep en de Staat.</w:t>
      </w:r>
      <w:r>
        <w:rPr>
          <w:rStyle w:val="Voetnootmarkering"/>
          <w:lang w:val="nl-NL"/>
        </w:rPr>
        <w:footnoteReference w:id="3"/>
      </w:r>
      <w:r w:rsidRPr="00DB7F54">
        <w:rPr>
          <w:lang w:val="nl-NL"/>
        </w:rPr>
        <w:t xml:space="preserve"> In deze vergelijkbare herroepingsprocedure heeft de Ondernemingskamer het herroepingsverzoek van </w:t>
      </w:r>
      <w:proofErr w:type="spellStart"/>
      <w:r w:rsidRPr="00DB7F54">
        <w:rPr>
          <w:lang w:val="nl-NL"/>
        </w:rPr>
        <w:t>Conservatrix</w:t>
      </w:r>
      <w:proofErr w:type="spellEnd"/>
      <w:r w:rsidRPr="00DB7F54">
        <w:rPr>
          <w:lang w:val="nl-NL"/>
        </w:rPr>
        <w:t xml:space="preserve"> Groep afgewezen en dat uitgebreid onderbouwd. </w:t>
      </w:r>
      <w:proofErr w:type="spellStart"/>
      <w:r w:rsidRPr="00DB7F54">
        <w:rPr>
          <w:lang w:val="nl-NL"/>
        </w:rPr>
        <w:t>Conservatrix</w:t>
      </w:r>
      <w:proofErr w:type="spellEnd"/>
      <w:r w:rsidRPr="00DB7F54">
        <w:rPr>
          <w:lang w:val="nl-NL"/>
        </w:rPr>
        <w:t xml:space="preserve"> Groep heeft tegen deze uitspraak cassatieberoep ingesteld</w:t>
      </w:r>
      <w:r>
        <w:rPr>
          <w:lang w:val="nl-NL"/>
        </w:rPr>
        <w:t xml:space="preserve"> bij de Hoge Raad</w:t>
      </w:r>
      <w:r w:rsidRPr="00DB7F54">
        <w:rPr>
          <w:lang w:val="nl-NL"/>
        </w:rPr>
        <w:t xml:space="preserve">. </w:t>
      </w:r>
    </w:p>
    <w:p w:rsidRPr="00DB7F54" w:rsidR="00DB7F54" w:rsidP="00DB7F54" w:rsidRDefault="00DB7F54" w14:paraId="6D8F4D82" w14:textId="77777777">
      <w:pPr>
        <w:pStyle w:val="Geenafstand"/>
        <w:rPr>
          <w:lang w:val="nl-NL"/>
        </w:rPr>
      </w:pPr>
    </w:p>
    <w:p w:rsidR="00DB7F54" w:rsidP="00DB7F54" w:rsidRDefault="00DB7F54" w14:paraId="3582DFF3" w14:textId="0D8B2EE1">
      <w:pPr>
        <w:pStyle w:val="Geenafstand"/>
        <w:rPr>
          <w:lang w:val="nl-NL"/>
        </w:rPr>
      </w:pPr>
      <w:r w:rsidRPr="00DB7F54">
        <w:rPr>
          <w:lang w:val="nl-NL"/>
        </w:rPr>
        <w:t xml:space="preserve">In haar beschikking van 5 februari jl. in de herroepingsprocedure tussen </w:t>
      </w:r>
      <w:proofErr w:type="spellStart"/>
      <w:r w:rsidRPr="00DB7F54">
        <w:rPr>
          <w:lang w:val="nl-NL"/>
        </w:rPr>
        <w:t>Conservatrix</w:t>
      </w:r>
      <w:proofErr w:type="spellEnd"/>
      <w:r w:rsidRPr="00DB7F54">
        <w:rPr>
          <w:lang w:val="nl-NL"/>
        </w:rPr>
        <w:t xml:space="preserve"> Groep en DNB, waarnaar in deze vraag wordt verwezen, heeft de rechtbank </w:t>
      </w:r>
      <w:proofErr w:type="spellStart"/>
      <w:r w:rsidRPr="00DB7F54">
        <w:rPr>
          <w:lang w:val="nl-NL"/>
        </w:rPr>
        <w:t>Conservatrix</w:t>
      </w:r>
      <w:proofErr w:type="spellEnd"/>
      <w:r w:rsidRPr="00DB7F54">
        <w:rPr>
          <w:lang w:val="nl-NL"/>
        </w:rPr>
        <w:t xml:space="preserve"> Groep niet-ontvankelijk verklaard, omdat de aard van de oorspronkelijke beschikking zich tegen herroeping verzet. De overdracht van de aandelen is onomkeerbaar en levensverzekeraar </w:t>
      </w:r>
      <w:proofErr w:type="spellStart"/>
      <w:r w:rsidRPr="00DB7F54">
        <w:rPr>
          <w:lang w:val="nl-NL"/>
        </w:rPr>
        <w:t>Conservatrix</w:t>
      </w:r>
      <w:proofErr w:type="spellEnd"/>
      <w:r w:rsidRPr="00DB7F54">
        <w:rPr>
          <w:lang w:val="nl-NL"/>
        </w:rPr>
        <w:t xml:space="preserve"> N.V. verkeert inmiddels in staat van faillissement. De beschikking uit 2017 waarbij het overdrachtsplan </w:t>
      </w:r>
      <w:r>
        <w:rPr>
          <w:lang w:val="nl-NL"/>
        </w:rPr>
        <w:t xml:space="preserve">van DNB om levensverzekeraar </w:t>
      </w:r>
      <w:proofErr w:type="spellStart"/>
      <w:r>
        <w:rPr>
          <w:lang w:val="nl-NL"/>
        </w:rPr>
        <w:t>Conservatrix</w:t>
      </w:r>
      <w:proofErr w:type="spellEnd"/>
      <w:r>
        <w:rPr>
          <w:lang w:val="nl-NL"/>
        </w:rPr>
        <w:t xml:space="preserve"> over te dragen </w:t>
      </w:r>
      <w:r w:rsidRPr="00DB7F54">
        <w:rPr>
          <w:lang w:val="nl-NL"/>
        </w:rPr>
        <w:t xml:space="preserve">is goedgekeurd, blijft daarmee onverkort in stand. De rechtbank heeft zich desondanks uitgelaten over de vraag of DNB in 2017 “bedrog in het geding” zou hebben gepleegd door niet toe te lichten dat de benodigde kapitaalversterking door de koper mede op basis van een herverzekering zou geschieden. De rechtbank oordeelde dat dit het geval was, waarbij van belang is om hierbij nog te vermelden dat het gaat om gesteld bedrog in processuele zin, wat een andere betekenis heeft dan bedrog in het normale spraakgebruik. DNB is tegen dit oordeel van de rechtbank in cassatie gegaan (zie ook het antwoord op vraag 4). Het is nu aan de Hoge Raad om zich over deze uitspraak – en de hiervoor genoemde uitspraak in de herroepingsprocedure tussen </w:t>
      </w:r>
      <w:proofErr w:type="spellStart"/>
      <w:r w:rsidRPr="00DB7F54">
        <w:rPr>
          <w:lang w:val="nl-NL"/>
        </w:rPr>
        <w:t>Conservatrix</w:t>
      </w:r>
      <w:proofErr w:type="spellEnd"/>
      <w:r w:rsidRPr="00DB7F54">
        <w:rPr>
          <w:lang w:val="nl-NL"/>
        </w:rPr>
        <w:t xml:space="preserve"> Groep en de Staat – te buigen.</w:t>
      </w:r>
    </w:p>
    <w:p w:rsidRPr="0005367B" w:rsidR="00CA545D" w:rsidP="00CA545D" w:rsidRDefault="00CA545D" w14:paraId="6BACA3C5" w14:textId="4C117F8E">
      <w:pPr>
        <w:pStyle w:val="Voetnoottekst"/>
        <w:rPr>
          <w:sz w:val="18"/>
          <w:szCs w:val="18"/>
          <w:lang w:val="nl-NL"/>
        </w:rPr>
      </w:pPr>
    </w:p>
    <w:p w:rsidRPr="006B3D91" w:rsidR="00324F0E" w:rsidP="00324F0E" w:rsidRDefault="00324F0E" w14:paraId="5473FCB8" w14:textId="77777777">
      <w:pPr>
        <w:pStyle w:val="Geenafstand"/>
        <w:tabs>
          <w:tab w:val="left" w:pos="5516"/>
        </w:tabs>
        <w:rPr>
          <w:b/>
          <w:bCs/>
          <w:lang w:val="nl-NL"/>
        </w:rPr>
      </w:pPr>
      <w:r>
        <w:rPr>
          <w:b/>
          <w:bCs/>
          <w:lang w:val="nl-NL"/>
        </w:rPr>
        <w:tab/>
      </w:r>
    </w:p>
    <w:p w:rsidR="00922EF7" w:rsidP="00324F0E" w:rsidRDefault="00922EF7" w14:paraId="1469B6DD" w14:textId="77777777">
      <w:pPr>
        <w:pStyle w:val="Geenafstand"/>
        <w:rPr>
          <w:b/>
          <w:bCs/>
          <w:lang w:val="nl-NL"/>
        </w:rPr>
      </w:pPr>
      <w:r>
        <w:rPr>
          <w:b/>
          <w:bCs/>
          <w:lang w:val="nl-NL"/>
        </w:rPr>
        <w:t>Vraag 3</w:t>
      </w:r>
    </w:p>
    <w:p w:rsidR="00922EF7" w:rsidP="00324F0E" w:rsidRDefault="00922EF7" w14:paraId="2865ED25" w14:textId="77777777">
      <w:pPr>
        <w:pStyle w:val="Geenafstand"/>
        <w:rPr>
          <w:b/>
          <w:bCs/>
          <w:lang w:val="nl-NL"/>
        </w:rPr>
      </w:pPr>
    </w:p>
    <w:p w:rsidRPr="00922EF7" w:rsidR="00324F0E" w:rsidP="00324F0E" w:rsidRDefault="00324F0E" w14:paraId="00B306A0" w14:textId="36990BC9">
      <w:pPr>
        <w:pStyle w:val="Geenafstand"/>
        <w:rPr>
          <w:lang w:val="nl-NL"/>
        </w:rPr>
      </w:pPr>
      <w:r w:rsidRPr="00922EF7">
        <w:rPr>
          <w:lang w:val="nl-NL"/>
        </w:rPr>
        <w:t xml:space="preserve">Bent u van mening dat de in 2021 uitgevoerde evaluatie door de Evaluatiecommissie </w:t>
      </w:r>
      <w:proofErr w:type="spellStart"/>
      <w:r w:rsidRPr="00922EF7">
        <w:rPr>
          <w:lang w:val="nl-NL"/>
        </w:rPr>
        <w:t>Conservatrix</w:t>
      </w:r>
      <w:proofErr w:type="spellEnd"/>
      <w:r w:rsidRPr="00922EF7">
        <w:rPr>
          <w:lang w:val="nl-NL"/>
        </w:rPr>
        <w:t xml:space="preserve"> het gepleegde bedrog voldoende heeft kunnen evalueren, aangezien het rapport van de Evaluatiecommissie in de uitspraak van 5 februari 2026 een belangrijke bron was om te komen tot het oordeel dat er sprake is geweest van bedrog? Leidt deze uitspraak van de rechtbank nog tot aanvullende inzichten en lessen voor DNB?</w:t>
      </w:r>
    </w:p>
    <w:p w:rsidRPr="00922EF7" w:rsidR="00324F0E" w:rsidP="00324F0E" w:rsidRDefault="00324F0E" w14:paraId="18ACF0F2" w14:textId="23597263">
      <w:pPr>
        <w:pStyle w:val="Geenafstand"/>
        <w:rPr>
          <w:b/>
          <w:bCs/>
          <w:lang w:val="nl-NL"/>
        </w:rPr>
      </w:pPr>
    </w:p>
    <w:p w:rsidRPr="00922EF7" w:rsidR="00922EF7" w:rsidP="00324F0E" w:rsidRDefault="00922EF7" w14:paraId="75B06E3E" w14:textId="50A15319">
      <w:pPr>
        <w:pStyle w:val="Geenafstand"/>
        <w:rPr>
          <w:b/>
          <w:bCs/>
          <w:lang w:val="nl-NL"/>
        </w:rPr>
      </w:pPr>
      <w:r w:rsidRPr="00922EF7">
        <w:rPr>
          <w:b/>
          <w:bCs/>
          <w:lang w:val="nl-NL"/>
        </w:rPr>
        <w:lastRenderedPageBreak/>
        <w:t>Antwoord</w:t>
      </w:r>
    </w:p>
    <w:p w:rsidR="00922EF7" w:rsidP="00324F0E" w:rsidRDefault="00922EF7" w14:paraId="77F4DF9D" w14:textId="77777777">
      <w:pPr>
        <w:pStyle w:val="Geenafstand"/>
        <w:rPr>
          <w:b/>
          <w:bCs/>
          <w:lang w:val="nl-NL"/>
        </w:rPr>
      </w:pPr>
    </w:p>
    <w:p w:rsidR="000B20BF" w:rsidP="7BF0B7F3" w:rsidRDefault="009B2562" w14:paraId="134629BD" w14:textId="268CFED1">
      <w:pPr>
        <w:pStyle w:val="Geenafstand"/>
        <w:rPr>
          <w:lang w:val="nl-NL"/>
        </w:rPr>
      </w:pPr>
      <w:r>
        <w:rPr>
          <w:lang w:val="nl-NL"/>
        </w:rPr>
        <w:t xml:space="preserve">De toets die de rechtbank in 2017 diende uit te voeren op basis van de wet en </w:t>
      </w:r>
      <w:r w:rsidR="003D4143">
        <w:rPr>
          <w:lang w:val="nl-NL"/>
        </w:rPr>
        <w:t>het onderzoek dat</w:t>
      </w:r>
      <w:r>
        <w:rPr>
          <w:lang w:val="nl-NL"/>
        </w:rPr>
        <w:t xml:space="preserve"> de Evaluatiecommissie </w:t>
      </w:r>
      <w:proofErr w:type="spellStart"/>
      <w:r>
        <w:rPr>
          <w:lang w:val="nl-NL"/>
        </w:rPr>
        <w:t>Conservatrix</w:t>
      </w:r>
      <w:proofErr w:type="spellEnd"/>
      <w:r>
        <w:rPr>
          <w:lang w:val="nl-NL"/>
        </w:rPr>
        <w:t xml:space="preserve"> heeft verricht</w:t>
      </w:r>
      <w:r w:rsidR="003D4143">
        <w:rPr>
          <w:lang w:val="nl-NL"/>
        </w:rPr>
        <w:t xml:space="preserve"> naar de gebeurtenissen in de aanloop naar het faillissement van </w:t>
      </w:r>
      <w:proofErr w:type="spellStart"/>
      <w:r w:rsidR="003D4143">
        <w:rPr>
          <w:lang w:val="nl-NL"/>
        </w:rPr>
        <w:t>Conservatrix</w:t>
      </w:r>
      <w:proofErr w:type="spellEnd"/>
      <w:r w:rsidR="003D4143">
        <w:rPr>
          <w:lang w:val="nl-NL"/>
        </w:rPr>
        <w:t xml:space="preserve"> N.V. in 2020</w:t>
      </w:r>
      <w:r>
        <w:rPr>
          <w:lang w:val="nl-NL"/>
        </w:rPr>
        <w:t xml:space="preserve">, hebben een verschillend doel en </w:t>
      </w:r>
      <w:r w:rsidR="00A91CF8">
        <w:rPr>
          <w:lang w:val="nl-NL"/>
        </w:rPr>
        <w:t xml:space="preserve">een andere </w:t>
      </w:r>
      <w:r>
        <w:rPr>
          <w:lang w:val="nl-NL"/>
        </w:rPr>
        <w:t xml:space="preserve">reikwijdte. Dat gezegd hebbende, </w:t>
      </w:r>
      <w:r w:rsidR="000B20BF">
        <w:rPr>
          <w:lang w:val="nl-NL"/>
        </w:rPr>
        <w:t xml:space="preserve">blijkt uit de toelichting bij het </w:t>
      </w:r>
      <w:r w:rsidRPr="000B20BF" w:rsidR="000B20BF">
        <w:rPr>
          <w:lang w:val="nl-NL"/>
        </w:rPr>
        <w:t xml:space="preserve">Instellingsbesluit Evaluatiecommissie </w:t>
      </w:r>
      <w:proofErr w:type="spellStart"/>
      <w:r w:rsidRPr="000B20BF" w:rsidR="000B20BF">
        <w:rPr>
          <w:lang w:val="nl-NL"/>
        </w:rPr>
        <w:t>Conservatrix</w:t>
      </w:r>
      <w:proofErr w:type="spellEnd"/>
      <w:r w:rsidR="000B20BF">
        <w:rPr>
          <w:rStyle w:val="Voetnootmarkering"/>
          <w:lang w:val="nl-NL"/>
        </w:rPr>
        <w:footnoteReference w:id="4"/>
      </w:r>
      <w:r>
        <w:rPr>
          <w:lang w:val="nl-NL"/>
        </w:rPr>
        <w:t xml:space="preserve"> dat </w:t>
      </w:r>
      <w:r w:rsidR="00CF4682">
        <w:rPr>
          <w:lang w:val="nl-NL"/>
        </w:rPr>
        <w:t xml:space="preserve">de Evaluatiecommissie </w:t>
      </w:r>
      <w:proofErr w:type="spellStart"/>
      <w:r w:rsidR="00CF4682">
        <w:rPr>
          <w:lang w:val="nl-NL"/>
        </w:rPr>
        <w:t>Conservatrix</w:t>
      </w:r>
      <w:proofErr w:type="spellEnd"/>
      <w:r w:rsidR="00CF4682">
        <w:rPr>
          <w:lang w:val="nl-NL"/>
        </w:rPr>
        <w:t xml:space="preserve"> nadrukkelijk</w:t>
      </w:r>
      <w:r w:rsidR="00BA66FB">
        <w:rPr>
          <w:lang w:val="nl-NL"/>
        </w:rPr>
        <w:t xml:space="preserve"> is</w:t>
      </w:r>
      <w:r w:rsidR="00CF4682">
        <w:rPr>
          <w:lang w:val="nl-NL"/>
        </w:rPr>
        <w:t xml:space="preserve"> gevraagd </w:t>
      </w:r>
      <w:r w:rsidR="000B20BF">
        <w:rPr>
          <w:lang w:val="nl-NL"/>
        </w:rPr>
        <w:t>de herverzekering</w:t>
      </w:r>
      <w:r w:rsidR="00CF4682">
        <w:rPr>
          <w:lang w:val="nl-NL"/>
        </w:rPr>
        <w:t xml:space="preserve"> te onderzoeken. </w:t>
      </w:r>
      <w:r w:rsidR="007C0E57">
        <w:rPr>
          <w:lang w:val="nl-NL"/>
        </w:rPr>
        <w:t xml:space="preserve">De </w:t>
      </w:r>
      <w:r w:rsidR="00CF4682">
        <w:rPr>
          <w:lang w:val="nl-NL"/>
        </w:rPr>
        <w:t>E</w:t>
      </w:r>
      <w:r w:rsidR="007C0E57">
        <w:rPr>
          <w:lang w:val="nl-NL"/>
        </w:rPr>
        <w:t>valuatiecommissie</w:t>
      </w:r>
      <w:r w:rsidR="00CF4682">
        <w:rPr>
          <w:lang w:val="nl-NL"/>
        </w:rPr>
        <w:t xml:space="preserve"> </w:t>
      </w:r>
      <w:proofErr w:type="spellStart"/>
      <w:r w:rsidR="00CF4682">
        <w:rPr>
          <w:lang w:val="nl-NL"/>
        </w:rPr>
        <w:t>Conservatrix</w:t>
      </w:r>
      <w:proofErr w:type="spellEnd"/>
      <w:r w:rsidR="00CF4682">
        <w:rPr>
          <w:lang w:val="nl-NL"/>
        </w:rPr>
        <w:t>,</w:t>
      </w:r>
      <w:r w:rsidR="007C0E57">
        <w:rPr>
          <w:lang w:val="nl-NL"/>
        </w:rPr>
        <w:t xml:space="preserve"> </w:t>
      </w:r>
      <w:r w:rsidR="00CF4682">
        <w:rPr>
          <w:lang w:val="nl-NL"/>
        </w:rPr>
        <w:t>haar</w:t>
      </w:r>
      <w:r w:rsidR="007C0E57">
        <w:rPr>
          <w:lang w:val="nl-NL"/>
        </w:rPr>
        <w:t xml:space="preserve"> juridisch adviseur en</w:t>
      </w:r>
      <w:r w:rsidR="00CF4682">
        <w:rPr>
          <w:lang w:val="nl-NL"/>
        </w:rPr>
        <w:t xml:space="preserve"> </w:t>
      </w:r>
      <w:r w:rsidR="007C0E57">
        <w:rPr>
          <w:lang w:val="nl-NL"/>
        </w:rPr>
        <w:t xml:space="preserve">secretaris hebben </w:t>
      </w:r>
      <w:r w:rsidR="00F773AF">
        <w:rPr>
          <w:lang w:val="nl-NL"/>
        </w:rPr>
        <w:t xml:space="preserve">via een dataroom </w:t>
      </w:r>
      <w:r w:rsidR="007C0E57">
        <w:rPr>
          <w:lang w:val="nl-NL"/>
        </w:rPr>
        <w:t xml:space="preserve">toegang gekregen tot </w:t>
      </w:r>
      <w:r w:rsidR="00CF4682">
        <w:rPr>
          <w:lang w:val="nl-NL"/>
        </w:rPr>
        <w:t xml:space="preserve">alle relevante toezichtvertrouwelijke stukken, waaronder de afspraken die zijn gemaakt tussen </w:t>
      </w:r>
      <w:r w:rsidR="009C6B20">
        <w:rPr>
          <w:lang w:val="nl-NL"/>
        </w:rPr>
        <w:t xml:space="preserve">toezichthouder </w:t>
      </w:r>
      <w:r w:rsidR="00CF4682">
        <w:rPr>
          <w:lang w:val="nl-NL"/>
        </w:rPr>
        <w:t>DNB en de koper</w:t>
      </w:r>
      <w:r w:rsidR="000B20BF">
        <w:rPr>
          <w:lang w:val="nl-NL"/>
        </w:rPr>
        <w:t xml:space="preserve"> over de kapitaalversterking</w:t>
      </w:r>
      <w:r w:rsidR="00CF4682">
        <w:rPr>
          <w:lang w:val="nl-NL"/>
        </w:rPr>
        <w:t xml:space="preserve">. </w:t>
      </w:r>
    </w:p>
    <w:p w:rsidR="000B20BF" w:rsidP="00CA545D" w:rsidRDefault="000B20BF" w14:paraId="17B9728D" w14:textId="77777777">
      <w:pPr>
        <w:pStyle w:val="Geenafstand"/>
        <w:rPr>
          <w:lang w:val="nl-NL"/>
        </w:rPr>
      </w:pPr>
    </w:p>
    <w:p w:rsidR="009B2562" w:rsidP="7BF0B7F3" w:rsidRDefault="00CF4682" w14:paraId="7EE96D69" w14:textId="0A0E44A5">
      <w:pPr>
        <w:pStyle w:val="Geenafstand"/>
        <w:rPr>
          <w:lang w:val="nl-NL"/>
        </w:rPr>
      </w:pPr>
      <w:r>
        <w:rPr>
          <w:lang w:val="nl-NL"/>
        </w:rPr>
        <w:t xml:space="preserve">De Evaluatiecommissie </w:t>
      </w:r>
      <w:proofErr w:type="spellStart"/>
      <w:r>
        <w:rPr>
          <w:lang w:val="nl-NL"/>
        </w:rPr>
        <w:t>Conservatrix</w:t>
      </w:r>
      <w:proofErr w:type="spellEnd"/>
      <w:r>
        <w:rPr>
          <w:lang w:val="nl-NL"/>
        </w:rPr>
        <w:t xml:space="preserve"> schrijft in haar rapport onder meer</w:t>
      </w:r>
      <w:r w:rsidR="00CA545D">
        <w:rPr>
          <w:lang w:val="nl-NL"/>
        </w:rPr>
        <w:t xml:space="preserve"> dat een herverzekering een risico</w:t>
      </w:r>
      <w:r w:rsidR="005B5480">
        <w:rPr>
          <w:lang w:val="nl-NL"/>
        </w:rPr>
        <w:t>beperkend</w:t>
      </w:r>
      <w:r w:rsidR="00CA545D">
        <w:rPr>
          <w:lang w:val="nl-NL"/>
        </w:rPr>
        <w:t>e techniek is die verzekeraars mogen toepassen bij berekening van</w:t>
      </w:r>
      <w:r w:rsidR="009C6B20">
        <w:rPr>
          <w:lang w:val="nl-NL"/>
        </w:rPr>
        <w:t xml:space="preserve"> de </w:t>
      </w:r>
      <w:proofErr w:type="spellStart"/>
      <w:r w:rsidRPr="7BF0B7F3" w:rsidR="009C6B20">
        <w:rPr>
          <w:i/>
          <w:iCs/>
          <w:lang w:val="nl-NL"/>
        </w:rPr>
        <w:t>Solvency</w:t>
      </w:r>
      <w:proofErr w:type="spellEnd"/>
      <w:r w:rsidRPr="7BF0B7F3" w:rsidR="009C6B20">
        <w:rPr>
          <w:i/>
          <w:iCs/>
          <w:lang w:val="nl-NL"/>
        </w:rPr>
        <w:t xml:space="preserve"> </w:t>
      </w:r>
      <w:proofErr w:type="spellStart"/>
      <w:r w:rsidRPr="7BF0B7F3" w:rsidR="009C6B20">
        <w:rPr>
          <w:i/>
          <w:iCs/>
          <w:lang w:val="nl-NL"/>
        </w:rPr>
        <w:t>Capital</w:t>
      </w:r>
      <w:proofErr w:type="spellEnd"/>
      <w:r w:rsidRPr="7BF0B7F3" w:rsidR="009C6B20">
        <w:rPr>
          <w:i/>
          <w:iCs/>
          <w:lang w:val="nl-NL"/>
        </w:rPr>
        <w:t xml:space="preserve"> </w:t>
      </w:r>
      <w:proofErr w:type="spellStart"/>
      <w:r w:rsidRPr="7BF0B7F3" w:rsidR="009C6B20">
        <w:rPr>
          <w:i/>
          <w:iCs/>
          <w:lang w:val="nl-NL"/>
        </w:rPr>
        <w:t>Requirement</w:t>
      </w:r>
      <w:proofErr w:type="spellEnd"/>
      <w:r w:rsidRPr="7BF0B7F3" w:rsidR="009C6B20">
        <w:rPr>
          <w:i/>
          <w:iCs/>
          <w:lang w:val="nl-NL"/>
        </w:rPr>
        <w:t xml:space="preserve"> </w:t>
      </w:r>
      <w:r w:rsidR="009C6B20">
        <w:rPr>
          <w:lang w:val="nl-NL"/>
        </w:rPr>
        <w:t>(SCR)</w:t>
      </w:r>
      <w:r w:rsidR="00F773AF">
        <w:rPr>
          <w:lang w:val="nl-NL"/>
        </w:rPr>
        <w:t xml:space="preserve">. Zij </w:t>
      </w:r>
      <w:r w:rsidR="00CA545D">
        <w:rPr>
          <w:lang w:val="nl-NL"/>
        </w:rPr>
        <w:t xml:space="preserve">bespreekt in haar rapport hoe de kapitaalstorting van Trier </w:t>
      </w:r>
      <w:r w:rsidR="005B5480">
        <w:rPr>
          <w:lang w:val="nl-NL"/>
        </w:rPr>
        <w:t xml:space="preserve">Holding </w:t>
      </w:r>
      <w:r w:rsidR="00CA545D">
        <w:rPr>
          <w:lang w:val="nl-NL"/>
        </w:rPr>
        <w:t>B.V. zou worden opgebouwd, inclusief een herverzekering.</w:t>
      </w:r>
      <w:r w:rsidR="00CA545D">
        <w:rPr>
          <w:rStyle w:val="Voetnootmarkering"/>
          <w:lang w:val="nl-NL"/>
        </w:rPr>
        <w:footnoteReference w:id="5"/>
      </w:r>
      <w:r w:rsidR="00CA545D">
        <w:rPr>
          <w:lang w:val="nl-NL"/>
        </w:rPr>
        <w:t xml:space="preserve"> Ook beoordeelt de Evaluatiecommissie </w:t>
      </w:r>
      <w:r w:rsidR="009C6B20">
        <w:rPr>
          <w:lang w:val="nl-NL"/>
        </w:rPr>
        <w:t xml:space="preserve">in haar rapport </w:t>
      </w:r>
      <w:r w:rsidR="00CA545D">
        <w:rPr>
          <w:lang w:val="nl-NL"/>
        </w:rPr>
        <w:t xml:space="preserve">of de herverzekering, </w:t>
      </w:r>
      <w:r w:rsidRPr="7BF0B7F3" w:rsidR="00CA545D">
        <w:rPr>
          <w:i/>
          <w:iCs/>
          <w:lang w:val="nl-NL"/>
        </w:rPr>
        <w:t>achteraf bezien</w:t>
      </w:r>
      <w:r w:rsidR="00CA545D">
        <w:rPr>
          <w:lang w:val="nl-NL"/>
        </w:rPr>
        <w:t>, g</w:t>
      </w:r>
      <w:r w:rsidR="000B20BF">
        <w:rPr>
          <w:lang w:val="nl-NL"/>
        </w:rPr>
        <w:t>oed heeft uitgepakt en of daar lessen uit te trekken zijn.</w:t>
      </w:r>
      <w:r w:rsidR="000B20BF">
        <w:rPr>
          <w:rStyle w:val="Voetnootmarkering"/>
          <w:lang w:val="nl-NL"/>
        </w:rPr>
        <w:footnoteReference w:id="6"/>
      </w:r>
      <w:r w:rsidR="000B20BF">
        <w:rPr>
          <w:lang w:val="nl-NL"/>
        </w:rPr>
        <w:t xml:space="preserve"> </w:t>
      </w:r>
      <w:r w:rsidR="00CA545D">
        <w:rPr>
          <w:lang w:val="nl-NL"/>
        </w:rPr>
        <w:t>Dit rapport is op 14 december 202</w:t>
      </w:r>
      <w:r w:rsidR="00BA66FB">
        <w:rPr>
          <w:lang w:val="nl-NL"/>
        </w:rPr>
        <w:t>1</w:t>
      </w:r>
      <w:r w:rsidR="00CA545D">
        <w:rPr>
          <w:lang w:val="nl-NL"/>
        </w:rPr>
        <w:t xml:space="preserve"> aan uw Kamer aangeboden en openbaar geworden.</w:t>
      </w:r>
      <w:r w:rsidR="009C6B20">
        <w:rPr>
          <w:rStyle w:val="Voetnootmarkering"/>
          <w:lang w:val="nl-NL"/>
        </w:rPr>
        <w:footnoteReference w:id="7"/>
      </w:r>
      <w:r w:rsidR="00CA545D">
        <w:rPr>
          <w:lang w:val="nl-NL"/>
        </w:rPr>
        <w:t xml:space="preserve"> </w:t>
      </w:r>
      <w:r w:rsidR="00631061">
        <w:rPr>
          <w:lang w:val="nl-NL"/>
        </w:rPr>
        <w:t xml:space="preserve">DNB heeft mijn ambtsvoorganger geïnformeerd hoe zij opvolging heeft gegeven aan de aanbevelingen van de Evaluatiecommissie </w:t>
      </w:r>
      <w:proofErr w:type="spellStart"/>
      <w:r w:rsidR="00631061">
        <w:rPr>
          <w:lang w:val="nl-NL"/>
        </w:rPr>
        <w:t>Conservatrix</w:t>
      </w:r>
      <w:proofErr w:type="spellEnd"/>
      <w:r w:rsidR="00631061">
        <w:rPr>
          <w:lang w:val="nl-NL"/>
        </w:rPr>
        <w:t>. Deze informatie is met uw Kamer gedeeld via de Kamerbrief ‘</w:t>
      </w:r>
      <w:r w:rsidRPr="00631061" w:rsidR="00631061">
        <w:rPr>
          <w:lang w:val="nl-NL"/>
        </w:rPr>
        <w:t xml:space="preserve">Reactie op het rapport van de Evaluatiecommissie </w:t>
      </w:r>
      <w:proofErr w:type="spellStart"/>
      <w:r w:rsidRPr="00631061" w:rsidR="00631061">
        <w:rPr>
          <w:lang w:val="nl-NL"/>
        </w:rPr>
        <w:t>Conservatrix</w:t>
      </w:r>
      <w:proofErr w:type="spellEnd"/>
      <w:r w:rsidR="00631061">
        <w:rPr>
          <w:lang w:val="nl-NL"/>
        </w:rPr>
        <w:t>’ d.d. 5 april 2022</w:t>
      </w:r>
      <w:r w:rsidR="00262C1B">
        <w:rPr>
          <w:lang w:val="nl-NL"/>
        </w:rPr>
        <w:t>.</w:t>
      </w:r>
      <w:r w:rsidR="00631061">
        <w:rPr>
          <w:rStyle w:val="Voetnootmarkering"/>
          <w:lang w:val="nl-NL"/>
        </w:rPr>
        <w:footnoteReference w:id="8"/>
      </w:r>
      <w:r w:rsidR="00631061">
        <w:rPr>
          <w:lang w:val="nl-NL"/>
        </w:rPr>
        <w:t xml:space="preserve"> </w:t>
      </w:r>
    </w:p>
    <w:p w:rsidR="00CA545D" w:rsidP="00CA545D" w:rsidRDefault="00CA545D" w14:paraId="5536DB75" w14:textId="77777777">
      <w:pPr>
        <w:pStyle w:val="Geenafstand"/>
        <w:rPr>
          <w:lang w:val="nl-NL"/>
        </w:rPr>
      </w:pPr>
    </w:p>
    <w:p w:rsidR="00CA545D" w:rsidP="00CA545D" w:rsidRDefault="00CA545D" w14:paraId="46C673BE" w14:textId="77777777">
      <w:pPr>
        <w:pStyle w:val="Geenafstand"/>
        <w:rPr>
          <w:b/>
          <w:bCs/>
          <w:lang w:val="nl-NL"/>
        </w:rPr>
      </w:pPr>
    </w:p>
    <w:p w:rsidR="00922EF7" w:rsidP="00324F0E" w:rsidRDefault="00922EF7" w14:paraId="667B77D8" w14:textId="77777777">
      <w:pPr>
        <w:pStyle w:val="Geenafstand"/>
        <w:rPr>
          <w:b/>
          <w:bCs/>
          <w:lang w:val="nl-NL"/>
        </w:rPr>
      </w:pPr>
      <w:r>
        <w:rPr>
          <w:b/>
          <w:bCs/>
          <w:lang w:val="nl-NL"/>
        </w:rPr>
        <w:t>Vraag 4</w:t>
      </w:r>
    </w:p>
    <w:p w:rsidRPr="00922EF7" w:rsidR="00922EF7" w:rsidP="00324F0E" w:rsidRDefault="00922EF7" w14:paraId="1D588D8C" w14:textId="77777777">
      <w:pPr>
        <w:pStyle w:val="Geenafstand"/>
        <w:rPr>
          <w:lang w:val="nl-NL"/>
        </w:rPr>
      </w:pPr>
    </w:p>
    <w:p w:rsidRPr="00922EF7" w:rsidR="00324F0E" w:rsidP="00324F0E" w:rsidRDefault="00324F0E" w14:paraId="5C79C528" w14:textId="29B19973">
      <w:pPr>
        <w:pStyle w:val="Geenafstand"/>
        <w:rPr>
          <w:lang w:val="nl-NL"/>
        </w:rPr>
      </w:pPr>
      <w:r w:rsidRPr="00922EF7">
        <w:rPr>
          <w:lang w:val="nl-NL"/>
        </w:rPr>
        <w:t>Wat zijn de (mogelijke) gevolgen van deze uitspraak voor DNB en de Staat?</w:t>
      </w:r>
    </w:p>
    <w:p w:rsidRPr="00922EF7" w:rsidR="00922EF7" w:rsidP="00324F0E" w:rsidRDefault="00922EF7" w14:paraId="1592AB5B" w14:textId="77777777">
      <w:pPr>
        <w:pStyle w:val="Geenafstand"/>
        <w:rPr>
          <w:lang w:val="nl-NL"/>
        </w:rPr>
      </w:pPr>
    </w:p>
    <w:p w:rsidR="00922EF7" w:rsidP="00324F0E" w:rsidRDefault="00922EF7" w14:paraId="2956C085" w14:textId="08E9EB5C">
      <w:pPr>
        <w:pStyle w:val="Geenafstand"/>
        <w:rPr>
          <w:b/>
          <w:bCs/>
          <w:lang w:val="nl-NL"/>
        </w:rPr>
      </w:pPr>
      <w:r>
        <w:rPr>
          <w:b/>
          <w:bCs/>
          <w:lang w:val="nl-NL"/>
        </w:rPr>
        <w:t>Antwoord</w:t>
      </w:r>
    </w:p>
    <w:p w:rsidR="00324F0E" w:rsidP="00324F0E" w:rsidRDefault="00324F0E" w14:paraId="468D6CAB" w14:textId="77777777">
      <w:pPr>
        <w:pStyle w:val="Geenafstand"/>
        <w:rPr>
          <w:b/>
          <w:bCs/>
          <w:lang w:val="nl-NL"/>
        </w:rPr>
      </w:pPr>
    </w:p>
    <w:p w:rsidR="00E1648F" w:rsidP="00E1648F" w:rsidRDefault="00E1648F" w14:paraId="5F05FBEF" w14:textId="77777777">
      <w:pPr>
        <w:pStyle w:val="Geenafstand"/>
        <w:rPr>
          <w:lang w:val="nl-NL"/>
        </w:rPr>
      </w:pPr>
      <w:r>
        <w:rPr>
          <w:lang w:val="nl-NL"/>
        </w:rPr>
        <w:t xml:space="preserve">DNB is het inhoudelijk eens met de verwerping van het herroepingsverzoek door de rechtbank. DNB kan zich echter niet vinden in de overwegingen van de rechtbank dat DNB in de overdrachtsprocedure onvoldoende informatie heeft gegeven over de wijze waarop de koper de kapitaalspositie zou versterken en dat daarom sprake zou zijn van processueel bedrog. DNB heeft daarom tegen onder meer dat onderdeel van de uitspraak cassatieberoep ingesteld bij de Hoge Raad. Daarnaast heeft DNB hoger beroep ingesteld tegen de opdracht van de rechtbank om bepaalde toezichtvertrouwelijke documenten aan </w:t>
      </w:r>
      <w:proofErr w:type="spellStart"/>
      <w:r>
        <w:rPr>
          <w:lang w:val="nl-NL"/>
        </w:rPr>
        <w:t>Conservatrix</w:t>
      </w:r>
      <w:proofErr w:type="spellEnd"/>
      <w:r>
        <w:rPr>
          <w:lang w:val="nl-NL"/>
        </w:rPr>
        <w:t xml:space="preserve"> Groep te verstrekken.  </w:t>
      </w:r>
    </w:p>
    <w:p w:rsidR="00E1648F" w:rsidP="00324F0E" w:rsidRDefault="00E1648F" w14:paraId="00789BC7" w14:textId="77777777">
      <w:pPr>
        <w:pStyle w:val="Geenafstand"/>
        <w:rPr>
          <w:lang w:val="nl-NL"/>
        </w:rPr>
      </w:pPr>
    </w:p>
    <w:p w:rsidR="005B5480" w:rsidP="00324F0E" w:rsidRDefault="00A91CF8" w14:paraId="73EB2645" w14:textId="2DFCD96A">
      <w:pPr>
        <w:pStyle w:val="Geenafstand"/>
        <w:rPr>
          <w:lang w:val="nl-NL"/>
        </w:rPr>
      </w:pPr>
      <w:r>
        <w:rPr>
          <w:lang w:val="nl-NL"/>
        </w:rPr>
        <w:t xml:space="preserve">In de herroepingsprocedure tussen de Staat en </w:t>
      </w:r>
      <w:proofErr w:type="spellStart"/>
      <w:r>
        <w:rPr>
          <w:lang w:val="nl-NL"/>
        </w:rPr>
        <w:t>Conservatrix</w:t>
      </w:r>
      <w:proofErr w:type="spellEnd"/>
      <w:r>
        <w:rPr>
          <w:lang w:val="nl-NL"/>
        </w:rPr>
        <w:t xml:space="preserve"> Groep zullen de Advocaat-Generaal en de Hoge Raad ook kunnen kennisnemen van de openbare uitspraak van de rechtbank Amsterdam. De overwegingen van de rechtbank over het bedrog zijn echter niet juridisch bindend voor deze herroepingsprocedure in cassatie of</w:t>
      </w:r>
      <w:r w:rsidRPr="0071538E">
        <w:rPr>
          <w:lang w:val="nl-NL"/>
        </w:rPr>
        <w:t xml:space="preserve"> </w:t>
      </w:r>
      <w:r>
        <w:rPr>
          <w:lang w:val="nl-NL"/>
        </w:rPr>
        <w:t xml:space="preserve">in een andere procedure. </w:t>
      </w:r>
    </w:p>
    <w:p w:rsidR="0005367B" w:rsidP="00324F0E" w:rsidRDefault="0005367B" w14:paraId="73D8E5D4" w14:textId="77777777">
      <w:pPr>
        <w:pStyle w:val="Geenafstand"/>
        <w:rPr>
          <w:lang w:val="nl-NL"/>
        </w:rPr>
      </w:pPr>
    </w:p>
    <w:p w:rsidR="0005367B" w:rsidP="00324F0E" w:rsidRDefault="0005367B" w14:paraId="1215E6F5" w14:textId="7AAC5CF4">
      <w:pPr>
        <w:pStyle w:val="Geenafstand"/>
        <w:rPr>
          <w:lang w:val="nl-NL"/>
        </w:rPr>
      </w:pPr>
      <w:proofErr w:type="spellStart"/>
      <w:r>
        <w:rPr>
          <w:lang w:val="nl-NL"/>
        </w:rPr>
        <w:t>Conservatrix</w:t>
      </w:r>
      <w:proofErr w:type="spellEnd"/>
      <w:r>
        <w:rPr>
          <w:lang w:val="nl-NL"/>
        </w:rPr>
        <w:t xml:space="preserve"> Groep heeft in de media aangegeven dat zij </w:t>
      </w:r>
      <w:r w:rsidR="0078774D">
        <w:rPr>
          <w:lang w:val="nl-NL"/>
        </w:rPr>
        <w:t>van mening is</w:t>
      </w:r>
      <w:r>
        <w:rPr>
          <w:lang w:val="nl-NL"/>
        </w:rPr>
        <w:t xml:space="preserve"> dat de uitspraak van de rechtbank grondslag biedt voor (nadere) schadevergoeding aan </w:t>
      </w:r>
      <w:proofErr w:type="spellStart"/>
      <w:r>
        <w:rPr>
          <w:lang w:val="nl-NL"/>
        </w:rPr>
        <w:t>Conservatrix</w:t>
      </w:r>
      <w:proofErr w:type="spellEnd"/>
      <w:r>
        <w:rPr>
          <w:lang w:val="nl-NL"/>
        </w:rPr>
        <w:t xml:space="preserve"> Groep.</w:t>
      </w:r>
      <w:r w:rsidR="00262C1B">
        <w:rPr>
          <w:lang w:val="nl-NL"/>
        </w:rPr>
        <w:t xml:space="preserve"> Voor een eventuele nieuwe schadeclaim zou </w:t>
      </w:r>
      <w:proofErr w:type="spellStart"/>
      <w:r w:rsidR="00262C1B">
        <w:rPr>
          <w:lang w:val="nl-NL"/>
        </w:rPr>
        <w:t>Conservatrix</w:t>
      </w:r>
      <w:proofErr w:type="spellEnd"/>
      <w:r w:rsidR="00262C1B">
        <w:rPr>
          <w:lang w:val="nl-NL"/>
        </w:rPr>
        <w:t xml:space="preserve"> Groep verder moeten aanvoeren en onderbouwen welke schade dit ‘bedrog in het geding’ precies heeft veroorzaakt.</w:t>
      </w:r>
    </w:p>
    <w:p w:rsidRPr="006B3D91" w:rsidR="0005367B" w:rsidP="00324F0E" w:rsidRDefault="0005367B" w14:paraId="58446BA6" w14:textId="77777777">
      <w:pPr>
        <w:pStyle w:val="Geenafstand"/>
        <w:rPr>
          <w:lang w:val="nl-NL"/>
        </w:rPr>
      </w:pPr>
    </w:p>
    <w:p w:rsidR="00324F0E" w:rsidP="00324F0E" w:rsidRDefault="00324F0E" w14:paraId="0EA29EA8" w14:textId="77777777">
      <w:pPr>
        <w:pStyle w:val="Geenafstand"/>
        <w:rPr>
          <w:b/>
          <w:bCs/>
          <w:lang w:val="nl-NL"/>
        </w:rPr>
      </w:pPr>
    </w:p>
    <w:p w:rsidR="00922EF7" w:rsidP="00324F0E" w:rsidRDefault="00922EF7" w14:paraId="7205D544" w14:textId="77777777">
      <w:pPr>
        <w:pStyle w:val="Geenafstand"/>
        <w:rPr>
          <w:b/>
          <w:bCs/>
          <w:lang w:val="nl-NL"/>
        </w:rPr>
      </w:pPr>
      <w:r>
        <w:rPr>
          <w:b/>
          <w:bCs/>
          <w:lang w:val="nl-NL"/>
        </w:rPr>
        <w:t>Vraag 5</w:t>
      </w:r>
    </w:p>
    <w:p w:rsidR="00922EF7" w:rsidP="00324F0E" w:rsidRDefault="00922EF7" w14:paraId="24409B11" w14:textId="77777777">
      <w:pPr>
        <w:pStyle w:val="Geenafstand"/>
        <w:rPr>
          <w:b/>
          <w:bCs/>
          <w:lang w:val="nl-NL"/>
        </w:rPr>
      </w:pPr>
    </w:p>
    <w:p w:rsidRPr="00922EF7" w:rsidR="00324F0E" w:rsidP="00324F0E" w:rsidRDefault="00324F0E" w14:paraId="0FAD4B61" w14:textId="64D39679">
      <w:pPr>
        <w:pStyle w:val="Geenafstand"/>
        <w:rPr>
          <w:lang w:val="nl-NL"/>
        </w:rPr>
      </w:pPr>
      <w:r w:rsidRPr="00922EF7">
        <w:rPr>
          <w:lang w:val="nl-NL"/>
        </w:rPr>
        <w:t>Welke financi</w:t>
      </w:r>
      <w:r w:rsidRPr="00922EF7">
        <w:rPr>
          <w:rFonts w:hint="eastAsia"/>
          <w:lang w:val="nl-NL"/>
        </w:rPr>
        <w:t>ë</w:t>
      </w:r>
      <w:r w:rsidRPr="00922EF7">
        <w:rPr>
          <w:lang w:val="nl-NL"/>
        </w:rPr>
        <w:t>le gevolgen kunnen zich hierdoor voordoen en op welke wijze wordt hier door DNB en de Staat rekening mee gehouden?</w:t>
      </w:r>
    </w:p>
    <w:p w:rsidR="00324F0E" w:rsidP="00324F0E" w:rsidRDefault="00324F0E" w14:paraId="0631927F" w14:textId="77777777">
      <w:pPr>
        <w:pStyle w:val="Geenafstand"/>
        <w:rPr>
          <w:b/>
          <w:bCs/>
          <w:lang w:val="nl-NL"/>
        </w:rPr>
      </w:pPr>
    </w:p>
    <w:p w:rsidRPr="00922EF7" w:rsidR="00922EF7" w:rsidP="0097563F" w:rsidRDefault="00922EF7" w14:paraId="03B37181" w14:textId="76D4A908">
      <w:pPr>
        <w:pStyle w:val="Geenafstand"/>
        <w:keepNext/>
        <w:rPr>
          <w:b/>
          <w:bCs/>
          <w:lang w:val="nl-NL"/>
        </w:rPr>
      </w:pPr>
      <w:r>
        <w:rPr>
          <w:b/>
          <w:bCs/>
          <w:lang w:val="nl-NL"/>
        </w:rPr>
        <w:lastRenderedPageBreak/>
        <w:t>Antwoord</w:t>
      </w:r>
    </w:p>
    <w:p w:rsidR="00922EF7" w:rsidP="0097563F" w:rsidRDefault="00922EF7" w14:paraId="686E5A14" w14:textId="77777777">
      <w:pPr>
        <w:pStyle w:val="Geenafstand"/>
        <w:keepNext/>
        <w:rPr>
          <w:lang w:val="nl-NL"/>
        </w:rPr>
      </w:pPr>
    </w:p>
    <w:p w:rsidR="0005367B" w:rsidP="7BF0B7F3" w:rsidRDefault="7BF0B7F3" w14:paraId="68AEA522" w14:textId="4CC11D5F">
      <w:pPr>
        <w:pStyle w:val="Geenafstand"/>
        <w:keepNext/>
        <w:rPr>
          <w:lang w:val="nl-NL"/>
        </w:rPr>
      </w:pPr>
      <w:r w:rsidRPr="7BF0B7F3">
        <w:rPr>
          <w:lang w:val="nl-NL"/>
        </w:rPr>
        <w:t xml:space="preserve">Zoals hiervoor gezegd, kan een eventuele nieuwe schadevergoeding niet worden gevorderd van DNB (of de Staat) louter op basis van deze overwegingen van de rechtbank Amsterdam. Daarvoor zou </w:t>
      </w:r>
      <w:proofErr w:type="spellStart"/>
      <w:r w:rsidRPr="7BF0B7F3">
        <w:rPr>
          <w:lang w:val="nl-NL"/>
        </w:rPr>
        <w:t>Conservatrix</w:t>
      </w:r>
      <w:proofErr w:type="spellEnd"/>
      <w:r w:rsidRPr="7BF0B7F3">
        <w:rPr>
          <w:lang w:val="nl-NL"/>
        </w:rPr>
        <w:t xml:space="preserve"> Groep moeten aanvoeren en aantonen dat aan meerdere juridische vereisten voor een schadevergoeding is voldaan. </w:t>
      </w:r>
    </w:p>
    <w:p w:rsidRPr="006B3D91" w:rsidR="00324F0E" w:rsidP="00324F0E" w:rsidRDefault="00324F0E" w14:paraId="36CDC5D7" w14:textId="15C0A101">
      <w:pPr>
        <w:pStyle w:val="Geenafstand"/>
        <w:rPr>
          <w:lang w:val="nl-NL"/>
        </w:rPr>
      </w:pPr>
    </w:p>
    <w:p w:rsidR="00324F0E" w:rsidP="00324F0E" w:rsidRDefault="00324F0E" w14:paraId="0F2B8953" w14:textId="77777777">
      <w:pPr>
        <w:pStyle w:val="Geenafstand"/>
        <w:rPr>
          <w:b/>
          <w:bCs/>
          <w:lang w:val="nl-NL"/>
        </w:rPr>
      </w:pPr>
    </w:p>
    <w:p w:rsidR="00922EF7" w:rsidP="00324F0E" w:rsidRDefault="00922EF7" w14:paraId="75F0A03B" w14:textId="77777777">
      <w:pPr>
        <w:pStyle w:val="Geenafstand"/>
        <w:rPr>
          <w:b/>
          <w:bCs/>
          <w:lang w:val="nl-NL"/>
        </w:rPr>
      </w:pPr>
      <w:r>
        <w:rPr>
          <w:b/>
          <w:bCs/>
          <w:lang w:val="nl-NL"/>
        </w:rPr>
        <w:t>Vraag 6</w:t>
      </w:r>
    </w:p>
    <w:p w:rsidRPr="00922EF7" w:rsidR="00922EF7" w:rsidP="00324F0E" w:rsidRDefault="00922EF7" w14:paraId="4F42C304" w14:textId="77777777">
      <w:pPr>
        <w:pStyle w:val="Geenafstand"/>
        <w:rPr>
          <w:lang w:val="nl-NL"/>
        </w:rPr>
      </w:pPr>
    </w:p>
    <w:p w:rsidRPr="00922EF7" w:rsidR="00324F0E" w:rsidP="00324F0E" w:rsidRDefault="00324F0E" w14:paraId="143FDBD1" w14:textId="2B3FF264">
      <w:pPr>
        <w:pStyle w:val="Geenafstand"/>
        <w:rPr>
          <w:lang w:val="nl-NL"/>
        </w:rPr>
      </w:pPr>
      <w:r w:rsidRPr="00922EF7">
        <w:rPr>
          <w:lang w:val="nl-NL"/>
        </w:rPr>
        <w:t xml:space="preserve">Welke juridische procedures lopen er op dit moment nog tussen </w:t>
      </w:r>
      <w:proofErr w:type="spellStart"/>
      <w:r w:rsidRPr="00922EF7">
        <w:rPr>
          <w:lang w:val="nl-NL"/>
        </w:rPr>
        <w:t>Conservatrix</w:t>
      </w:r>
      <w:proofErr w:type="spellEnd"/>
      <w:r w:rsidRPr="00922EF7">
        <w:rPr>
          <w:lang w:val="nl-NL"/>
        </w:rPr>
        <w:t xml:space="preserve"> Groep en DNB of de Staat? Wat is de stand van zaken in deze procedures?</w:t>
      </w:r>
    </w:p>
    <w:p w:rsidR="00922EF7" w:rsidP="00324F0E" w:rsidRDefault="00922EF7" w14:paraId="6EA5E57A" w14:textId="77777777">
      <w:pPr>
        <w:pStyle w:val="Geenafstand"/>
        <w:rPr>
          <w:b/>
          <w:bCs/>
          <w:lang w:val="nl-NL"/>
        </w:rPr>
      </w:pPr>
    </w:p>
    <w:p w:rsidR="00922EF7" w:rsidP="00324F0E" w:rsidRDefault="00922EF7" w14:paraId="4FE476F9" w14:textId="0CF6A844">
      <w:pPr>
        <w:pStyle w:val="Geenafstand"/>
        <w:rPr>
          <w:b/>
          <w:bCs/>
          <w:lang w:val="nl-NL"/>
        </w:rPr>
      </w:pPr>
      <w:r>
        <w:rPr>
          <w:b/>
          <w:bCs/>
          <w:lang w:val="nl-NL"/>
        </w:rPr>
        <w:t>Antwoord</w:t>
      </w:r>
    </w:p>
    <w:p w:rsidR="00324F0E" w:rsidP="00324F0E" w:rsidRDefault="00324F0E" w14:paraId="76D754FA" w14:textId="36146019">
      <w:pPr>
        <w:pStyle w:val="Geenafstand"/>
        <w:rPr>
          <w:b/>
          <w:bCs/>
          <w:lang w:val="nl-NL"/>
        </w:rPr>
      </w:pPr>
    </w:p>
    <w:p w:rsidR="000C1BF6" w:rsidP="00717A5F" w:rsidRDefault="00717A5F" w14:paraId="52EF226B" w14:textId="6A597F22">
      <w:pPr>
        <w:pStyle w:val="Geenafstand"/>
        <w:rPr>
          <w:lang w:val="nl-NL"/>
        </w:rPr>
      </w:pPr>
      <w:r>
        <w:rPr>
          <w:lang w:val="nl-NL"/>
        </w:rPr>
        <w:t xml:space="preserve">Het </w:t>
      </w:r>
      <w:proofErr w:type="spellStart"/>
      <w:r>
        <w:rPr>
          <w:lang w:val="nl-NL"/>
        </w:rPr>
        <w:t>Conservat</w:t>
      </w:r>
      <w:r w:rsidR="00C27600">
        <w:rPr>
          <w:lang w:val="nl-NL"/>
        </w:rPr>
        <w:t>r</w:t>
      </w:r>
      <w:r>
        <w:rPr>
          <w:lang w:val="nl-NL"/>
        </w:rPr>
        <w:t>ix</w:t>
      </w:r>
      <w:proofErr w:type="spellEnd"/>
      <w:r>
        <w:rPr>
          <w:lang w:val="nl-NL"/>
        </w:rPr>
        <w:t>-dossier is een langlopend</w:t>
      </w:r>
      <w:r w:rsidR="000C1BF6">
        <w:rPr>
          <w:lang w:val="nl-NL"/>
        </w:rPr>
        <w:t xml:space="preserve"> traject. Naast de herroepingsprocedure tussen </w:t>
      </w:r>
      <w:proofErr w:type="spellStart"/>
      <w:r w:rsidR="000C1BF6">
        <w:rPr>
          <w:lang w:val="nl-NL"/>
        </w:rPr>
        <w:t>Conservatrix</w:t>
      </w:r>
      <w:proofErr w:type="spellEnd"/>
      <w:r w:rsidR="000C1BF6">
        <w:rPr>
          <w:lang w:val="nl-NL"/>
        </w:rPr>
        <w:t xml:space="preserve"> Groep en DNB, waarin op 5 februari 2026 </w:t>
      </w:r>
      <w:r w:rsidR="00F82446">
        <w:rPr>
          <w:lang w:val="nl-NL"/>
        </w:rPr>
        <w:t xml:space="preserve">door de rechtbank </w:t>
      </w:r>
      <w:r w:rsidR="000C1BF6">
        <w:rPr>
          <w:lang w:val="nl-NL"/>
        </w:rPr>
        <w:t xml:space="preserve">uitspraak is gedaan, lopen er momenteel twee procedures tussen </w:t>
      </w:r>
      <w:proofErr w:type="spellStart"/>
      <w:r w:rsidR="000C1BF6">
        <w:rPr>
          <w:lang w:val="nl-NL"/>
        </w:rPr>
        <w:t>Conservatrix</w:t>
      </w:r>
      <w:proofErr w:type="spellEnd"/>
      <w:r w:rsidR="000C1BF6">
        <w:rPr>
          <w:lang w:val="nl-NL"/>
        </w:rPr>
        <w:t xml:space="preserve"> Groep en de Staat.</w:t>
      </w:r>
      <w:r w:rsidR="00941BD9">
        <w:rPr>
          <w:lang w:val="nl-NL"/>
        </w:rPr>
        <w:t xml:space="preserve"> </w:t>
      </w:r>
    </w:p>
    <w:p w:rsidR="00941BD9" w:rsidP="00717A5F" w:rsidRDefault="00941BD9" w14:paraId="6736A6FC" w14:textId="77777777">
      <w:pPr>
        <w:pStyle w:val="Geenafstand"/>
        <w:rPr>
          <w:lang w:val="nl-NL"/>
        </w:rPr>
      </w:pPr>
    </w:p>
    <w:p w:rsidRPr="00941BD9" w:rsidR="00941BD9" w:rsidP="00717A5F" w:rsidRDefault="00F12CD7" w14:paraId="405F174E" w14:textId="56A6254E">
      <w:pPr>
        <w:pStyle w:val="Geenafstand"/>
        <w:rPr>
          <w:lang w:val="nl-NL"/>
        </w:rPr>
      </w:pPr>
      <w:r>
        <w:rPr>
          <w:lang w:val="nl-NL"/>
        </w:rPr>
        <w:t xml:space="preserve">Voor de goede orde benadruk ik hier dat de procedures </w:t>
      </w:r>
      <w:r w:rsidR="00042A39">
        <w:rPr>
          <w:lang w:val="nl-NL"/>
        </w:rPr>
        <w:t xml:space="preserve">worden gevoerd </w:t>
      </w:r>
      <w:r>
        <w:rPr>
          <w:lang w:val="nl-NL"/>
        </w:rPr>
        <w:t xml:space="preserve">tussen de Staat en </w:t>
      </w:r>
      <w:r w:rsidR="00941BD9">
        <w:rPr>
          <w:lang w:val="nl-NL"/>
        </w:rPr>
        <w:t xml:space="preserve">de voormalig </w:t>
      </w:r>
      <w:r w:rsidR="00E25422">
        <w:rPr>
          <w:lang w:val="nl-NL"/>
        </w:rPr>
        <w:t>aandeelhouder</w:t>
      </w:r>
      <w:r w:rsidR="00F82446">
        <w:rPr>
          <w:lang w:val="nl-NL"/>
        </w:rPr>
        <w:t xml:space="preserve"> van</w:t>
      </w:r>
      <w:r w:rsidR="00941BD9">
        <w:rPr>
          <w:lang w:val="nl-NL"/>
        </w:rPr>
        <w:t xml:space="preserve"> </w:t>
      </w:r>
      <w:proofErr w:type="spellStart"/>
      <w:r w:rsidR="00941BD9">
        <w:rPr>
          <w:lang w:val="nl-NL"/>
        </w:rPr>
        <w:t>Conservatrix</w:t>
      </w:r>
      <w:proofErr w:type="spellEnd"/>
      <w:r w:rsidR="00C0324C">
        <w:rPr>
          <w:lang w:val="nl-NL"/>
        </w:rPr>
        <w:t xml:space="preserve"> N.V</w:t>
      </w:r>
      <w:r w:rsidR="00941BD9">
        <w:rPr>
          <w:lang w:val="nl-NL"/>
        </w:rPr>
        <w:t>.</w:t>
      </w:r>
      <w:r w:rsidR="00F82446">
        <w:rPr>
          <w:lang w:val="nl-NL"/>
        </w:rPr>
        <w:t xml:space="preserve"> </w:t>
      </w:r>
      <w:r w:rsidR="00E25422">
        <w:rPr>
          <w:lang w:val="nl-NL"/>
        </w:rPr>
        <w:t xml:space="preserve">De procedures gaan </w:t>
      </w:r>
      <w:r w:rsidRPr="00042A39" w:rsidR="00E25422">
        <w:rPr>
          <w:lang w:val="nl-NL"/>
        </w:rPr>
        <w:t>niet</w:t>
      </w:r>
      <w:r w:rsidR="00E25422">
        <w:rPr>
          <w:lang w:val="nl-NL"/>
        </w:rPr>
        <w:t xml:space="preserve"> over de vraag of polishouders recht hebben op compensatie, omdat later met de nieuwe aandeelhouder ook problemen ontstonden en de levensverzekeraar in 2020 alsnog failliet is gegaan.</w:t>
      </w:r>
      <w:r>
        <w:rPr>
          <w:lang w:val="nl-NL"/>
        </w:rPr>
        <w:t xml:space="preserve"> </w:t>
      </w:r>
      <w:r w:rsidR="00042A39">
        <w:rPr>
          <w:lang w:val="nl-NL"/>
        </w:rPr>
        <w:t>Het i</w:t>
      </w:r>
      <w:r>
        <w:rPr>
          <w:lang w:val="nl-NL"/>
        </w:rPr>
        <w:t>ngrijpen</w:t>
      </w:r>
      <w:r w:rsidR="00952E5A">
        <w:rPr>
          <w:lang w:val="nl-NL"/>
        </w:rPr>
        <w:t xml:space="preserve"> van </w:t>
      </w:r>
      <w:r>
        <w:rPr>
          <w:lang w:val="nl-NL"/>
        </w:rPr>
        <w:t xml:space="preserve">DNB </w:t>
      </w:r>
      <w:r w:rsidR="00042A39">
        <w:rPr>
          <w:lang w:val="nl-NL"/>
        </w:rPr>
        <w:t xml:space="preserve">in 2017 </w:t>
      </w:r>
      <w:r>
        <w:rPr>
          <w:lang w:val="nl-NL"/>
        </w:rPr>
        <w:t xml:space="preserve">was </w:t>
      </w:r>
      <w:r w:rsidR="00042A39">
        <w:rPr>
          <w:lang w:val="nl-NL"/>
        </w:rPr>
        <w:t xml:space="preserve">juist </w:t>
      </w:r>
      <w:r>
        <w:rPr>
          <w:lang w:val="nl-NL"/>
        </w:rPr>
        <w:t>gericht op het beschermen van de polishouders en de financiële stabiliteit.</w:t>
      </w:r>
    </w:p>
    <w:p w:rsidR="000C1BF6" w:rsidP="00717A5F" w:rsidRDefault="000C1BF6" w14:paraId="56C0B9EC" w14:textId="77777777">
      <w:pPr>
        <w:pStyle w:val="Geenafstand"/>
        <w:rPr>
          <w:lang w:val="nl-NL"/>
        </w:rPr>
      </w:pPr>
    </w:p>
    <w:p w:rsidRPr="00A51FDA" w:rsidR="00A51FDA" w:rsidP="7BF0B7F3" w:rsidRDefault="7BF0B7F3" w14:paraId="5C6BAE35" w14:textId="7D4B4B53">
      <w:pPr>
        <w:pStyle w:val="Geenafstand"/>
        <w:rPr>
          <w:lang w:val="nl-NL"/>
        </w:rPr>
      </w:pPr>
      <w:r w:rsidRPr="7BF0B7F3">
        <w:rPr>
          <w:lang w:val="nl-NL"/>
        </w:rPr>
        <w:t xml:space="preserve">De eerste procedure betreft een </w:t>
      </w:r>
      <w:r w:rsidRPr="7BF0B7F3">
        <w:rPr>
          <w:u w:val="single"/>
          <w:lang w:val="nl-NL"/>
        </w:rPr>
        <w:t>schadeloosstellingsprocedure tegen de Staat</w:t>
      </w:r>
      <w:r w:rsidRPr="7BF0B7F3">
        <w:rPr>
          <w:lang w:val="nl-NL"/>
        </w:rPr>
        <w:t xml:space="preserve">, gestart in 2017. Op 26 juni 2017 heeft </w:t>
      </w:r>
      <w:proofErr w:type="spellStart"/>
      <w:r w:rsidRPr="7BF0B7F3">
        <w:rPr>
          <w:lang w:val="nl-NL"/>
        </w:rPr>
        <w:t>Conservatrix</w:t>
      </w:r>
      <w:proofErr w:type="spellEnd"/>
      <w:r w:rsidRPr="7BF0B7F3">
        <w:rPr>
          <w:lang w:val="nl-NL"/>
        </w:rPr>
        <w:t xml:space="preserve"> Groep bij de Ondernemingskamer een verzoekschrift</w:t>
      </w:r>
    </w:p>
    <w:p w:rsidRPr="00A51FDA" w:rsidR="00A51FDA" w:rsidP="00A51FDA" w:rsidRDefault="00A51FDA" w14:paraId="2A07030B" w14:textId="77777777">
      <w:pPr>
        <w:pStyle w:val="Geenafstand"/>
        <w:rPr>
          <w:lang w:val="nl-NL"/>
        </w:rPr>
      </w:pPr>
      <w:proofErr w:type="gramStart"/>
      <w:r w:rsidRPr="00A51FDA">
        <w:rPr>
          <w:lang w:val="nl-NL"/>
        </w:rPr>
        <w:t>ingediend</w:t>
      </w:r>
      <w:proofErr w:type="gramEnd"/>
      <w:r w:rsidRPr="00A51FDA">
        <w:rPr>
          <w:lang w:val="nl-NL"/>
        </w:rPr>
        <w:t xml:space="preserve"> tot vaststelling van een aanvullende schadeloosstelling op de voet van artikel</w:t>
      </w:r>
    </w:p>
    <w:p w:rsidR="00913CB5" w:rsidP="00E67565" w:rsidRDefault="00A51FDA" w14:paraId="6FC29681" w14:textId="6442EB4A">
      <w:pPr>
        <w:pStyle w:val="Geenafstand"/>
        <w:rPr>
          <w:lang w:val="nl-NL"/>
        </w:rPr>
      </w:pPr>
      <w:r w:rsidRPr="00A51FDA">
        <w:rPr>
          <w:lang w:val="nl-NL"/>
        </w:rPr>
        <w:t xml:space="preserve">3:159ab </w:t>
      </w:r>
      <w:proofErr w:type="spellStart"/>
      <w:r w:rsidRPr="00A51FDA">
        <w:rPr>
          <w:lang w:val="nl-NL"/>
        </w:rPr>
        <w:t>Wft</w:t>
      </w:r>
      <w:proofErr w:type="spellEnd"/>
      <w:r w:rsidRPr="00A51FDA">
        <w:rPr>
          <w:lang w:val="nl-NL"/>
        </w:rPr>
        <w:t xml:space="preserve"> (oud).</w:t>
      </w:r>
      <w:r>
        <w:rPr>
          <w:lang w:val="nl-NL"/>
        </w:rPr>
        <w:t xml:space="preserve"> Dit artikel bood </w:t>
      </w:r>
      <w:proofErr w:type="spellStart"/>
      <w:r>
        <w:rPr>
          <w:lang w:val="nl-NL"/>
        </w:rPr>
        <w:t>Conservatrix</w:t>
      </w:r>
      <w:proofErr w:type="spellEnd"/>
      <w:r>
        <w:rPr>
          <w:lang w:val="nl-NL"/>
        </w:rPr>
        <w:t xml:space="preserve"> Groep </w:t>
      </w:r>
      <w:r w:rsidR="000C1BF6">
        <w:rPr>
          <w:lang w:val="nl-NL"/>
        </w:rPr>
        <w:t xml:space="preserve">de mogelijkheid om schadevergoeding te </w:t>
      </w:r>
      <w:r>
        <w:rPr>
          <w:lang w:val="nl-NL"/>
        </w:rPr>
        <w:t>vragen</w:t>
      </w:r>
      <w:r w:rsidR="000C1BF6">
        <w:rPr>
          <w:lang w:val="nl-NL"/>
        </w:rPr>
        <w:t xml:space="preserve"> </w:t>
      </w:r>
      <w:r w:rsidR="00941BD9">
        <w:rPr>
          <w:lang w:val="nl-NL"/>
        </w:rPr>
        <w:t xml:space="preserve">in aanvulling op </w:t>
      </w:r>
      <w:r w:rsidR="000C1BF6">
        <w:rPr>
          <w:lang w:val="nl-NL"/>
        </w:rPr>
        <w:t xml:space="preserve">de EUR 1,- die zij heeft ontvangen toen zij haar aandelen in de noodlijdende levensverzekeraar </w:t>
      </w:r>
      <w:proofErr w:type="spellStart"/>
      <w:r w:rsidR="000C1BF6">
        <w:rPr>
          <w:lang w:val="nl-NL"/>
        </w:rPr>
        <w:t>Conservatrix</w:t>
      </w:r>
      <w:proofErr w:type="spellEnd"/>
      <w:r w:rsidR="000C1BF6">
        <w:rPr>
          <w:lang w:val="nl-NL"/>
        </w:rPr>
        <w:t xml:space="preserve"> N.V. moest overdragen op last van DNB en de rechtbank. </w:t>
      </w:r>
      <w:r w:rsidR="00E67565">
        <w:rPr>
          <w:lang w:val="nl-NL"/>
        </w:rPr>
        <w:t>De</w:t>
      </w:r>
      <w:r w:rsidRPr="00E67565">
        <w:rPr>
          <w:lang w:val="nl-NL"/>
        </w:rPr>
        <w:t xml:space="preserve"> Ondernemingskamer</w:t>
      </w:r>
      <w:r w:rsidRPr="00E67565" w:rsidR="00913CB5">
        <w:rPr>
          <w:lang w:val="nl-NL"/>
        </w:rPr>
        <w:t xml:space="preserve"> </w:t>
      </w:r>
      <w:r w:rsidR="00E67565">
        <w:rPr>
          <w:lang w:val="nl-NL"/>
        </w:rPr>
        <w:t xml:space="preserve">heeft </w:t>
      </w:r>
      <w:r w:rsidRPr="00E67565" w:rsidR="00913CB5">
        <w:rPr>
          <w:lang w:val="nl-NL"/>
        </w:rPr>
        <w:t>vastgesteld dat er twee scenario’s resteerden op de relevante peildatum, namelijk een liquidatiescenario (noodregeling of faillissement)</w:t>
      </w:r>
      <w:r w:rsidR="008A018B">
        <w:rPr>
          <w:rStyle w:val="Voetnootmarkering"/>
          <w:lang w:val="nl-NL"/>
        </w:rPr>
        <w:footnoteReference w:id="9"/>
      </w:r>
      <w:r w:rsidRPr="00E67565" w:rsidR="00913CB5">
        <w:rPr>
          <w:lang w:val="nl-NL"/>
        </w:rPr>
        <w:t xml:space="preserve"> en een overnamescenario</w:t>
      </w:r>
      <w:r w:rsidR="00913CB5">
        <w:rPr>
          <w:rStyle w:val="Voetnootmarkering"/>
          <w:lang w:val="nl-NL"/>
        </w:rPr>
        <w:footnoteReference w:id="10"/>
      </w:r>
      <w:r w:rsidRPr="00E67565" w:rsidR="00913CB5">
        <w:rPr>
          <w:lang w:val="nl-NL"/>
        </w:rPr>
        <w:t>.</w:t>
      </w:r>
      <w:r w:rsidR="00913CB5">
        <w:rPr>
          <w:rStyle w:val="Voetnootmarkering"/>
          <w:lang w:val="nl-NL"/>
        </w:rPr>
        <w:footnoteReference w:id="11"/>
      </w:r>
      <w:r w:rsidRPr="00E67565" w:rsidR="00913CB5">
        <w:rPr>
          <w:lang w:val="nl-NL"/>
        </w:rPr>
        <w:t xml:space="preserve"> </w:t>
      </w:r>
      <w:r w:rsidRPr="00E67565" w:rsidR="00C0324C">
        <w:rPr>
          <w:lang w:val="nl-NL"/>
        </w:rPr>
        <w:t>D</w:t>
      </w:r>
      <w:r w:rsidRPr="00E67565" w:rsidR="00913CB5">
        <w:rPr>
          <w:lang w:val="nl-NL"/>
        </w:rPr>
        <w:t xml:space="preserve">e Hoge Raad heeft </w:t>
      </w:r>
      <w:r w:rsidRPr="00E67565" w:rsidR="00C0324C">
        <w:rPr>
          <w:lang w:val="nl-NL"/>
        </w:rPr>
        <w:t>dat</w:t>
      </w:r>
      <w:r w:rsidRPr="00E67565" w:rsidR="00913CB5">
        <w:rPr>
          <w:lang w:val="nl-NL"/>
        </w:rPr>
        <w:t xml:space="preserve"> </w:t>
      </w:r>
      <w:r w:rsidR="00E67565">
        <w:rPr>
          <w:lang w:val="nl-NL"/>
        </w:rPr>
        <w:t xml:space="preserve">in een tussentijds </w:t>
      </w:r>
      <w:r w:rsidRPr="00E67565" w:rsidR="00913CB5">
        <w:rPr>
          <w:lang w:val="nl-NL"/>
        </w:rPr>
        <w:t xml:space="preserve">cassatieberoep </w:t>
      </w:r>
      <w:r w:rsidR="00E67565">
        <w:rPr>
          <w:lang w:val="nl-NL"/>
        </w:rPr>
        <w:t>bevestigd</w:t>
      </w:r>
      <w:r w:rsidRPr="00E67565" w:rsidR="00913CB5">
        <w:rPr>
          <w:lang w:val="nl-NL"/>
        </w:rPr>
        <w:t xml:space="preserve">. </w:t>
      </w:r>
      <w:r w:rsidR="00E67565">
        <w:rPr>
          <w:lang w:val="nl-NL"/>
        </w:rPr>
        <w:t>Vervolgens</w:t>
      </w:r>
      <w:r w:rsidRPr="00913CB5" w:rsidR="00913CB5">
        <w:rPr>
          <w:lang w:val="nl-NL"/>
        </w:rPr>
        <w:t xml:space="preserve"> heeft de Ondernemingskamer </w:t>
      </w:r>
      <w:r w:rsidRPr="00E67565" w:rsidR="00913CB5">
        <w:rPr>
          <w:lang w:val="nl-NL"/>
        </w:rPr>
        <w:t>een deskundigenonderzoek gelast ter beantwoording van de</w:t>
      </w:r>
      <w:r w:rsidR="00E67565">
        <w:rPr>
          <w:lang w:val="nl-NL"/>
        </w:rPr>
        <w:t xml:space="preserve"> </w:t>
      </w:r>
      <w:r w:rsidRPr="00E67565" w:rsidR="00913CB5">
        <w:rPr>
          <w:lang w:val="nl-NL"/>
        </w:rPr>
        <w:t xml:space="preserve">vraag wat de waarde van de aandelen in </w:t>
      </w:r>
      <w:proofErr w:type="spellStart"/>
      <w:r w:rsidRPr="00E67565" w:rsidR="00913CB5">
        <w:rPr>
          <w:lang w:val="nl-NL"/>
        </w:rPr>
        <w:t>Conservatrix</w:t>
      </w:r>
      <w:proofErr w:type="spellEnd"/>
      <w:r w:rsidRPr="00E67565" w:rsidR="00913CB5">
        <w:rPr>
          <w:lang w:val="nl-NL"/>
        </w:rPr>
        <w:t xml:space="preserve"> N.V. op de peildatum in het</w:t>
      </w:r>
      <w:r w:rsidR="00E67565">
        <w:rPr>
          <w:lang w:val="nl-NL"/>
        </w:rPr>
        <w:t xml:space="preserve"> </w:t>
      </w:r>
      <w:r w:rsidRPr="00E67565" w:rsidR="00941BD9">
        <w:rPr>
          <w:lang w:val="nl-NL"/>
        </w:rPr>
        <w:t>o</w:t>
      </w:r>
      <w:r w:rsidRPr="00E67565" w:rsidR="00913CB5">
        <w:rPr>
          <w:lang w:val="nl-NL"/>
        </w:rPr>
        <w:t>vernamescenario zou zijn geweest</w:t>
      </w:r>
      <w:r w:rsidRPr="00E67565" w:rsidR="00941BD9">
        <w:rPr>
          <w:lang w:val="nl-NL"/>
        </w:rPr>
        <w:t>. De</w:t>
      </w:r>
      <w:r w:rsidRPr="00E67565" w:rsidR="00913CB5">
        <w:rPr>
          <w:lang w:val="nl-NL"/>
        </w:rPr>
        <w:t xml:space="preserve"> Ondernemingskamer </w:t>
      </w:r>
      <w:r w:rsidRPr="00E67565" w:rsidR="00941BD9">
        <w:rPr>
          <w:lang w:val="nl-NL"/>
        </w:rPr>
        <w:t xml:space="preserve">heeft </w:t>
      </w:r>
      <w:r w:rsidRPr="00E67565" w:rsidR="00913CB5">
        <w:rPr>
          <w:lang w:val="nl-NL"/>
        </w:rPr>
        <w:t xml:space="preserve">een drietal deskundigen benoemd om dit waarderingsonderzoek te verrichten. De Ondernemingskamer heeft vervolgens het voorschot van de kosten van het deskundigenonderzoek vastgesteld en bepaald dat dit voorschot ieder voor de helft door </w:t>
      </w:r>
      <w:proofErr w:type="spellStart"/>
      <w:r w:rsidRPr="00E67565" w:rsidR="00913CB5">
        <w:rPr>
          <w:lang w:val="nl-NL"/>
        </w:rPr>
        <w:t>Conservatrix</w:t>
      </w:r>
      <w:proofErr w:type="spellEnd"/>
      <w:r w:rsidRPr="00E67565" w:rsidR="00913CB5">
        <w:rPr>
          <w:lang w:val="nl-NL"/>
        </w:rPr>
        <w:t xml:space="preserve"> Groep en de Staat dient te worden voldaan. De Staat heeft </w:t>
      </w:r>
      <w:r w:rsidRPr="00E67565" w:rsidR="00DC5B7D">
        <w:rPr>
          <w:lang w:val="nl-NL"/>
        </w:rPr>
        <w:t>zijn</w:t>
      </w:r>
      <w:r w:rsidRPr="00E67565" w:rsidR="00913CB5">
        <w:rPr>
          <w:lang w:val="nl-NL"/>
        </w:rPr>
        <w:t xml:space="preserve"> deel van het voorschot </w:t>
      </w:r>
      <w:r w:rsidRPr="00E67565" w:rsidR="005E0134">
        <w:rPr>
          <w:lang w:val="nl-NL"/>
        </w:rPr>
        <w:t>betaald</w:t>
      </w:r>
      <w:r w:rsidRPr="00E67565" w:rsidR="00F82446">
        <w:rPr>
          <w:lang w:val="nl-NL"/>
        </w:rPr>
        <w:t>.</w:t>
      </w:r>
      <w:r w:rsidRPr="00E67565" w:rsidR="00913CB5">
        <w:rPr>
          <w:lang w:val="nl-NL"/>
        </w:rPr>
        <w:t xml:space="preserve"> </w:t>
      </w:r>
      <w:proofErr w:type="spellStart"/>
      <w:r w:rsidRPr="00E67565" w:rsidR="00913CB5">
        <w:rPr>
          <w:lang w:val="nl-NL"/>
        </w:rPr>
        <w:t>Conservatrix</w:t>
      </w:r>
      <w:proofErr w:type="spellEnd"/>
      <w:r w:rsidRPr="00E67565" w:rsidR="00913CB5">
        <w:rPr>
          <w:lang w:val="nl-NL"/>
        </w:rPr>
        <w:t xml:space="preserve"> Groep </w:t>
      </w:r>
      <w:r w:rsidRPr="00E67565" w:rsidR="00ED4EB0">
        <w:rPr>
          <w:lang w:val="nl-NL"/>
        </w:rPr>
        <w:t>heeft ge</w:t>
      </w:r>
      <w:r w:rsidRPr="00E67565" w:rsidR="00913CB5">
        <w:rPr>
          <w:lang w:val="nl-NL"/>
        </w:rPr>
        <w:t>weigerd</w:t>
      </w:r>
      <w:r w:rsidRPr="00E67565" w:rsidR="00ED4EB0">
        <w:rPr>
          <w:lang w:val="nl-NL"/>
        </w:rPr>
        <w:t xml:space="preserve"> haar deel van het voorschot te</w:t>
      </w:r>
      <w:r w:rsidR="00E67565">
        <w:rPr>
          <w:lang w:val="nl-NL"/>
        </w:rPr>
        <w:t xml:space="preserve"> v</w:t>
      </w:r>
      <w:r w:rsidRPr="00E67565" w:rsidR="00ED4EB0">
        <w:rPr>
          <w:lang w:val="nl-NL"/>
        </w:rPr>
        <w:t>ol</w:t>
      </w:r>
      <w:r w:rsidRPr="00E67565" w:rsidR="00913CB5">
        <w:rPr>
          <w:lang w:val="nl-NL"/>
        </w:rPr>
        <w:t xml:space="preserve">doen. </w:t>
      </w:r>
      <w:r w:rsidRPr="00E67565" w:rsidR="005E0134">
        <w:rPr>
          <w:lang w:val="nl-NL"/>
        </w:rPr>
        <w:t>De</w:t>
      </w:r>
      <w:r w:rsidRPr="00E67565" w:rsidR="00913CB5">
        <w:rPr>
          <w:lang w:val="nl-NL"/>
        </w:rPr>
        <w:t xml:space="preserve"> Ondernemingskamer </w:t>
      </w:r>
      <w:r w:rsidRPr="00E67565" w:rsidR="005E0134">
        <w:rPr>
          <w:lang w:val="nl-NL"/>
        </w:rPr>
        <w:t xml:space="preserve">heeft </w:t>
      </w:r>
      <w:r w:rsidRPr="00E67565" w:rsidR="00913CB5">
        <w:rPr>
          <w:lang w:val="nl-NL"/>
        </w:rPr>
        <w:t xml:space="preserve">vervolgens </w:t>
      </w:r>
      <w:r w:rsidRPr="00E67565" w:rsidR="005E0134">
        <w:rPr>
          <w:lang w:val="nl-NL"/>
        </w:rPr>
        <w:t xml:space="preserve">besloten </w:t>
      </w:r>
      <w:r w:rsidRPr="00E67565" w:rsidR="00913CB5">
        <w:rPr>
          <w:lang w:val="nl-NL"/>
        </w:rPr>
        <w:t>dat het deskundigenonderzoek</w:t>
      </w:r>
      <w:r w:rsidR="00E67565">
        <w:rPr>
          <w:lang w:val="nl-NL"/>
        </w:rPr>
        <w:t xml:space="preserve"> </w:t>
      </w:r>
      <w:r w:rsidRPr="00E67565" w:rsidR="00913CB5">
        <w:rPr>
          <w:lang w:val="nl-NL"/>
        </w:rPr>
        <w:t xml:space="preserve">daarom </w:t>
      </w:r>
      <w:r w:rsidRPr="00E67565" w:rsidR="008B5DC5">
        <w:rPr>
          <w:lang w:val="nl-NL"/>
        </w:rPr>
        <w:t>niet kan plaats</w:t>
      </w:r>
      <w:r w:rsidRPr="00E67565" w:rsidR="00913CB5">
        <w:rPr>
          <w:lang w:val="nl-NL"/>
        </w:rPr>
        <w:t xml:space="preserve">vinden. </w:t>
      </w:r>
      <w:r w:rsidR="00913CB5">
        <w:rPr>
          <w:lang w:val="nl-NL"/>
        </w:rPr>
        <w:t xml:space="preserve">De Ondernemingskamer verwacht </w:t>
      </w:r>
      <w:r w:rsidR="00F82446">
        <w:rPr>
          <w:lang w:val="nl-NL"/>
        </w:rPr>
        <w:t xml:space="preserve">op 2 april 2026 </w:t>
      </w:r>
      <w:r w:rsidR="00913CB5">
        <w:rPr>
          <w:lang w:val="nl-NL"/>
        </w:rPr>
        <w:t>een einduitspraak te doen in de schadeloosstellingsprocedure</w:t>
      </w:r>
      <w:r w:rsidR="00F82446">
        <w:rPr>
          <w:lang w:val="nl-NL"/>
        </w:rPr>
        <w:t>.</w:t>
      </w:r>
    </w:p>
    <w:p w:rsidR="000C1BF6" w:rsidP="000C1BF6" w:rsidRDefault="000C1BF6" w14:paraId="37E761E5" w14:textId="77777777">
      <w:pPr>
        <w:pStyle w:val="Geenafstand"/>
        <w:rPr>
          <w:lang w:val="nl-NL"/>
        </w:rPr>
      </w:pPr>
    </w:p>
    <w:p w:rsidRPr="000C1BF6" w:rsidR="000C1BF6" w:rsidP="7BF0B7F3" w:rsidRDefault="000C1BF6" w14:paraId="15C03CF9" w14:textId="70C31B07">
      <w:pPr>
        <w:pStyle w:val="Geenafstand"/>
        <w:rPr>
          <w:lang w:val="nl-NL"/>
        </w:rPr>
      </w:pPr>
      <w:r w:rsidRPr="00042A39">
        <w:rPr>
          <w:lang w:val="nl-NL"/>
        </w:rPr>
        <w:t>De</w:t>
      </w:r>
      <w:r w:rsidRPr="00042A39" w:rsidR="008D23FA">
        <w:rPr>
          <w:lang w:val="nl-NL"/>
        </w:rPr>
        <w:t xml:space="preserve"> tweede nog lopende procedure is de hiervoor </w:t>
      </w:r>
      <w:proofErr w:type="gramStart"/>
      <w:r w:rsidRPr="00042A39" w:rsidR="008D23FA">
        <w:rPr>
          <w:lang w:val="nl-NL"/>
        </w:rPr>
        <w:t>reeds</w:t>
      </w:r>
      <w:proofErr w:type="gramEnd"/>
      <w:r w:rsidRPr="00042A39" w:rsidR="008D23FA">
        <w:rPr>
          <w:lang w:val="nl-NL"/>
        </w:rPr>
        <w:t xml:space="preserve"> genoemde</w:t>
      </w:r>
      <w:r w:rsidRPr="00042A39">
        <w:rPr>
          <w:lang w:val="nl-NL"/>
        </w:rPr>
        <w:t xml:space="preserve"> </w:t>
      </w:r>
      <w:r w:rsidRPr="00DB7F54">
        <w:rPr>
          <w:u w:val="single"/>
          <w:lang w:val="nl-NL"/>
        </w:rPr>
        <w:t>herroepingsprocedure</w:t>
      </w:r>
      <w:r w:rsidRPr="00DB7F54" w:rsidR="007A6696">
        <w:rPr>
          <w:u w:val="single"/>
          <w:lang w:val="nl-NL"/>
        </w:rPr>
        <w:t xml:space="preserve"> </w:t>
      </w:r>
      <w:r w:rsidRPr="00DB7F54" w:rsidR="00042A39">
        <w:rPr>
          <w:u w:val="single"/>
          <w:lang w:val="nl-NL"/>
        </w:rPr>
        <w:t xml:space="preserve">tussen </w:t>
      </w:r>
      <w:proofErr w:type="spellStart"/>
      <w:r w:rsidRPr="00DB7F54" w:rsidR="00042A39">
        <w:rPr>
          <w:u w:val="single"/>
          <w:lang w:val="nl-NL"/>
        </w:rPr>
        <w:t>Conservatrix</w:t>
      </w:r>
      <w:proofErr w:type="spellEnd"/>
      <w:r w:rsidRPr="00DB7F54" w:rsidR="00042A39">
        <w:rPr>
          <w:u w:val="single"/>
          <w:lang w:val="nl-NL"/>
        </w:rPr>
        <w:t xml:space="preserve"> Groep en </w:t>
      </w:r>
      <w:r w:rsidRPr="00DB7F54" w:rsidR="007A6696">
        <w:rPr>
          <w:u w:val="single"/>
          <w:lang w:val="nl-NL"/>
        </w:rPr>
        <w:t>de Staat</w:t>
      </w:r>
      <w:r w:rsidRPr="00042A39">
        <w:rPr>
          <w:lang w:val="nl-NL"/>
        </w:rPr>
        <w:t xml:space="preserve">, </w:t>
      </w:r>
      <w:r w:rsidRPr="00042A39" w:rsidR="008D23FA">
        <w:rPr>
          <w:lang w:val="nl-NL"/>
        </w:rPr>
        <w:t xml:space="preserve">die is gestart </w:t>
      </w:r>
      <w:r w:rsidRPr="00042A39">
        <w:rPr>
          <w:lang w:val="nl-NL"/>
        </w:rPr>
        <w:t>in 2025</w:t>
      </w:r>
      <w:r w:rsidRPr="00042A39" w:rsidR="008D23FA">
        <w:rPr>
          <w:lang w:val="nl-NL"/>
        </w:rPr>
        <w:t>.</w:t>
      </w:r>
      <w:r w:rsidR="008D23FA">
        <w:rPr>
          <w:lang w:val="nl-NL"/>
        </w:rPr>
        <w:t xml:space="preserve"> </w:t>
      </w:r>
      <w:r w:rsidRPr="000C1BF6">
        <w:rPr>
          <w:lang w:val="nl-NL"/>
        </w:rPr>
        <w:t xml:space="preserve">Op 20 mei 2025 heeft </w:t>
      </w:r>
      <w:proofErr w:type="spellStart"/>
      <w:r w:rsidRPr="000C1BF6">
        <w:rPr>
          <w:lang w:val="nl-NL"/>
        </w:rPr>
        <w:t>Conservatrix</w:t>
      </w:r>
      <w:proofErr w:type="spellEnd"/>
      <w:r w:rsidRPr="000C1BF6">
        <w:rPr>
          <w:lang w:val="nl-NL"/>
        </w:rPr>
        <w:t xml:space="preserve"> Groep bij de Ondernemingskamer een verzoek ingediend tot herroeping van </w:t>
      </w:r>
      <w:r w:rsidR="007A6696">
        <w:rPr>
          <w:lang w:val="nl-NL"/>
        </w:rPr>
        <w:t xml:space="preserve">haar eerdere </w:t>
      </w:r>
      <w:r w:rsidR="007A6696">
        <w:rPr>
          <w:lang w:val="nl-NL"/>
        </w:rPr>
        <w:lastRenderedPageBreak/>
        <w:t>tussen</w:t>
      </w:r>
      <w:r w:rsidRPr="000C1BF6">
        <w:rPr>
          <w:lang w:val="nl-NL"/>
        </w:rPr>
        <w:t xml:space="preserve">beschikkingen in de schadeloosstellingsprocedure. Aan dit verzoek heeft </w:t>
      </w:r>
      <w:proofErr w:type="spellStart"/>
      <w:r w:rsidRPr="000C1BF6">
        <w:rPr>
          <w:lang w:val="nl-NL"/>
        </w:rPr>
        <w:t>Conservatrix</w:t>
      </w:r>
      <w:proofErr w:type="spellEnd"/>
      <w:r w:rsidRPr="000C1BF6">
        <w:rPr>
          <w:lang w:val="nl-NL"/>
        </w:rPr>
        <w:t xml:space="preserve"> Groep ten grondslag gelegd dat de Staat (of DNB) bedrog zou hebben gepleegd door</w:t>
      </w:r>
      <w:r w:rsidR="00941BD9">
        <w:rPr>
          <w:lang w:val="nl-NL"/>
        </w:rPr>
        <w:t xml:space="preserve"> eerder in de schadeloosstellingsprocedure</w:t>
      </w:r>
      <w:r w:rsidRPr="000C1BF6">
        <w:rPr>
          <w:lang w:val="nl-NL"/>
        </w:rPr>
        <w:t xml:space="preserve"> te verzwijgen dat de door Trier</w:t>
      </w:r>
      <w:r w:rsidR="001B5793">
        <w:rPr>
          <w:lang w:val="nl-NL"/>
        </w:rPr>
        <w:t xml:space="preserve"> Holding</w:t>
      </w:r>
      <w:r w:rsidRPr="000C1BF6">
        <w:rPr>
          <w:lang w:val="nl-NL"/>
        </w:rPr>
        <w:t xml:space="preserve"> </w:t>
      </w:r>
      <w:r>
        <w:rPr>
          <w:lang w:val="nl-NL"/>
        </w:rPr>
        <w:t xml:space="preserve">B.V. </w:t>
      </w:r>
      <w:r w:rsidRPr="000C1BF6">
        <w:rPr>
          <w:lang w:val="nl-NL"/>
        </w:rPr>
        <w:t xml:space="preserve">op grond van het overdrachtsplan te verschaffen kapitaalversterking mede bestond uit een </w:t>
      </w:r>
      <w:r w:rsidR="007A6696">
        <w:rPr>
          <w:lang w:val="nl-NL"/>
        </w:rPr>
        <w:t>h</w:t>
      </w:r>
      <w:r w:rsidRPr="000C1BF6">
        <w:rPr>
          <w:lang w:val="nl-NL"/>
        </w:rPr>
        <w:t>erverzekeringsovereenkomst.</w:t>
      </w:r>
      <w:r>
        <w:rPr>
          <w:lang w:val="nl-NL"/>
        </w:rPr>
        <w:t xml:space="preserve"> </w:t>
      </w:r>
      <w:r w:rsidRPr="000C1BF6">
        <w:rPr>
          <w:lang w:val="nl-NL"/>
        </w:rPr>
        <w:t>Partijen hebben hun standpunten over dit verzoek uitvoerig uiteengezet,</w:t>
      </w:r>
      <w:r>
        <w:rPr>
          <w:lang w:val="nl-NL"/>
        </w:rPr>
        <w:t xml:space="preserve"> zowel schriftelijk als tijdens een zitting bij de Ondernemingskamer.</w:t>
      </w:r>
      <w:r w:rsidRPr="000C1BF6">
        <w:rPr>
          <w:lang w:val="nl-NL"/>
        </w:rPr>
        <w:t xml:space="preserve"> Bij beschikking van 31 juli 2025 heeft de Ondernemingskamer vervolgens alle verzoeken van </w:t>
      </w:r>
      <w:proofErr w:type="spellStart"/>
      <w:r w:rsidRPr="000C1BF6">
        <w:rPr>
          <w:lang w:val="nl-NL"/>
        </w:rPr>
        <w:t>Conservatrix</w:t>
      </w:r>
      <w:proofErr w:type="spellEnd"/>
      <w:r w:rsidRPr="000C1BF6">
        <w:rPr>
          <w:lang w:val="nl-NL"/>
        </w:rPr>
        <w:t xml:space="preserve"> Groep afgewezen en deze beslissing uitvoerig gemotiveerd.</w:t>
      </w:r>
      <w:r w:rsidR="00F82446">
        <w:rPr>
          <w:rStyle w:val="Voetnootmarkering"/>
          <w:lang w:val="nl-NL"/>
        </w:rPr>
        <w:footnoteReference w:id="12"/>
      </w:r>
      <w:r w:rsidRPr="000C1BF6">
        <w:rPr>
          <w:lang w:val="nl-NL"/>
        </w:rPr>
        <w:t xml:space="preserve"> Tegen deze beschikking </w:t>
      </w:r>
      <w:r w:rsidR="006B283A">
        <w:rPr>
          <w:lang w:val="nl-NL"/>
        </w:rPr>
        <w:t xml:space="preserve">van de Ondernemingskamer </w:t>
      </w:r>
      <w:r w:rsidRPr="000C1BF6">
        <w:rPr>
          <w:lang w:val="nl-NL"/>
        </w:rPr>
        <w:t xml:space="preserve">heeft </w:t>
      </w:r>
      <w:proofErr w:type="spellStart"/>
      <w:r w:rsidRPr="000C1BF6">
        <w:rPr>
          <w:lang w:val="nl-NL"/>
        </w:rPr>
        <w:t>Conservatrix</w:t>
      </w:r>
      <w:proofErr w:type="spellEnd"/>
      <w:r w:rsidRPr="000C1BF6">
        <w:rPr>
          <w:lang w:val="nl-NL"/>
        </w:rPr>
        <w:t xml:space="preserve"> Groep op 31 oktober 2025 cassatieberoep ingesteld</w:t>
      </w:r>
      <w:r w:rsidR="007A6696">
        <w:rPr>
          <w:lang w:val="nl-NL"/>
        </w:rPr>
        <w:t xml:space="preserve"> bij de Hoge Raad</w:t>
      </w:r>
      <w:r w:rsidRPr="000C1BF6">
        <w:rPr>
          <w:lang w:val="nl-NL"/>
        </w:rPr>
        <w:t>. De cassatieprocedure loopt momenteel.</w:t>
      </w:r>
    </w:p>
    <w:p w:rsidRPr="000C1BF6" w:rsidR="000C1BF6" w:rsidP="00324F0E" w:rsidRDefault="000C1BF6" w14:paraId="015BB507" w14:textId="77777777">
      <w:pPr>
        <w:pStyle w:val="Geenafstand"/>
        <w:rPr>
          <w:lang w:val="nl-NL"/>
        </w:rPr>
      </w:pPr>
    </w:p>
    <w:sectPr w:rsidRPr="000C1BF6" w:rsidR="000C1BF6"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A722" w14:textId="77777777" w:rsidR="00913F93" w:rsidRDefault="00913F93" w:rsidP="00324F0E">
      <w:pPr>
        <w:spacing w:after="0" w:line="240" w:lineRule="auto"/>
      </w:pPr>
      <w:r>
        <w:separator/>
      </w:r>
    </w:p>
  </w:endnote>
  <w:endnote w:type="continuationSeparator" w:id="0">
    <w:p w14:paraId="52F8D10D" w14:textId="77777777" w:rsidR="00913F93" w:rsidRDefault="00913F93" w:rsidP="00324F0E">
      <w:pPr>
        <w:spacing w:after="0" w:line="240" w:lineRule="auto"/>
      </w:pPr>
      <w:r>
        <w:continuationSeparator/>
      </w:r>
    </w:p>
  </w:endnote>
  <w:endnote w:type="continuationNotice" w:id="1">
    <w:p w14:paraId="675707C9" w14:textId="77777777" w:rsidR="00913F93" w:rsidRDefault="00913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129972"/>
      <w:docPartObj>
        <w:docPartGallery w:val="Page Numbers (Bottom of Page)"/>
        <w:docPartUnique/>
      </w:docPartObj>
    </w:sdtPr>
    <w:sdtEndPr/>
    <w:sdtContent>
      <w:p w14:paraId="062DFFDF" w14:textId="1E2470B4" w:rsidR="00FB6832" w:rsidRDefault="00FB6832">
        <w:pPr>
          <w:pStyle w:val="Voettekst"/>
          <w:jc w:val="right"/>
        </w:pPr>
        <w:r>
          <w:fldChar w:fldCharType="begin"/>
        </w:r>
        <w:r>
          <w:instrText>PAGE   \* MERGEFORMAT</w:instrText>
        </w:r>
        <w:r>
          <w:fldChar w:fldCharType="separate"/>
        </w:r>
        <w:r>
          <w:rPr>
            <w:lang w:val="nl-NL"/>
          </w:rPr>
          <w:t>2</w:t>
        </w:r>
        <w:r>
          <w:fldChar w:fldCharType="end"/>
        </w:r>
      </w:p>
    </w:sdtContent>
  </w:sdt>
  <w:p w14:paraId="4FDDADD8" w14:textId="77777777" w:rsidR="00FB6832" w:rsidRDefault="00FB68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4C2E0" w14:textId="77777777" w:rsidR="00913F93" w:rsidRDefault="00913F93" w:rsidP="00324F0E">
      <w:pPr>
        <w:spacing w:after="0" w:line="240" w:lineRule="auto"/>
      </w:pPr>
      <w:r>
        <w:separator/>
      </w:r>
    </w:p>
  </w:footnote>
  <w:footnote w:type="continuationSeparator" w:id="0">
    <w:p w14:paraId="7E78C11C" w14:textId="77777777" w:rsidR="00913F93" w:rsidRDefault="00913F93" w:rsidP="00324F0E">
      <w:pPr>
        <w:spacing w:after="0" w:line="240" w:lineRule="auto"/>
      </w:pPr>
      <w:r>
        <w:continuationSeparator/>
      </w:r>
    </w:p>
  </w:footnote>
  <w:footnote w:type="continuationNotice" w:id="1">
    <w:p w14:paraId="6FCB0AED" w14:textId="77777777" w:rsidR="00913F93" w:rsidRDefault="00913F93">
      <w:pPr>
        <w:spacing w:after="0" w:line="240" w:lineRule="auto"/>
      </w:pPr>
    </w:p>
  </w:footnote>
  <w:footnote w:id="2">
    <w:p w14:paraId="3DE3FC39" w14:textId="77777777" w:rsidR="00324F0E" w:rsidRPr="00C54847" w:rsidRDefault="00324F0E" w:rsidP="00324F0E">
      <w:pPr>
        <w:pStyle w:val="Voetnoottekst"/>
        <w:rPr>
          <w:lang w:val="nl-NL"/>
        </w:rPr>
      </w:pPr>
      <w:r w:rsidRPr="00C54847">
        <w:rPr>
          <w:rStyle w:val="Voetnootmarkering"/>
          <w:sz w:val="16"/>
          <w:szCs w:val="16"/>
        </w:rPr>
        <w:footnoteRef/>
      </w:r>
      <w:r w:rsidRPr="005516F2">
        <w:rPr>
          <w:sz w:val="16"/>
          <w:szCs w:val="16"/>
          <w:lang w:val="nl-NL"/>
        </w:rPr>
        <w:t xml:space="preserve"> Rechtbank Amsterdam, 5 februari 2026, ECLI:</w:t>
      </w:r>
      <w:proofErr w:type="gramStart"/>
      <w:r w:rsidRPr="005516F2">
        <w:rPr>
          <w:sz w:val="16"/>
          <w:szCs w:val="16"/>
          <w:lang w:val="nl-NL"/>
        </w:rPr>
        <w:t>NL:RBAMS</w:t>
      </w:r>
      <w:proofErr w:type="gramEnd"/>
      <w:r w:rsidRPr="005516F2">
        <w:rPr>
          <w:sz w:val="16"/>
          <w:szCs w:val="16"/>
          <w:lang w:val="nl-NL"/>
        </w:rPr>
        <w:t>:2026:1107.</w:t>
      </w:r>
    </w:p>
  </w:footnote>
  <w:footnote w:id="3">
    <w:p w14:paraId="17FC8D77" w14:textId="0520F4F4" w:rsidR="00DB7F54" w:rsidRPr="00DB7F54" w:rsidRDefault="00DB7F54">
      <w:pPr>
        <w:pStyle w:val="Voetnoottekst"/>
        <w:rPr>
          <w:lang w:val="nl-NL"/>
        </w:rPr>
      </w:pPr>
      <w:r w:rsidRPr="00DB7F54">
        <w:rPr>
          <w:rStyle w:val="Voetnootmarkering"/>
          <w:sz w:val="16"/>
          <w:szCs w:val="16"/>
        </w:rPr>
        <w:footnoteRef/>
      </w:r>
      <w:r w:rsidRPr="00DB7F54">
        <w:rPr>
          <w:sz w:val="16"/>
          <w:szCs w:val="16"/>
          <w:lang w:val="nl-NL"/>
        </w:rPr>
        <w:t xml:space="preserve"> </w:t>
      </w:r>
      <w:r>
        <w:rPr>
          <w:sz w:val="16"/>
          <w:szCs w:val="16"/>
          <w:lang w:val="nl-NL"/>
        </w:rPr>
        <w:t xml:space="preserve">Ondernemingskamer van het </w:t>
      </w:r>
      <w:r w:rsidRPr="00A13AD9">
        <w:rPr>
          <w:sz w:val="16"/>
          <w:szCs w:val="16"/>
          <w:lang w:val="nl-NL"/>
        </w:rPr>
        <w:t>Gerechtshof Amsterdam</w:t>
      </w:r>
      <w:r>
        <w:rPr>
          <w:sz w:val="16"/>
          <w:szCs w:val="16"/>
          <w:lang w:val="nl-NL"/>
        </w:rPr>
        <w:t>,</w:t>
      </w:r>
      <w:r w:rsidRPr="00A13AD9">
        <w:rPr>
          <w:sz w:val="16"/>
          <w:szCs w:val="16"/>
          <w:lang w:val="nl-NL"/>
        </w:rPr>
        <w:t xml:space="preserve"> 31 juli 2025, ECLI:</w:t>
      </w:r>
      <w:proofErr w:type="gramStart"/>
      <w:r w:rsidRPr="00A13AD9">
        <w:rPr>
          <w:sz w:val="16"/>
          <w:szCs w:val="16"/>
          <w:lang w:val="nl-NL"/>
        </w:rPr>
        <w:t>NL:GHAMS</w:t>
      </w:r>
      <w:proofErr w:type="gramEnd"/>
      <w:r w:rsidRPr="00A13AD9">
        <w:rPr>
          <w:sz w:val="16"/>
          <w:szCs w:val="16"/>
          <w:lang w:val="nl-NL"/>
        </w:rPr>
        <w:t>:2025:2200</w:t>
      </w:r>
      <w:r>
        <w:rPr>
          <w:sz w:val="16"/>
          <w:szCs w:val="16"/>
          <w:lang w:val="nl-NL"/>
        </w:rPr>
        <w:t>.</w:t>
      </w:r>
    </w:p>
  </w:footnote>
  <w:footnote w:id="4">
    <w:p w14:paraId="5EBF9FB1" w14:textId="4E76ECC5" w:rsidR="000B20BF" w:rsidRPr="000B20BF" w:rsidRDefault="000B20BF">
      <w:pPr>
        <w:pStyle w:val="Voetnoottekst"/>
        <w:rPr>
          <w:lang w:val="nl-NL"/>
        </w:rPr>
      </w:pPr>
      <w:r w:rsidRPr="000B20BF">
        <w:rPr>
          <w:rStyle w:val="Voetnootmarkering"/>
          <w:sz w:val="16"/>
          <w:szCs w:val="16"/>
        </w:rPr>
        <w:footnoteRef/>
      </w:r>
      <w:r w:rsidRPr="000B20BF">
        <w:rPr>
          <w:sz w:val="16"/>
          <w:szCs w:val="16"/>
          <w:lang w:val="nl-NL"/>
        </w:rPr>
        <w:t xml:space="preserve"> Staatscourant 2021, nr. 25656.</w:t>
      </w:r>
    </w:p>
  </w:footnote>
  <w:footnote w:id="5">
    <w:p w14:paraId="7B08DC7E" w14:textId="139582F0" w:rsidR="00CA545D" w:rsidRPr="00CA545D" w:rsidRDefault="00CA545D">
      <w:pPr>
        <w:pStyle w:val="Voetnoottekst"/>
        <w:rPr>
          <w:lang w:val="nl-NL"/>
        </w:rPr>
      </w:pPr>
      <w:r w:rsidRPr="00CA545D">
        <w:rPr>
          <w:rStyle w:val="Voetnootmarkering"/>
          <w:sz w:val="16"/>
          <w:szCs w:val="16"/>
        </w:rPr>
        <w:footnoteRef/>
      </w:r>
      <w:r w:rsidRPr="00CA545D">
        <w:rPr>
          <w:sz w:val="16"/>
          <w:szCs w:val="16"/>
          <w:lang w:val="nl-NL"/>
        </w:rPr>
        <w:t xml:space="preserve"> Zie het rapport van de Evaluatiecommissie </w:t>
      </w:r>
      <w:proofErr w:type="spellStart"/>
      <w:r w:rsidRPr="00CA545D">
        <w:rPr>
          <w:sz w:val="16"/>
          <w:szCs w:val="16"/>
          <w:lang w:val="nl-NL"/>
        </w:rPr>
        <w:t>Conservatrix</w:t>
      </w:r>
      <w:proofErr w:type="spellEnd"/>
      <w:r w:rsidRPr="00CA545D">
        <w:rPr>
          <w:sz w:val="16"/>
          <w:szCs w:val="16"/>
          <w:lang w:val="nl-NL"/>
        </w:rPr>
        <w:t>, p. 14</w:t>
      </w:r>
      <w:r w:rsidR="008E6208">
        <w:rPr>
          <w:sz w:val="16"/>
          <w:szCs w:val="16"/>
          <w:lang w:val="nl-NL"/>
        </w:rPr>
        <w:t xml:space="preserve"> en</w:t>
      </w:r>
      <w:r w:rsidR="009C6B20">
        <w:rPr>
          <w:sz w:val="16"/>
          <w:szCs w:val="16"/>
          <w:lang w:val="nl-NL"/>
        </w:rPr>
        <w:t xml:space="preserve"> 82-83</w:t>
      </w:r>
      <w:r w:rsidR="008E6208">
        <w:rPr>
          <w:sz w:val="16"/>
          <w:szCs w:val="16"/>
          <w:lang w:val="nl-NL"/>
        </w:rPr>
        <w:t xml:space="preserve">. </w:t>
      </w:r>
    </w:p>
  </w:footnote>
  <w:footnote w:id="6">
    <w:p w14:paraId="08C0EE09" w14:textId="11C6F53B" w:rsidR="000B20BF" w:rsidRPr="000B20BF" w:rsidRDefault="000B20BF">
      <w:pPr>
        <w:pStyle w:val="Voetnoottekst"/>
        <w:rPr>
          <w:lang w:val="nl-NL"/>
        </w:rPr>
      </w:pPr>
      <w:r w:rsidRPr="000B20BF">
        <w:rPr>
          <w:rStyle w:val="Voetnootmarkering"/>
          <w:sz w:val="16"/>
          <w:szCs w:val="16"/>
        </w:rPr>
        <w:footnoteRef/>
      </w:r>
      <w:r w:rsidRPr="000B20BF">
        <w:rPr>
          <w:sz w:val="16"/>
          <w:szCs w:val="16"/>
          <w:lang w:val="nl-NL"/>
        </w:rPr>
        <w:t xml:space="preserve"> </w:t>
      </w:r>
      <w:r w:rsidR="008E6208">
        <w:rPr>
          <w:sz w:val="16"/>
          <w:szCs w:val="16"/>
          <w:lang w:val="nl-NL"/>
        </w:rPr>
        <w:t>Idem, p. 95 en 139</w:t>
      </w:r>
      <w:r>
        <w:rPr>
          <w:sz w:val="16"/>
          <w:szCs w:val="16"/>
          <w:lang w:val="nl-NL"/>
        </w:rPr>
        <w:t>.</w:t>
      </w:r>
    </w:p>
  </w:footnote>
  <w:footnote w:id="7">
    <w:p w14:paraId="373A9788" w14:textId="6EEA09D4" w:rsidR="009C6B20" w:rsidRPr="009C6B20" w:rsidRDefault="009C6B20">
      <w:pPr>
        <w:pStyle w:val="Voetnoottekst"/>
        <w:rPr>
          <w:lang w:val="nl-NL"/>
        </w:rPr>
      </w:pPr>
      <w:r w:rsidRPr="009C6B20">
        <w:rPr>
          <w:rStyle w:val="Voetnootmarkering"/>
          <w:sz w:val="16"/>
          <w:szCs w:val="16"/>
        </w:rPr>
        <w:footnoteRef/>
      </w:r>
      <w:r w:rsidRPr="009C6B20">
        <w:rPr>
          <w:sz w:val="16"/>
          <w:szCs w:val="16"/>
          <w:lang w:val="nl-NL"/>
        </w:rPr>
        <w:t xml:space="preserve"> </w:t>
      </w:r>
      <w:r w:rsidR="00E67565" w:rsidRPr="0025013F">
        <w:rPr>
          <w:sz w:val="16"/>
          <w:szCs w:val="16"/>
          <w:lang w:val="nl-NL"/>
        </w:rPr>
        <w:t xml:space="preserve">Kamerbrief ‘Aanbieding rapport Evaluatiecommissie </w:t>
      </w:r>
      <w:proofErr w:type="spellStart"/>
      <w:r w:rsidR="00E67565" w:rsidRPr="0025013F">
        <w:rPr>
          <w:sz w:val="16"/>
          <w:szCs w:val="16"/>
          <w:lang w:val="nl-NL"/>
        </w:rPr>
        <w:t>Conservatrix</w:t>
      </w:r>
      <w:proofErr w:type="spellEnd"/>
      <w:r w:rsidR="00E67565" w:rsidRPr="0025013F">
        <w:rPr>
          <w:sz w:val="16"/>
          <w:szCs w:val="16"/>
          <w:lang w:val="nl-NL"/>
        </w:rPr>
        <w:t>’ d.d. 14 december 202</w:t>
      </w:r>
      <w:r w:rsidR="00E67565">
        <w:rPr>
          <w:sz w:val="16"/>
          <w:szCs w:val="16"/>
          <w:lang w:val="nl-NL"/>
        </w:rPr>
        <w:t>1</w:t>
      </w:r>
      <w:r w:rsidR="00E67565" w:rsidRPr="0025013F">
        <w:rPr>
          <w:sz w:val="16"/>
          <w:szCs w:val="16"/>
          <w:lang w:val="nl-NL"/>
        </w:rPr>
        <w:t xml:space="preserve">, </w:t>
      </w:r>
      <w:r w:rsidRPr="009C6B20">
        <w:rPr>
          <w:sz w:val="16"/>
          <w:szCs w:val="16"/>
          <w:lang w:val="nl-NL"/>
        </w:rPr>
        <w:t>Kamerstukken II 2021-2022, 29 507, nr. 157.</w:t>
      </w:r>
    </w:p>
  </w:footnote>
  <w:footnote w:id="8">
    <w:p w14:paraId="48D9146C" w14:textId="53057900" w:rsidR="00631061" w:rsidRPr="00262C1B" w:rsidRDefault="00631061">
      <w:pPr>
        <w:pStyle w:val="Voetnoottekst"/>
        <w:rPr>
          <w:lang w:val="nl-NL"/>
        </w:rPr>
      </w:pPr>
      <w:r w:rsidRPr="00262C1B">
        <w:rPr>
          <w:rStyle w:val="Voetnootmarkering"/>
          <w:sz w:val="16"/>
          <w:szCs w:val="16"/>
        </w:rPr>
        <w:footnoteRef/>
      </w:r>
      <w:r w:rsidRPr="00262C1B">
        <w:rPr>
          <w:sz w:val="16"/>
          <w:szCs w:val="16"/>
          <w:lang w:val="nl-NL"/>
        </w:rPr>
        <w:t xml:space="preserve"> </w:t>
      </w:r>
      <w:r w:rsidR="00262C1B" w:rsidRPr="00262C1B">
        <w:rPr>
          <w:sz w:val="16"/>
          <w:szCs w:val="16"/>
          <w:lang w:val="nl-NL"/>
        </w:rPr>
        <w:t>Kamerstukken II 2021-2022, 29 507</w:t>
      </w:r>
      <w:r w:rsidR="00262C1B">
        <w:rPr>
          <w:sz w:val="16"/>
          <w:szCs w:val="16"/>
          <w:lang w:val="nl-NL"/>
        </w:rPr>
        <w:t>, nr. 158.</w:t>
      </w:r>
    </w:p>
  </w:footnote>
  <w:footnote w:id="9">
    <w:p w14:paraId="39F32F45" w14:textId="5FA2FA90" w:rsidR="008A018B" w:rsidRPr="00A13AD9" w:rsidRDefault="008A018B" w:rsidP="008A018B">
      <w:pPr>
        <w:pStyle w:val="Voetnoottekst"/>
        <w:rPr>
          <w:lang w:val="nl-NL"/>
        </w:rPr>
      </w:pPr>
      <w:r w:rsidRPr="003D4143">
        <w:rPr>
          <w:rStyle w:val="Voetnootmarkering"/>
          <w:sz w:val="16"/>
          <w:szCs w:val="16"/>
        </w:rPr>
        <w:footnoteRef/>
      </w:r>
      <w:r w:rsidRPr="003D4143">
        <w:rPr>
          <w:sz w:val="16"/>
          <w:szCs w:val="16"/>
          <w:lang w:val="nl-NL"/>
        </w:rPr>
        <w:t xml:space="preserve"> </w:t>
      </w:r>
      <w:r w:rsidRPr="00A13AD9">
        <w:rPr>
          <w:sz w:val="16"/>
          <w:szCs w:val="16"/>
          <w:lang w:val="nl-NL"/>
        </w:rPr>
        <w:t xml:space="preserve">De Ondernemingskamer oordeelde dat, uitgaande van het liquidatiescenario, een redelijk handelend koper niet bereid zou zijn een hogere prijs voor de aandelen te betalen dan € 1. In het liquidatiescenario als toekomstperspectief is het verzoek van </w:t>
      </w:r>
      <w:proofErr w:type="spellStart"/>
      <w:r w:rsidRPr="00A13AD9">
        <w:rPr>
          <w:sz w:val="16"/>
          <w:szCs w:val="16"/>
          <w:lang w:val="nl-NL"/>
        </w:rPr>
        <w:t>Conservatrix</w:t>
      </w:r>
      <w:proofErr w:type="spellEnd"/>
      <w:r w:rsidRPr="00A13AD9">
        <w:rPr>
          <w:sz w:val="16"/>
          <w:szCs w:val="16"/>
          <w:lang w:val="nl-NL"/>
        </w:rPr>
        <w:t xml:space="preserve"> Groep tot vaststelling van een aanvullende schadeloosstelling dus niet toewijsbaar.</w:t>
      </w:r>
    </w:p>
  </w:footnote>
  <w:footnote w:id="10">
    <w:p w14:paraId="1C650CFB" w14:textId="06C1EB88" w:rsidR="00913CB5" w:rsidRPr="00913CB5" w:rsidRDefault="00913CB5" w:rsidP="00913CB5">
      <w:pPr>
        <w:pStyle w:val="Voetnoottekst"/>
        <w:rPr>
          <w:lang w:val="nl-NL"/>
        </w:rPr>
      </w:pPr>
      <w:r w:rsidRPr="00913CB5">
        <w:rPr>
          <w:rStyle w:val="Voetnootmarkering"/>
          <w:sz w:val="16"/>
          <w:szCs w:val="16"/>
        </w:rPr>
        <w:footnoteRef/>
      </w:r>
      <w:r w:rsidRPr="00913CB5">
        <w:rPr>
          <w:sz w:val="16"/>
          <w:szCs w:val="16"/>
          <w:lang w:val="nl-NL"/>
        </w:rPr>
        <w:t xml:space="preserve"> Het overnamescenario houdt in: een overname van </w:t>
      </w:r>
      <w:proofErr w:type="spellStart"/>
      <w:r w:rsidRPr="00913CB5">
        <w:rPr>
          <w:sz w:val="16"/>
          <w:szCs w:val="16"/>
          <w:lang w:val="nl-NL"/>
        </w:rPr>
        <w:t>Conservatrix</w:t>
      </w:r>
      <w:proofErr w:type="spellEnd"/>
      <w:r w:rsidRPr="00913CB5">
        <w:rPr>
          <w:sz w:val="16"/>
          <w:szCs w:val="16"/>
          <w:lang w:val="nl-NL"/>
        </w:rPr>
        <w:t xml:space="preserve"> N.V. door een derde die het liquidatiescenario voorkomt door de </w:t>
      </w:r>
      <w:r w:rsidR="00C33874" w:rsidRPr="00913CB5">
        <w:rPr>
          <w:sz w:val="16"/>
          <w:szCs w:val="16"/>
          <w:lang w:val="nl-NL"/>
        </w:rPr>
        <w:t>solvabiliteit</w:t>
      </w:r>
      <w:r w:rsidRPr="00913CB5">
        <w:rPr>
          <w:sz w:val="16"/>
          <w:szCs w:val="16"/>
          <w:lang w:val="nl-NL"/>
        </w:rPr>
        <w:t xml:space="preserve"> van </w:t>
      </w:r>
      <w:proofErr w:type="spellStart"/>
      <w:r w:rsidRPr="00913CB5">
        <w:rPr>
          <w:sz w:val="16"/>
          <w:szCs w:val="16"/>
          <w:lang w:val="nl-NL"/>
        </w:rPr>
        <w:t>Conservatrix</w:t>
      </w:r>
      <w:proofErr w:type="spellEnd"/>
      <w:r w:rsidRPr="00913CB5">
        <w:rPr>
          <w:sz w:val="16"/>
          <w:szCs w:val="16"/>
          <w:lang w:val="nl-NL"/>
        </w:rPr>
        <w:t xml:space="preserve"> N.V. op het door DNB vereiste niveau te brengen en te houden door de door DNB geconstateerde operationele problemen (zoals de risicobeheersing) op te lossen. In het overnamescenario treft de koper zodanige maatregelen dat DNB afziet van haar</w:t>
      </w:r>
      <w:r w:rsidR="00C0324C">
        <w:rPr>
          <w:sz w:val="16"/>
          <w:szCs w:val="16"/>
          <w:lang w:val="nl-NL"/>
        </w:rPr>
        <w:t xml:space="preserve"> </w:t>
      </w:r>
      <w:r w:rsidRPr="00913CB5">
        <w:rPr>
          <w:sz w:val="16"/>
          <w:szCs w:val="16"/>
          <w:lang w:val="nl-NL"/>
        </w:rPr>
        <w:t>voornemen tot intrekking van de vergunning.</w:t>
      </w:r>
    </w:p>
  </w:footnote>
  <w:footnote w:id="11">
    <w:p w14:paraId="28347171" w14:textId="2D7095D9" w:rsidR="00913CB5" w:rsidRPr="00913CB5" w:rsidRDefault="00913CB5" w:rsidP="00913CB5">
      <w:pPr>
        <w:pStyle w:val="Voetnoottekst"/>
        <w:rPr>
          <w:lang w:val="nl-NL"/>
        </w:rPr>
      </w:pPr>
      <w:r w:rsidRPr="00913CB5">
        <w:rPr>
          <w:rStyle w:val="Voetnootmarkering"/>
          <w:sz w:val="16"/>
          <w:szCs w:val="16"/>
        </w:rPr>
        <w:footnoteRef/>
      </w:r>
      <w:r w:rsidRPr="00913CB5">
        <w:rPr>
          <w:sz w:val="16"/>
          <w:szCs w:val="16"/>
          <w:lang w:val="nl-NL"/>
        </w:rPr>
        <w:t xml:space="preserve"> </w:t>
      </w:r>
      <w:proofErr w:type="spellStart"/>
      <w:r w:rsidRPr="00913CB5">
        <w:rPr>
          <w:sz w:val="16"/>
          <w:szCs w:val="16"/>
          <w:lang w:val="nl-NL"/>
        </w:rPr>
        <w:t>Conservatrix</w:t>
      </w:r>
      <w:proofErr w:type="spellEnd"/>
      <w:r w:rsidRPr="00913CB5">
        <w:rPr>
          <w:sz w:val="16"/>
          <w:szCs w:val="16"/>
          <w:lang w:val="nl-NL"/>
        </w:rPr>
        <w:t xml:space="preserve"> Groep heeft nog een derde scenario naar voren gebracht, inhoudende dat</w:t>
      </w:r>
      <w:r>
        <w:rPr>
          <w:sz w:val="16"/>
          <w:szCs w:val="16"/>
          <w:lang w:val="nl-NL"/>
        </w:rPr>
        <w:t xml:space="preserve"> </w:t>
      </w:r>
      <w:proofErr w:type="spellStart"/>
      <w:r w:rsidRPr="00913CB5">
        <w:rPr>
          <w:sz w:val="16"/>
          <w:szCs w:val="16"/>
          <w:lang w:val="nl-NL"/>
        </w:rPr>
        <w:t>Conservatrix</w:t>
      </w:r>
      <w:proofErr w:type="spellEnd"/>
      <w:r w:rsidRPr="00913CB5">
        <w:rPr>
          <w:sz w:val="16"/>
          <w:szCs w:val="16"/>
          <w:lang w:val="nl-NL"/>
        </w:rPr>
        <w:t xml:space="preserve"> N.V. op de peildatum zonder versterking van haar solvabiliteit haar</w:t>
      </w:r>
      <w:r>
        <w:rPr>
          <w:sz w:val="16"/>
          <w:szCs w:val="16"/>
          <w:lang w:val="nl-NL"/>
        </w:rPr>
        <w:t xml:space="preserve"> </w:t>
      </w:r>
      <w:r w:rsidRPr="00913CB5">
        <w:rPr>
          <w:sz w:val="16"/>
          <w:szCs w:val="16"/>
          <w:lang w:val="nl-NL"/>
        </w:rPr>
        <w:t xml:space="preserve">onderneming had kunnen voortzetten omdat het standpunt van DNB dat </w:t>
      </w:r>
      <w:proofErr w:type="spellStart"/>
      <w:r w:rsidRPr="00913CB5">
        <w:rPr>
          <w:sz w:val="16"/>
          <w:szCs w:val="16"/>
          <w:lang w:val="nl-NL"/>
        </w:rPr>
        <w:t>Conservatrix</w:t>
      </w:r>
      <w:proofErr w:type="spellEnd"/>
      <w:r>
        <w:rPr>
          <w:sz w:val="16"/>
          <w:szCs w:val="16"/>
          <w:lang w:val="nl-NL"/>
        </w:rPr>
        <w:t xml:space="preserve"> </w:t>
      </w:r>
      <w:r w:rsidRPr="00913CB5">
        <w:rPr>
          <w:sz w:val="16"/>
          <w:szCs w:val="16"/>
          <w:lang w:val="nl-NL"/>
        </w:rPr>
        <w:t xml:space="preserve">N.V. niet voldeed aan het solvabiliteitsvereiste onder </w:t>
      </w:r>
      <w:proofErr w:type="spellStart"/>
      <w:r w:rsidRPr="00913CB5">
        <w:rPr>
          <w:sz w:val="16"/>
          <w:szCs w:val="16"/>
          <w:lang w:val="nl-NL"/>
        </w:rPr>
        <w:t>Solvency</w:t>
      </w:r>
      <w:proofErr w:type="spellEnd"/>
      <w:r w:rsidRPr="00913CB5">
        <w:rPr>
          <w:sz w:val="16"/>
          <w:szCs w:val="16"/>
          <w:lang w:val="nl-NL"/>
        </w:rPr>
        <w:t xml:space="preserve"> II onjuist is en de rechter</w:t>
      </w:r>
      <w:r>
        <w:rPr>
          <w:sz w:val="16"/>
          <w:szCs w:val="16"/>
          <w:lang w:val="nl-NL"/>
        </w:rPr>
        <w:t xml:space="preserve"> </w:t>
      </w:r>
      <w:r w:rsidRPr="00913CB5">
        <w:rPr>
          <w:sz w:val="16"/>
          <w:szCs w:val="16"/>
          <w:lang w:val="nl-NL"/>
        </w:rPr>
        <w:t>een verzoek van DNB tot toepassing van de noodregeling of faillissement om die reden</w:t>
      </w:r>
      <w:r>
        <w:rPr>
          <w:sz w:val="16"/>
          <w:szCs w:val="16"/>
          <w:lang w:val="nl-NL"/>
        </w:rPr>
        <w:t xml:space="preserve"> </w:t>
      </w:r>
      <w:r w:rsidRPr="00913CB5">
        <w:rPr>
          <w:sz w:val="16"/>
          <w:szCs w:val="16"/>
          <w:lang w:val="nl-NL"/>
        </w:rPr>
        <w:t xml:space="preserve">zou hebben afgewezen. In dat scenario zouden de aandelen in </w:t>
      </w:r>
      <w:proofErr w:type="spellStart"/>
      <w:r w:rsidRPr="00913CB5">
        <w:rPr>
          <w:sz w:val="16"/>
          <w:szCs w:val="16"/>
          <w:lang w:val="nl-NL"/>
        </w:rPr>
        <w:t>Conservatrix</w:t>
      </w:r>
      <w:proofErr w:type="spellEnd"/>
      <w:r w:rsidRPr="00913CB5">
        <w:rPr>
          <w:sz w:val="16"/>
          <w:szCs w:val="16"/>
          <w:lang w:val="nl-NL"/>
        </w:rPr>
        <w:t xml:space="preserve"> N.V. zonder</w:t>
      </w:r>
      <w:r>
        <w:rPr>
          <w:sz w:val="16"/>
          <w:szCs w:val="16"/>
          <w:lang w:val="nl-NL"/>
        </w:rPr>
        <w:t xml:space="preserve"> </w:t>
      </w:r>
      <w:r w:rsidRPr="00913CB5">
        <w:rPr>
          <w:sz w:val="16"/>
          <w:szCs w:val="16"/>
          <w:lang w:val="nl-NL"/>
        </w:rPr>
        <w:t>wijziging van haar solvabiliteit ‘</w:t>
      </w:r>
      <w:proofErr w:type="spellStart"/>
      <w:r w:rsidRPr="00913CB5">
        <w:rPr>
          <w:sz w:val="16"/>
          <w:szCs w:val="16"/>
          <w:lang w:val="nl-NL"/>
        </w:rPr>
        <w:t>going</w:t>
      </w:r>
      <w:proofErr w:type="spellEnd"/>
      <w:r w:rsidRPr="00913CB5">
        <w:rPr>
          <w:sz w:val="16"/>
          <w:szCs w:val="16"/>
          <w:lang w:val="nl-NL"/>
        </w:rPr>
        <w:t xml:space="preserve"> concern’ kunnen worden verkocht aan een derde. De Ondernemingskamer achtte dat scenario irreëel.</w:t>
      </w:r>
    </w:p>
  </w:footnote>
  <w:footnote w:id="12">
    <w:p w14:paraId="37B3E6CB" w14:textId="27A2F835" w:rsidR="00F82446" w:rsidRPr="00E67565" w:rsidRDefault="00F82446" w:rsidP="00DB7F54">
      <w:pPr>
        <w:pStyle w:val="Geenafstand"/>
        <w:rPr>
          <w:lang w:val="nl-NL"/>
        </w:rPr>
      </w:pPr>
      <w:r w:rsidRPr="0097563F">
        <w:rPr>
          <w:rStyle w:val="Voetnootmarkering"/>
          <w:sz w:val="16"/>
          <w:szCs w:val="16"/>
        </w:rPr>
        <w:footnoteRef/>
      </w:r>
      <w:r w:rsidRPr="0097563F">
        <w:rPr>
          <w:sz w:val="16"/>
          <w:szCs w:val="16"/>
          <w:lang w:val="nl-NL"/>
        </w:rPr>
        <w:t xml:space="preserve"> </w:t>
      </w:r>
      <w:r w:rsidR="00022E55" w:rsidRPr="00E67565">
        <w:rPr>
          <w:sz w:val="16"/>
          <w:szCs w:val="16"/>
          <w:lang w:val="nl-NL"/>
        </w:rPr>
        <w:t>Ondernemingskamer van het Gerechtshof Amsterdam, 31 juli 2025, ECLI:</w:t>
      </w:r>
      <w:proofErr w:type="gramStart"/>
      <w:r w:rsidR="00022E55" w:rsidRPr="00E67565">
        <w:rPr>
          <w:sz w:val="16"/>
          <w:szCs w:val="16"/>
          <w:lang w:val="nl-NL"/>
        </w:rPr>
        <w:t>NL:GHAMS</w:t>
      </w:r>
      <w:proofErr w:type="gramEnd"/>
      <w:r w:rsidR="00022E55" w:rsidRPr="00E67565">
        <w:rPr>
          <w:sz w:val="16"/>
          <w:szCs w:val="16"/>
          <w:lang w:val="nl-NL"/>
        </w:rPr>
        <w:t>:2025:2200.</w:t>
      </w:r>
      <w:r w:rsidR="00E67565" w:rsidRPr="00E67565">
        <w:rPr>
          <w:sz w:val="16"/>
          <w:szCs w:val="16"/>
          <w:lang w:val="nl-NL"/>
        </w:rPr>
        <w:t xml:space="preserve"> </w:t>
      </w:r>
      <w:r w:rsidR="00E67565" w:rsidRPr="00DB7F54">
        <w:rPr>
          <w:sz w:val="16"/>
          <w:szCs w:val="20"/>
          <w:lang w:val="nl-NL"/>
        </w:rPr>
        <w:t>De Ondernemingskamer heeft daarbij onder meer geoordeeld dat:</w:t>
      </w:r>
      <w:r w:rsidR="00E67565">
        <w:rPr>
          <w:sz w:val="16"/>
          <w:szCs w:val="20"/>
          <w:lang w:val="nl-NL"/>
        </w:rPr>
        <w:t xml:space="preserve"> (i) </w:t>
      </w:r>
      <w:r w:rsidR="00E67565" w:rsidRPr="00DB7F54">
        <w:rPr>
          <w:sz w:val="16"/>
          <w:szCs w:val="20"/>
          <w:lang w:val="nl-NL"/>
        </w:rPr>
        <w:t>het vereiste causale verband ontbreekt: niet aannemelijk is dat de rechtbank in de overdrachtsprocedure en de Ondernemingskamer in de schadeloosstellingsprocedure tot een andere beslissing zouden zijn gekomen indien was meegewogen dat de kapitaalversterking door koper Trier Holding B.V. (deels) bestond uit de herverzekering;</w:t>
      </w:r>
      <w:r w:rsidR="00E67565">
        <w:rPr>
          <w:sz w:val="16"/>
          <w:szCs w:val="20"/>
          <w:lang w:val="nl-NL"/>
        </w:rPr>
        <w:t xml:space="preserve"> (ii) </w:t>
      </w:r>
      <w:proofErr w:type="spellStart"/>
      <w:r w:rsidR="00E67565" w:rsidRPr="00DB7F54">
        <w:rPr>
          <w:sz w:val="16"/>
          <w:szCs w:val="20"/>
          <w:lang w:val="nl-NL"/>
        </w:rPr>
        <w:t>Conservatrix</w:t>
      </w:r>
      <w:proofErr w:type="spellEnd"/>
      <w:r w:rsidR="00E67565" w:rsidRPr="00DB7F54">
        <w:rPr>
          <w:sz w:val="16"/>
          <w:szCs w:val="20"/>
          <w:lang w:val="nl-NL"/>
        </w:rPr>
        <w:t xml:space="preserve"> Groep al in 2018 bekend was met de herverzekering, hetgeen onder meer blijkt uit de jaarrekening 2017 van </w:t>
      </w:r>
      <w:proofErr w:type="spellStart"/>
      <w:r w:rsidR="00E67565" w:rsidRPr="00DB7F54">
        <w:rPr>
          <w:sz w:val="16"/>
          <w:szCs w:val="20"/>
          <w:lang w:val="nl-NL"/>
        </w:rPr>
        <w:t>Conservatrix</w:t>
      </w:r>
      <w:proofErr w:type="spellEnd"/>
      <w:r w:rsidR="00E67565" w:rsidRPr="00DB7F54">
        <w:rPr>
          <w:sz w:val="16"/>
          <w:szCs w:val="20"/>
          <w:lang w:val="nl-NL"/>
        </w:rPr>
        <w:t xml:space="preserve"> en een eigen processtuk van </w:t>
      </w:r>
      <w:proofErr w:type="spellStart"/>
      <w:r w:rsidR="00E67565" w:rsidRPr="00DB7F54">
        <w:rPr>
          <w:sz w:val="16"/>
          <w:szCs w:val="20"/>
          <w:lang w:val="nl-NL"/>
        </w:rPr>
        <w:t>Conservatrix</w:t>
      </w:r>
      <w:proofErr w:type="spellEnd"/>
      <w:r w:rsidR="00E67565" w:rsidRPr="00DB7F54">
        <w:rPr>
          <w:sz w:val="16"/>
          <w:szCs w:val="20"/>
          <w:lang w:val="nl-NL"/>
        </w:rPr>
        <w:t xml:space="preserve"> Groep uit 2018; en </w:t>
      </w:r>
      <w:r w:rsidR="00E67565">
        <w:rPr>
          <w:sz w:val="16"/>
          <w:szCs w:val="20"/>
          <w:lang w:val="nl-NL"/>
        </w:rPr>
        <w:t xml:space="preserve">(iii) </w:t>
      </w:r>
      <w:r w:rsidR="00E67565" w:rsidRPr="00DB7F54">
        <w:rPr>
          <w:sz w:val="16"/>
          <w:szCs w:val="20"/>
          <w:lang w:val="nl-NL"/>
        </w:rPr>
        <w:t xml:space="preserve">het herroepingsverzoek te laat is ingesteld, namelijk meer dan drie maanden nadat </w:t>
      </w:r>
      <w:proofErr w:type="spellStart"/>
      <w:r w:rsidR="00E67565" w:rsidRPr="00DB7F54">
        <w:rPr>
          <w:sz w:val="16"/>
          <w:szCs w:val="20"/>
          <w:lang w:val="nl-NL"/>
        </w:rPr>
        <w:t>Conservatrix</w:t>
      </w:r>
      <w:proofErr w:type="spellEnd"/>
      <w:r w:rsidR="00E67565" w:rsidRPr="00DB7F54">
        <w:rPr>
          <w:sz w:val="16"/>
          <w:szCs w:val="20"/>
          <w:lang w:val="nl-NL"/>
        </w:rPr>
        <w:t xml:space="preserve"> Groep bekend was met de feiten en omstandigheden die volgens haar eigen stellingen voldoende zijn voor herroeping.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315B"/>
    <w:multiLevelType w:val="hybridMultilevel"/>
    <w:tmpl w:val="9A7E48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C46F5C"/>
    <w:multiLevelType w:val="hybridMultilevel"/>
    <w:tmpl w:val="BC603F10"/>
    <w:lvl w:ilvl="0" w:tplc="5734DC54">
      <w:start w:val="3"/>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1223F2D"/>
    <w:multiLevelType w:val="hybridMultilevel"/>
    <w:tmpl w:val="777A208C"/>
    <w:lvl w:ilvl="0" w:tplc="F20A2E08">
      <w:start w:val="433"/>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43C78D8"/>
    <w:multiLevelType w:val="multilevel"/>
    <w:tmpl w:val="F1A60C82"/>
    <w:lvl w:ilvl="0">
      <w:start w:val="1"/>
      <w:numFmt w:val="decimal"/>
      <w:lvlText w:val="%1."/>
      <w:lvlJc w:val="left"/>
      <w:pPr>
        <w:ind w:left="0" w:firstLine="0"/>
      </w:pPr>
      <w:rPr>
        <w:rFonts w:ascii="Verdana" w:eastAsiaTheme="minorHAnsi" w:hAnsi="Verdana" w:cstheme="minorBidi"/>
      </w:rPr>
    </w:lvl>
    <w:lvl w:ilvl="1">
      <w:start w:val="1"/>
      <w:numFmt w:val="none"/>
      <w:suff w:val="nothing"/>
      <w:lvlText w:val="%2"/>
      <w:lvlJc w:val="left"/>
      <w:pPr>
        <w:ind w:left="720" w:firstLine="0"/>
      </w:pPr>
    </w:lvl>
    <w:lvl w:ilvl="2">
      <w:start w:val="1"/>
      <w:numFmt w:val="none"/>
      <w:suff w:val="nothing"/>
      <w:lvlText w:val="%3"/>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1" w:firstLine="0"/>
      </w:pPr>
    </w:lvl>
    <w:lvl w:ilvl="7">
      <w:start w:val="1"/>
      <w:numFmt w:val="none"/>
      <w:suff w:val="nothing"/>
      <w:lvlText w:val="%8"/>
      <w:lvlJc w:val="left"/>
      <w:pPr>
        <w:ind w:left="5041" w:firstLine="0"/>
      </w:pPr>
    </w:lvl>
    <w:lvl w:ilvl="8">
      <w:start w:val="1"/>
      <w:numFmt w:val="none"/>
      <w:suff w:val="nothing"/>
      <w:lvlText w:val=""/>
      <w:lvlJc w:val="left"/>
      <w:pPr>
        <w:ind w:left="5761" w:firstLine="0"/>
      </w:pPr>
    </w:lvl>
  </w:abstractNum>
  <w:num w:numId="1" w16cid:durableId="158544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5414419">
    <w:abstractNumId w:val="0"/>
  </w:num>
  <w:num w:numId="3" w16cid:durableId="23363375">
    <w:abstractNumId w:val="2"/>
  </w:num>
  <w:num w:numId="4" w16cid:durableId="174461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0E"/>
    <w:rsid w:val="00022E55"/>
    <w:rsid w:val="00030216"/>
    <w:rsid w:val="00031CDD"/>
    <w:rsid w:val="00042030"/>
    <w:rsid w:val="00042A39"/>
    <w:rsid w:val="00046C4B"/>
    <w:rsid w:val="0005367B"/>
    <w:rsid w:val="00054F54"/>
    <w:rsid w:val="000738C6"/>
    <w:rsid w:val="00090D1F"/>
    <w:rsid w:val="000A28A5"/>
    <w:rsid w:val="000B029A"/>
    <w:rsid w:val="000B20BF"/>
    <w:rsid w:val="000B2B76"/>
    <w:rsid w:val="000B3D01"/>
    <w:rsid w:val="000C1BF6"/>
    <w:rsid w:val="000E2DD3"/>
    <w:rsid w:val="000F6E40"/>
    <w:rsid w:val="00150F59"/>
    <w:rsid w:val="00153EF8"/>
    <w:rsid w:val="001A5DDC"/>
    <w:rsid w:val="001B2C6B"/>
    <w:rsid w:val="001B5793"/>
    <w:rsid w:val="001C0778"/>
    <w:rsid w:val="001C4F60"/>
    <w:rsid w:val="001E6A24"/>
    <w:rsid w:val="00214627"/>
    <w:rsid w:val="00217A0A"/>
    <w:rsid w:val="002407B9"/>
    <w:rsid w:val="0025013F"/>
    <w:rsid w:val="00262C1B"/>
    <w:rsid w:val="00285CEA"/>
    <w:rsid w:val="0029050A"/>
    <w:rsid w:val="002B2EEC"/>
    <w:rsid w:val="002D4408"/>
    <w:rsid w:val="00311D29"/>
    <w:rsid w:val="00324F0E"/>
    <w:rsid w:val="00351922"/>
    <w:rsid w:val="003631CB"/>
    <w:rsid w:val="0037299A"/>
    <w:rsid w:val="00386B63"/>
    <w:rsid w:val="003B16C3"/>
    <w:rsid w:val="003D4143"/>
    <w:rsid w:val="004337A0"/>
    <w:rsid w:val="00433B86"/>
    <w:rsid w:val="00450BE5"/>
    <w:rsid w:val="004560AF"/>
    <w:rsid w:val="00481E5B"/>
    <w:rsid w:val="00485495"/>
    <w:rsid w:val="004A7A3E"/>
    <w:rsid w:val="004E0179"/>
    <w:rsid w:val="004F00AA"/>
    <w:rsid w:val="005029CE"/>
    <w:rsid w:val="00520E8B"/>
    <w:rsid w:val="005516F2"/>
    <w:rsid w:val="00563554"/>
    <w:rsid w:val="005810D3"/>
    <w:rsid w:val="005B5480"/>
    <w:rsid w:val="005C6271"/>
    <w:rsid w:val="005D7539"/>
    <w:rsid w:val="005E0134"/>
    <w:rsid w:val="005E5BA2"/>
    <w:rsid w:val="005F48C2"/>
    <w:rsid w:val="00631061"/>
    <w:rsid w:val="006B0F49"/>
    <w:rsid w:val="006B283A"/>
    <w:rsid w:val="006B7D4D"/>
    <w:rsid w:val="006C21B7"/>
    <w:rsid w:val="006E65FA"/>
    <w:rsid w:val="00703CDF"/>
    <w:rsid w:val="0071538E"/>
    <w:rsid w:val="00717A5F"/>
    <w:rsid w:val="00737555"/>
    <w:rsid w:val="007611B4"/>
    <w:rsid w:val="00767AA9"/>
    <w:rsid w:val="0078774D"/>
    <w:rsid w:val="00793850"/>
    <w:rsid w:val="007938A7"/>
    <w:rsid w:val="007A6696"/>
    <w:rsid w:val="007A7A15"/>
    <w:rsid w:val="007C0E57"/>
    <w:rsid w:val="00816217"/>
    <w:rsid w:val="00826DA1"/>
    <w:rsid w:val="0084250E"/>
    <w:rsid w:val="00874CD8"/>
    <w:rsid w:val="0088081B"/>
    <w:rsid w:val="00882839"/>
    <w:rsid w:val="0088374E"/>
    <w:rsid w:val="008A018B"/>
    <w:rsid w:val="008B5DC5"/>
    <w:rsid w:val="008D23FA"/>
    <w:rsid w:val="008E6208"/>
    <w:rsid w:val="00912709"/>
    <w:rsid w:val="0091357D"/>
    <w:rsid w:val="00913CB5"/>
    <w:rsid w:val="00913F93"/>
    <w:rsid w:val="00922EF7"/>
    <w:rsid w:val="00933108"/>
    <w:rsid w:val="00941BD9"/>
    <w:rsid w:val="00952E5A"/>
    <w:rsid w:val="009570AF"/>
    <w:rsid w:val="0097563F"/>
    <w:rsid w:val="009B2562"/>
    <w:rsid w:val="009C6B20"/>
    <w:rsid w:val="009E5EB0"/>
    <w:rsid w:val="009F026C"/>
    <w:rsid w:val="009F2F3F"/>
    <w:rsid w:val="00A13AD9"/>
    <w:rsid w:val="00A30AA2"/>
    <w:rsid w:val="00A44A4E"/>
    <w:rsid w:val="00A51FDA"/>
    <w:rsid w:val="00A7718B"/>
    <w:rsid w:val="00A87A5D"/>
    <w:rsid w:val="00A91CF8"/>
    <w:rsid w:val="00AC72C0"/>
    <w:rsid w:val="00B06701"/>
    <w:rsid w:val="00B125B9"/>
    <w:rsid w:val="00B347B2"/>
    <w:rsid w:val="00B50CC9"/>
    <w:rsid w:val="00B529CC"/>
    <w:rsid w:val="00B72746"/>
    <w:rsid w:val="00BA033E"/>
    <w:rsid w:val="00BA2D95"/>
    <w:rsid w:val="00BA66FB"/>
    <w:rsid w:val="00BD13DC"/>
    <w:rsid w:val="00BD6DCE"/>
    <w:rsid w:val="00BF438A"/>
    <w:rsid w:val="00C0324C"/>
    <w:rsid w:val="00C050CB"/>
    <w:rsid w:val="00C27600"/>
    <w:rsid w:val="00C276B3"/>
    <w:rsid w:val="00C33874"/>
    <w:rsid w:val="00C3486F"/>
    <w:rsid w:val="00C44F61"/>
    <w:rsid w:val="00C613F6"/>
    <w:rsid w:val="00CA1AAD"/>
    <w:rsid w:val="00CA545D"/>
    <w:rsid w:val="00CB357D"/>
    <w:rsid w:val="00CC5376"/>
    <w:rsid w:val="00CF4682"/>
    <w:rsid w:val="00D41C54"/>
    <w:rsid w:val="00D43BF6"/>
    <w:rsid w:val="00D62CC3"/>
    <w:rsid w:val="00DB3A39"/>
    <w:rsid w:val="00DB7F54"/>
    <w:rsid w:val="00DC34DA"/>
    <w:rsid w:val="00DC5B7D"/>
    <w:rsid w:val="00DC7F20"/>
    <w:rsid w:val="00DD53E2"/>
    <w:rsid w:val="00E01D99"/>
    <w:rsid w:val="00E1648F"/>
    <w:rsid w:val="00E25422"/>
    <w:rsid w:val="00E67565"/>
    <w:rsid w:val="00ED4EB0"/>
    <w:rsid w:val="00EF7741"/>
    <w:rsid w:val="00F007D0"/>
    <w:rsid w:val="00F044E2"/>
    <w:rsid w:val="00F12CD7"/>
    <w:rsid w:val="00F21856"/>
    <w:rsid w:val="00F72917"/>
    <w:rsid w:val="00F7458B"/>
    <w:rsid w:val="00F773AF"/>
    <w:rsid w:val="00F82446"/>
    <w:rsid w:val="00F879CA"/>
    <w:rsid w:val="00FB1622"/>
    <w:rsid w:val="00FB6832"/>
    <w:rsid w:val="00FC4895"/>
    <w:rsid w:val="00FE4FDD"/>
    <w:rsid w:val="00FE66FA"/>
    <w:rsid w:val="7BF0B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86AA1"/>
  <w15:chartTrackingRefBased/>
  <w15:docId w15:val="{43B2012C-6163-4984-9285-870BC134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4F0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24F0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24F0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24F0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324F0E"/>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324F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24F0E"/>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24F0E"/>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24F0E"/>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4F0E"/>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324F0E"/>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324F0E"/>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324F0E"/>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324F0E"/>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324F0E"/>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24F0E"/>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24F0E"/>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24F0E"/>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24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4F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4F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4F0E"/>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24F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4F0E"/>
    <w:rPr>
      <w:i/>
      <w:iCs/>
      <w:color w:val="404040" w:themeColor="text1" w:themeTint="BF"/>
    </w:rPr>
  </w:style>
  <w:style w:type="paragraph" w:styleId="Lijstalinea">
    <w:name w:val="List Paragraph"/>
    <w:basedOn w:val="Standaard"/>
    <w:uiPriority w:val="34"/>
    <w:qFormat/>
    <w:rsid w:val="00324F0E"/>
    <w:pPr>
      <w:ind w:left="720"/>
      <w:contextualSpacing/>
    </w:pPr>
  </w:style>
  <w:style w:type="character" w:styleId="Intensievebenadrukking">
    <w:name w:val="Intense Emphasis"/>
    <w:basedOn w:val="Standaardalinea-lettertype"/>
    <w:uiPriority w:val="21"/>
    <w:qFormat/>
    <w:rsid w:val="00324F0E"/>
    <w:rPr>
      <w:i/>
      <w:iCs/>
      <w:color w:val="2E74B5" w:themeColor="accent1" w:themeShade="BF"/>
    </w:rPr>
  </w:style>
  <w:style w:type="paragraph" w:styleId="Duidelijkcitaat">
    <w:name w:val="Intense Quote"/>
    <w:basedOn w:val="Standaard"/>
    <w:next w:val="Standaard"/>
    <w:link w:val="DuidelijkcitaatChar"/>
    <w:uiPriority w:val="30"/>
    <w:qFormat/>
    <w:rsid w:val="00324F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24F0E"/>
    <w:rPr>
      <w:i/>
      <w:iCs/>
      <w:color w:val="2E74B5" w:themeColor="accent1" w:themeShade="BF"/>
    </w:rPr>
  </w:style>
  <w:style w:type="character" w:styleId="Intensieveverwijzing">
    <w:name w:val="Intense Reference"/>
    <w:basedOn w:val="Standaardalinea-lettertype"/>
    <w:uiPriority w:val="32"/>
    <w:qFormat/>
    <w:rsid w:val="00324F0E"/>
    <w:rPr>
      <w:b/>
      <w:bCs/>
      <w:smallCaps/>
      <w:color w:val="2E74B5" w:themeColor="accent1" w:themeShade="BF"/>
      <w:spacing w:val="5"/>
    </w:rPr>
  </w:style>
  <w:style w:type="paragraph" w:styleId="Geenafstand">
    <w:name w:val="No Spacing"/>
    <w:uiPriority w:val="1"/>
    <w:qFormat/>
    <w:rsid w:val="00324F0E"/>
    <w:pPr>
      <w:spacing w:after="0" w:line="240" w:lineRule="auto"/>
    </w:pPr>
  </w:style>
  <w:style w:type="paragraph" w:styleId="Voetnoottekst">
    <w:name w:val="footnote text"/>
    <w:basedOn w:val="Standaard"/>
    <w:link w:val="VoetnoottekstChar"/>
    <w:uiPriority w:val="99"/>
    <w:unhideWhenUsed/>
    <w:rsid w:val="00324F0E"/>
    <w:pPr>
      <w:spacing w:after="0" w:line="240" w:lineRule="auto"/>
    </w:pPr>
    <w:rPr>
      <w:sz w:val="20"/>
      <w:szCs w:val="20"/>
    </w:rPr>
  </w:style>
  <w:style w:type="character" w:customStyle="1" w:styleId="VoetnoottekstChar">
    <w:name w:val="Voetnoottekst Char"/>
    <w:basedOn w:val="Standaardalinea-lettertype"/>
    <w:link w:val="Voetnoottekst"/>
    <w:uiPriority w:val="99"/>
    <w:rsid w:val="00324F0E"/>
    <w:rPr>
      <w:sz w:val="20"/>
      <w:szCs w:val="20"/>
    </w:rPr>
  </w:style>
  <w:style w:type="character" w:styleId="Voetnootmarkering">
    <w:name w:val="footnote reference"/>
    <w:basedOn w:val="Standaardalinea-lettertype"/>
    <w:uiPriority w:val="99"/>
    <w:semiHidden/>
    <w:unhideWhenUsed/>
    <w:rsid w:val="00324F0E"/>
    <w:rPr>
      <w:vertAlign w:val="superscript"/>
    </w:rPr>
  </w:style>
  <w:style w:type="character" w:styleId="Verwijzingopmerking">
    <w:name w:val="annotation reference"/>
    <w:basedOn w:val="Standaardalinea-lettertype"/>
    <w:uiPriority w:val="99"/>
    <w:semiHidden/>
    <w:unhideWhenUsed/>
    <w:rsid w:val="00F21856"/>
    <w:rPr>
      <w:sz w:val="16"/>
      <w:szCs w:val="16"/>
    </w:rPr>
  </w:style>
  <w:style w:type="paragraph" w:styleId="Tekstopmerking">
    <w:name w:val="annotation text"/>
    <w:basedOn w:val="Standaard"/>
    <w:link w:val="TekstopmerkingChar"/>
    <w:uiPriority w:val="99"/>
    <w:unhideWhenUsed/>
    <w:rsid w:val="00F21856"/>
    <w:pPr>
      <w:spacing w:line="240" w:lineRule="auto"/>
    </w:pPr>
    <w:rPr>
      <w:sz w:val="20"/>
      <w:szCs w:val="20"/>
    </w:rPr>
  </w:style>
  <w:style w:type="character" w:customStyle="1" w:styleId="TekstopmerkingChar">
    <w:name w:val="Tekst opmerking Char"/>
    <w:basedOn w:val="Standaardalinea-lettertype"/>
    <w:link w:val="Tekstopmerking"/>
    <w:uiPriority w:val="99"/>
    <w:rsid w:val="00F21856"/>
    <w:rPr>
      <w:sz w:val="20"/>
      <w:szCs w:val="20"/>
    </w:rPr>
  </w:style>
  <w:style w:type="paragraph" w:styleId="Onderwerpvanopmerking">
    <w:name w:val="annotation subject"/>
    <w:basedOn w:val="Tekstopmerking"/>
    <w:next w:val="Tekstopmerking"/>
    <w:link w:val="OnderwerpvanopmerkingChar"/>
    <w:uiPriority w:val="99"/>
    <w:semiHidden/>
    <w:unhideWhenUsed/>
    <w:rsid w:val="00F21856"/>
    <w:rPr>
      <w:b/>
      <w:bCs/>
    </w:rPr>
  </w:style>
  <w:style w:type="character" w:customStyle="1" w:styleId="OnderwerpvanopmerkingChar">
    <w:name w:val="Onderwerp van opmerking Char"/>
    <w:basedOn w:val="TekstopmerkingChar"/>
    <w:link w:val="Onderwerpvanopmerking"/>
    <w:uiPriority w:val="99"/>
    <w:semiHidden/>
    <w:rsid w:val="00F21856"/>
    <w:rPr>
      <w:b/>
      <w:bCs/>
      <w:sz w:val="20"/>
      <w:szCs w:val="20"/>
    </w:rPr>
  </w:style>
  <w:style w:type="paragraph" w:styleId="Koptekst">
    <w:name w:val="header"/>
    <w:basedOn w:val="Standaard"/>
    <w:link w:val="KoptekstChar"/>
    <w:uiPriority w:val="99"/>
    <w:unhideWhenUsed/>
    <w:rsid w:val="00FB68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6832"/>
  </w:style>
  <w:style w:type="paragraph" w:styleId="Voettekst">
    <w:name w:val="footer"/>
    <w:basedOn w:val="Standaard"/>
    <w:link w:val="VoettekstChar"/>
    <w:uiPriority w:val="99"/>
    <w:unhideWhenUsed/>
    <w:rsid w:val="00FB68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6832"/>
  </w:style>
  <w:style w:type="paragraph" w:styleId="Revisie">
    <w:name w:val="Revision"/>
    <w:hidden/>
    <w:uiPriority w:val="99"/>
    <w:semiHidden/>
    <w:rsid w:val="008828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94220">
      <w:bodyDiv w:val="1"/>
      <w:marLeft w:val="0"/>
      <w:marRight w:val="0"/>
      <w:marTop w:val="0"/>
      <w:marBottom w:val="0"/>
      <w:divBdr>
        <w:top w:val="none" w:sz="0" w:space="0" w:color="auto"/>
        <w:left w:val="none" w:sz="0" w:space="0" w:color="auto"/>
        <w:bottom w:val="none" w:sz="0" w:space="0" w:color="auto"/>
        <w:right w:val="none" w:sz="0" w:space="0" w:color="auto"/>
      </w:divBdr>
    </w:div>
    <w:div w:id="145648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1621</ap:Words>
  <ap:Characters>8916</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2026-03-09T14:14:00.0000000Z</dcterms:created>
  <dcterms:modified xsi:type="dcterms:W3CDTF">2026-03-09T14:14:00.0000000Z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2026-02-15T20:14:42Z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774879b7-c29b-4026-8e98-1bca01fa9961</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y fmtid="{D5CDD505-2E9C-101B-9397-08002B2CF9AE}" pid="10" name="MSIP_Label_42e67a54-274b-43d7-8098-b3ba5f50e576_Enabled">
    <vt:lpwstr>true</vt:lpwstr>
  </property>
  <property fmtid="{D5CDD505-2E9C-101B-9397-08002B2CF9AE}" pid="11" name="MSIP_Label_42e67a54-274b-43d7-8098-b3ba5f50e576_SetDate">
    <vt:lpwstr>2026-02-16T12:15:29Z</vt:lpwstr>
  </property>
  <property fmtid="{D5CDD505-2E9C-101B-9397-08002B2CF9AE}" pid="12" name="MSIP_Label_42e67a54-274b-43d7-8098-b3ba5f50e576_Method">
    <vt:lpwstr>Standard</vt:lpwstr>
  </property>
  <property fmtid="{D5CDD505-2E9C-101B-9397-08002B2CF9AE}" pid="13" name="MSIP_Label_42e67a54-274b-43d7-8098-b3ba5f50e576_Name">
    <vt:lpwstr>42e67a54-274b-43d7-8098-b3ba5f50e576</vt:lpwstr>
  </property>
  <property fmtid="{D5CDD505-2E9C-101B-9397-08002B2CF9AE}" pid="14" name="MSIP_Label_42e67a54-274b-43d7-8098-b3ba5f50e576_SiteId">
    <vt:lpwstr>7f0b44d2-04f8-4672-bf5d-4676796468a3</vt:lpwstr>
  </property>
  <property fmtid="{D5CDD505-2E9C-101B-9397-08002B2CF9AE}" pid="15" name="MSIP_Label_42e67a54-274b-43d7-8098-b3ba5f50e576_ActionId">
    <vt:lpwstr>f7cef168-70d3-4c6f-a868-6f857539f755</vt:lpwstr>
  </property>
  <property fmtid="{D5CDD505-2E9C-101B-9397-08002B2CF9AE}" pid="16" name="MSIP_Label_42e67a54-274b-43d7-8098-b3ba5f50e576_ContentBits">
    <vt:lpwstr>0</vt:lpwstr>
  </property>
  <property fmtid="{D5CDD505-2E9C-101B-9397-08002B2CF9AE}" pid="17" name="MSIP_Label_42e67a54-274b-43d7-8098-b3ba5f50e576_Tag">
    <vt:lpwstr>10, 3, 0, 1</vt:lpwstr>
  </property>
  <property fmtid="{D5CDD505-2E9C-101B-9397-08002B2CF9AE}" pid="18" name="Client">
    <vt:lpwstr>0050797</vt:lpwstr>
  </property>
  <property fmtid="{D5CDD505-2E9C-101B-9397-08002B2CF9AE}" pid="19" name="Matter">
    <vt:lpwstr>0000098</vt:lpwstr>
  </property>
  <property fmtid="{D5CDD505-2E9C-101B-9397-08002B2CF9AE}" pid="20" name="cpDocRef">
    <vt:lpwstr>EUO4: 2009729973.2</vt:lpwstr>
  </property>
  <property fmtid="{D5CDD505-2E9C-101B-9397-08002B2CF9AE}" pid="21" name="cpClientMatter">
    <vt:lpwstr>0050797-0000098</vt:lpwstr>
  </property>
  <property fmtid="{D5CDD505-2E9C-101B-9397-08002B2CF9AE}" pid="22" name="cpCombinedRef">
    <vt:lpwstr>0050797-0000098 EUO4: 2009729973.2</vt:lpwstr>
  </property>
  <property fmtid="{D5CDD505-2E9C-101B-9397-08002B2CF9AE}" pid="23" name="DocID">
    <vt:lpwstr>EUO4/2009729973.2</vt:lpwstr>
  </property>
</Properties>
</file>