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B46" w:rsidR="00474792" w:rsidP="00474792" w:rsidRDefault="00474792" w14:paraId="29F7701F" w14:textId="77777777">
      <w:pPr>
        <w:spacing w:line="240" w:lineRule="auto"/>
      </w:pPr>
      <w:bookmarkStart w:name="_Hlk223687261" w:id="0"/>
      <w:r w:rsidRPr="008E7B46">
        <w:t>Geachte voorzitter,</w:t>
      </w:r>
    </w:p>
    <w:p w:rsidRPr="008E7B46" w:rsidR="00474792" w:rsidP="00474792" w:rsidRDefault="00474792" w14:paraId="14950C43" w14:textId="77777777">
      <w:pPr>
        <w:spacing w:line="240" w:lineRule="auto"/>
        <w:rPr>
          <w:rFonts w:cstheme="minorBidi"/>
          <w:b/>
          <w:lang w:eastAsia="zh-CN"/>
        </w:rPr>
      </w:pPr>
    </w:p>
    <w:p w:rsidRPr="008E7B46" w:rsidR="00474792" w:rsidP="00474792" w:rsidRDefault="00474792" w14:paraId="35042641" w14:textId="77777777">
      <w:pPr>
        <w:spacing w:line="240" w:lineRule="auto"/>
        <w:rPr>
          <w:szCs w:val="27"/>
        </w:rPr>
      </w:pPr>
    </w:p>
    <w:p w:rsidRPr="00835898" w:rsidR="00474792" w:rsidP="00474792" w:rsidRDefault="00474792" w14:paraId="7B3C6320" w14:textId="6C52CB4C">
      <w:pPr>
        <w:spacing w:line="240" w:lineRule="auto"/>
        <w:rPr>
          <w:szCs w:val="27"/>
        </w:rPr>
      </w:pPr>
      <w:r w:rsidRPr="008E7B46">
        <w:rPr>
          <w:szCs w:val="27"/>
        </w:rPr>
        <w:t xml:space="preserve">Op 3 maart jl. </w:t>
      </w:r>
      <w:r w:rsidRPr="00835898">
        <w:rPr>
          <w:szCs w:val="27"/>
        </w:rPr>
        <w:t xml:space="preserve">informeerde de minister van Buitenlandse Zaken uw Kamer over de Amerikaanse en Israëlische aanvallen op Iran en de daarop volgende Iraanse aanvallen op doelen in het Midden-Oosten (Kamerstuk 23432-631). Sindsdien is de situatie onverminderd zorgelijk. Iraanse aanvallen, maar ook die van aan Iran gelieerde gewapende groeperingen, hebben naast het direct betrokken Israël ook een groot aantal andere Nederlandse partners in de regio geraakt, te weten de Golflanden (Saoedi-Arabië, Koeweit, Qatar, Bahrein, de Verenigde Arabische Emiraten en Oman), Irak, Jordanië en Azerbeidzjan. Dit conflict heeft grote implicaties voor regionale stabiliteit. De aanvallen op militaire doelen en civiele objecten hebben grote impact op de veiligheid van burgers, waaronder grote aantallen in de regio aanwezige Europeanen en Nederlanders. Tevens heeft het conflict impact op de veiligheid van EU-lidstaat Cyprus en NAVO-bondgenoot Turkije. </w:t>
      </w:r>
    </w:p>
    <w:p w:rsidRPr="00835898" w:rsidR="00474792" w:rsidP="00474792" w:rsidRDefault="00474792" w14:paraId="56B3C8D2" w14:textId="77777777">
      <w:pPr>
        <w:spacing w:line="240" w:lineRule="auto"/>
        <w:rPr>
          <w:szCs w:val="27"/>
        </w:rPr>
      </w:pPr>
    </w:p>
    <w:p w:rsidRPr="00835898" w:rsidR="00474792" w:rsidP="00474792" w:rsidRDefault="00474792" w14:paraId="4A2C066B" w14:textId="6A90AD3F">
      <w:pPr>
        <w:spacing w:line="240" w:lineRule="auto"/>
        <w:rPr>
          <w:szCs w:val="27"/>
        </w:rPr>
      </w:pPr>
      <w:r w:rsidRPr="00835898">
        <w:rPr>
          <w:szCs w:val="27"/>
        </w:rPr>
        <w:t xml:space="preserve">Het kabinet roept op tot een zo spoedig mogelijk einde aan de aanvallen van Iran en aan Iran gelieerde gewapende groeperingen op deze landen. Deze aanvallen tonen andermaal het karakter van het Iraanse regime aan. Het is al lange tijd helder dat Iran het bestaansrecht van Israël ontkent en ook een serieuze bedreiging vormt voor vrede en veiligheid in de bredere regio. Het repressieve en moorddadige regime is verantwoordelijk voor veel misdaden, inclusief tegen de eigen bevolking. Tevens bestaan er al lange tijd grote zorgen over het Iraanse nucleaire en raketprogramma. Het gaat daarbij ook om raketten die Europa kunnen bereiken. Het Iraanse regime steunt terroristische groeperingen en steunt Rusland in zijn agressieoorlog tegen Oekraïne. Voorts is het regime tevens verantwoordelijk voor liquidatiepogingen in het Westen en Nederland. </w:t>
      </w:r>
    </w:p>
    <w:p w:rsidRPr="00835898" w:rsidR="00474792" w:rsidP="00474792" w:rsidRDefault="00474792" w14:paraId="15FF0074" w14:textId="77777777">
      <w:pPr>
        <w:spacing w:line="240" w:lineRule="auto"/>
        <w:rPr>
          <w:szCs w:val="27"/>
        </w:rPr>
      </w:pPr>
    </w:p>
    <w:p w:rsidRPr="00835898" w:rsidR="00474792" w:rsidP="00474792" w:rsidRDefault="00474792" w14:paraId="72C123DA" w14:textId="7E4646A8">
      <w:pPr>
        <w:spacing w:line="240" w:lineRule="auto"/>
        <w:rPr>
          <w:szCs w:val="27"/>
        </w:rPr>
      </w:pPr>
      <w:r w:rsidRPr="00835898">
        <w:rPr>
          <w:szCs w:val="27"/>
        </w:rPr>
        <w:t xml:space="preserve">Frankrijk heeft begin maart, naar aanleiding van een verzoek van Cyprus, het vliegdekschip de </w:t>
      </w:r>
      <w:r w:rsidRPr="00835898">
        <w:rPr>
          <w:i/>
          <w:szCs w:val="27"/>
        </w:rPr>
        <w:t xml:space="preserve">Charles de Gaulle </w:t>
      </w:r>
      <w:r w:rsidRPr="00835898">
        <w:rPr>
          <w:szCs w:val="27"/>
        </w:rPr>
        <w:t xml:space="preserve">opdracht gegeven zich naar de Middellandse Zee te begeven om de situatie in de regio te monitoren en partners en bondgenoten bij te staan, waaronder Cyprus. De </w:t>
      </w:r>
      <w:r w:rsidRPr="00835898" w:rsidR="00CB7337">
        <w:rPr>
          <w:i/>
          <w:szCs w:val="27"/>
        </w:rPr>
        <w:t xml:space="preserve">Charles de Gaulle </w:t>
      </w:r>
      <w:r w:rsidRPr="00835898">
        <w:rPr>
          <w:szCs w:val="27"/>
        </w:rPr>
        <w:t xml:space="preserve">maakt deel uit van een </w:t>
      </w:r>
      <w:r w:rsidRPr="00835898">
        <w:rPr>
          <w:i/>
          <w:szCs w:val="27"/>
        </w:rPr>
        <w:t xml:space="preserve">Carrier Strike Group </w:t>
      </w:r>
      <w:r w:rsidRPr="00835898">
        <w:rPr>
          <w:szCs w:val="27"/>
        </w:rPr>
        <w:t xml:space="preserve">(CSG) waar ook Nederland met een Luchtverdedigings- en Commandofregat (LCF) deel van uitmaakt sinds 4 februari jl. Frankrijk heeft Nederland verzocht bij te dragen en </w:t>
      </w:r>
      <w:r w:rsidRPr="00835898" w:rsidR="001B6142">
        <w:rPr>
          <w:szCs w:val="27"/>
        </w:rPr>
        <w:t>het</w:t>
      </w:r>
      <w:r w:rsidRPr="00835898" w:rsidR="00C86BBB">
        <w:rPr>
          <w:szCs w:val="27"/>
        </w:rPr>
        <w:t xml:space="preserve"> </w:t>
      </w:r>
      <w:r w:rsidRPr="00835898" w:rsidR="00D328A6">
        <w:rPr>
          <w:szCs w:val="27"/>
        </w:rPr>
        <w:t xml:space="preserve">Luchtverdedigings- en Commandofregat </w:t>
      </w:r>
      <w:r w:rsidRPr="00835898">
        <w:rPr>
          <w:szCs w:val="27"/>
        </w:rPr>
        <w:t>in te zetten ter verdediging van de CSG, en de verdediging van Cyprus en bondgenoten in de regio.</w:t>
      </w:r>
    </w:p>
    <w:p w:rsidRPr="00835898" w:rsidR="00474792" w:rsidP="00474792" w:rsidRDefault="00474792" w14:paraId="4E79E181" w14:textId="77777777">
      <w:pPr>
        <w:spacing w:line="240" w:lineRule="auto"/>
      </w:pPr>
    </w:p>
    <w:p w:rsidRPr="00835898" w:rsidR="00474792" w:rsidP="00474792" w:rsidRDefault="00474792" w14:paraId="7689477F" w14:textId="319194BF">
      <w:pPr>
        <w:spacing w:line="240" w:lineRule="auto"/>
        <w:rPr>
          <w:szCs w:val="27"/>
        </w:rPr>
      </w:pPr>
      <w:r w:rsidRPr="00835898">
        <w:lastRenderedPageBreak/>
        <w:t xml:space="preserve">In overeenstemming met artikel 100 van de Grondwet en met verwijzing naar de Kamerbrief inzake kennisgeving artikel 100-inzet </w:t>
      </w:r>
      <w:proofErr w:type="spellStart"/>
      <w:r w:rsidRPr="00835898">
        <w:t>Zr.Ms</w:t>
      </w:r>
      <w:proofErr w:type="spellEnd"/>
      <w:r w:rsidRPr="00835898">
        <w:t xml:space="preserve">. Evertsen in de Middellandse Zee (Kamerstuk 29521, nr. 506 d.d. 4 maart 2026), informeert het kabinet u met </w:t>
      </w:r>
      <w:r w:rsidRPr="004D1CE5">
        <w:t xml:space="preserve">deze brief over het besluit </w:t>
      </w:r>
      <w:r w:rsidRPr="004D1CE5" w:rsidR="001B6142">
        <w:t>het</w:t>
      </w:r>
      <w:r w:rsidRPr="004D1CE5" w:rsidR="00C86BBB">
        <w:t xml:space="preserve"> </w:t>
      </w:r>
      <w:r w:rsidRPr="004D1CE5" w:rsidR="00D328A6">
        <w:t xml:space="preserve">Luchtverdedigings- en Commandofregat </w:t>
      </w:r>
      <w:r w:rsidRPr="004D1CE5">
        <w:t>en de daarop aanwezige militairen in beginsel tot begin april in te zetten voor deze defensieve operatie in het oosten van de Middellandse Zee ter verdediging van de CSG</w:t>
      </w:r>
      <w:r w:rsidRPr="004D1CE5" w:rsidR="00617CF5">
        <w:t xml:space="preserve">, </w:t>
      </w:r>
      <w:r w:rsidRPr="004D1CE5">
        <w:t>Cyprus</w:t>
      </w:r>
      <w:r w:rsidRPr="004D1CE5" w:rsidR="00617CF5">
        <w:t xml:space="preserve"> </w:t>
      </w:r>
      <w:r w:rsidRPr="004D1CE5" w:rsidR="009B7C63">
        <w:rPr>
          <w:szCs w:val="27"/>
        </w:rPr>
        <w:t xml:space="preserve">en </w:t>
      </w:r>
      <w:r w:rsidRPr="004D1CE5" w:rsidR="00617CF5">
        <w:rPr>
          <w:szCs w:val="27"/>
        </w:rPr>
        <w:t>bondgenootschappelijk grondgebied</w:t>
      </w:r>
      <w:r w:rsidRPr="004D1CE5" w:rsidR="009B7C63">
        <w:rPr>
          <w:szCs w:val="27"/>
        </w:rPr>
        <w:t xml:space="preserve">. </w:t>
      </w:r>
      <w:r w:rsidRPr="004D1CE5">
        <w:t xml:space="preserve">Hiermee toont Nederland </w:t>
      </w:r>
      <w:r w:rsidRPr="004D1CE5">
        <w:rPr>
          <w:bCs/>
        </w:rPr>
        <w:t>bondgenootschappelijke solidariteit en draagt het bij aan Europese samenwerking in het kader van de bescherming van de internationale rechtsorde.</w:t>
      </w:r>
    </w:p>
    <w:p w:rsidRPr="00835898" w:rsidR="00474792" w:rsidP="00474792" w:rsidRDefault="00474792" w14:paraId="0B88C328" w14:textId="77777777">
      <w:pPr>
        <w:spacing w:line="240" w:lineRule="auto"/>
        <w:rPr>
          <w:szCs w:val="27"/>
        </w:rPr>
      </w:pPr>
    </w:p>
    <w:p w:rsidRPr="00835898" w:rsidR="00474792" w:rsidP="00474792" w:rsidRDefault="00474792" w14:paraId="18B39E4A" w14:textId="77777777">
      <w:pPr>
        <w:spacing w:line="240" w:lineRule="auto"/>
        <w:rPr>
          <w:szCs w:val="27"/>
        </w:rPr>
      </w:pPr>
      <w:r w:rsidRPr="00835898">
        <w:rPr>
          <w:szCs w:val="27"/>
        </w:rPr>
        <w:t>In deze brief gaat het kabinet in op de contextanalyse, de veiligheidssituatie, de Nederlandse belangen, strategische doelen, doelstellingen van de Nederlandse bijdrage, gronden voor deelname, juridische aspecten, de militaire aspecten van het toetsingskader voor zover van toepassing, monitoring en evaluatie, en financiën.</w:t>
      </w:r>
    </w:p>
    <w:p w:rsidRPr="00835898" w:rsidR="00474792" w:rsidP="00474792" w:rsidRDefault="00474792" w14:paraId="3DCC3EAC" w14:textId="77777777">
      <w:pPr>
        <w:spacing w:line="240" w:lineRule="auto"/>
        <w:rPr>
          <w:b/>
        </w:rPr>
      </w:pPr>
    </w:p>
    <w:p w:rsidRPr="00835898" w:rsidR="00474792" w:rsidP="00474792" w:rsidRDefault="00474792" w14:paraId="5F8D1264" w14:textId="77777777">
      <w:pPr>
        <w:spacing w:line="240" w:lineRule="auto"/>
        <w:rPr>
          <w:szCs w:val="27"/>
        </w:rPr>
      </w:pPr>
      <w:r w:rsidRPr="00835898">
        <w:rPr>
          <w:b/>
        </w:rPr>
        <w:t>Contextanalyse</w:t>
      </w:r>
    </w:p>
    <w:p w:rsidRPr="00835898" w:rsidR="00474792" w:rsidP="00474792" w:rsidRDefault="00474792" w14:paraId="4207723A" w14:textId="32B44C5A">
      <w:pPr>
        <w:spacing w:line="240" w:lineRule="auto"/>
      </w:pPr>
      <w:r w:rsidRPr="00835898">
        <w:rPr>
          <w:rFonts w:eastAsiaTheme="minorHAnsi" w:cstheme="minorBidi"/>
          <w:color w:val="auto"/>
          <w:lang w:eastAsia="en-US"/>
        </w:rPr>
        <w:t xml:space="preserve">De aanvallen van de Verenigde Staten en Israël op Iran </w:t>
      </w:r>
      <w:r w:rsidRPr="00835898">
        <w:t xml:space="preserve">markeren een nieuwe en volatiele fase in het Midden-Oosten en de Golf-regio. Het is nog niet duidelijk hoe en wanneer dit conflict zal eindigen, maar de verwachting is dat het conflict langere tijd zou kunnen duren. </w:t>
      </w:r>
      <w:r w:rsidRPr="00835898">
        <w:rPr>
          <w:rFonts w:cs="Times New Roman"/>
        </w:rPr>
        <w:t xml:space="preserve">Het Iraanse regime lijkt in te zetten op een strategie van de lange adem en uitputting van de munitievoorraden van Israël, de Verenigde Staten en hun partners. </w:t>
      </w:r>
      <w:r w:rsidRPr="00835898">
        <w:t xml:space="preserve">Aanvallen </w:t>
      </w:r>
      <w:bookmarkStart w:name="_Hlk223690222" w:id="1"/>
      <w:r w:rsidRPr="00835898">
        <w:t xml:space="preserve">door Iran en aan Iran gelieerde gewapende groeperingen </w:t>
      </w:r>
      <w:bookmarkEnd w:id="1"/>
      <w:r w:rsidRPr="00835898">
        <w:t>in Irak en Libanon (Hezbollah) hebben geleid tot verspreiding van het geweld door de gehele regio. Naast de aanvallen die Iran uitvoerde op Israël naar aanleiding van Israëlische en Amerikaanse aanvallen, zijn ook partners in de regio die niet in het conflict betrokken waren, aangevallen door Iran en aan Iran verbonden gewapende groeperingen. Hierbij zijn naast militaire doelen ook civiele objecten geraakt. Er zijn daarnaast ook projectielen afgevuurd op EU-lidstaat Cyprus en NAVO-bondgenoot Turkije.</w:t>
      </w:r>
    </w:p>
    <w:p w:rsidRPr="00835898" w:rsidR="00474792" w:rsidP="00474792" w:rsidRDefault="00474792" w14:paraId="32B5E420" w14:textId="77777777">
      <w:pPr>
        <w:spacing w:line="240" w:lineRule="auto"/>
      </w:pPr>
    </w:p>
    <w:p w:rsidRPr="00835898" w:rsidR="00474792" w:rsidP="00474792" w:rsidRDefault="00474792" w14:paraId="06FD7D4A" w14:textId="6911928A">
      <w:pPr>
        <w:spacing w:line="240" w:lineRule="auto"/>
      </w:pPr>
      <w:r w:rsidRPr="00835898">
        <w:t xml:space="preserve">Het geweld raakt daarmee Europa direct. </w:t>
      </w:r>
      <w:bookmarkStart w:name="_Hlk223690127" w:id="2"/>
      <w:r w:rsidRPr="00835898">
        <w:rPr>
          <w:rFonts w:cs="Times New Roman"/>
        </w:rPr>
        <w:t>De Iraanse aanvallen en dreiging richting Cyprus, de Britse bases op dat eiland</w:t>
      </w:r>
      <w:bookmarkEnd w:id="2"/>
      <w:r w:rsidRPr="00835898">
        <w:rPr>
          <w:rFonts w:cs="Times New Roman"/>
        </w:rPr>
        <w:t>,</w:t>
      </w:r>
      <w:r w:rsidRPr="00835898" w:rsidDel="0005325A">
        <w:rPr>
          <w:rFonts w:cs="Times New Roman"/>
        </w:rPr>
        <w:t xml:space="preserve"> </w:t>
      </w:r>
      <w:r w:rsidRPr="00835898">
        <w:rPr>
          <w:rFonts w:cs="Times New Roman"/>
        </w:rPr>
        <w:t xml:space="preserve">Franse bases in de Golf en partners in de regio zijn aanleiding geweest voor Frankrijk, Griekenland, Italië, Spanje en het Verenigd Koninkrijk om </w:t>
      </w:r>
      <w:r w:rsidRPr="00835898" w:rsidR="00FF2647">
        <w:rPr>
          <w:rFonts w:cs="Times New Roman"/>
        </w:rPr>
        <w:t xml:space="preserve">marineschepen </w:t>
      </w:r>
      <w:r w:rsidRPr="00835898">
        <w:rPr>
          <w:rFonts w:cs="Times New Roman"/>
        </w:rPr>
        <w:t>naar de Middellandse Zee te verplaatsen. Daarnaast zetten het VK, Frankrijk en Griekenland straaljagers in voor defensieve doeleinden.</w:t>
      </w:r>
    </w:p>
    <w:p w:rsidRPr="00835898" w:rsidR="00474792" w:rsidP="00474792" w:rsidRDefault="00474792" w14:paraId="45BC354F" w14:textId="77777777">
      <w:pPr>
        <w:rPr>
          <w:rFonts w:cs="Times New Roman"/>
        </w:rPr>
      </w:pPr>
    </w:p>
    <w:p w:rsidRPr="00835898" w:rsidR="00474792" w:rsidP="00474792" w:rsidRDefault="00474792" w14:paraId="6055DEBB" w14:textId="77777777">
      <w:pPr>
        <w:spacing w:line="240" w:lineRule="auto"/>
      </w:pPr>
      <w:r w:rsidRPr="00835898">
        <w:t xml:space="preserve">Iran heeft ook aangegeven de Straat van Hormuz af te sluiten. Een dergelijke afsluiting heeft mogelijk grote economische gevolgen aangezien twintig procent van de olie en het vloeibaar aardgas wereldwijd door deze straat wordt verscheept. Stijgende olie- en gasprijzen hebben een negatief effect op de Nederlandse economische groei, ook door de geglobaliseerde aard van de markt. </w:t>
      </w:r>
      <w:r w:rsidRPr="00835898">
        <w:rPr>
          <w:rFonts w:cs="Times New Roman"/>
        </w:rPr>
        <w:t xml:space="preserve">In de Rode Zee zijn vooralsnog geen aanvallen gemeld. Desondanks is de aldaar opererende maritieme EU-missie </w:t>
      </w:r>
      <w:proofErr w:type="spellStart"/>
      <w:r w:rsidRPr="00835898">
        <w:rPr>
          <w:rFonts w:cs="Times New Roman"/>
        </w:rPr>
        <w:t>Aspides</w:t>
      </w:r>
      <w:proofErr w:type="spellEnd"/>
      <w:r w:rsidRPr="00835898">
        <w:rPr>
          <w:rFonts w:cs="Times New Roman"/>
        </w:rPr>
        <w:t xml:space="preserve"> in verhoogde staat van paraatheid gebracht. </w:t>
      </w:r>
    </w:p>
    <w:p w:rsidRPr="00835898" w:rsidR="00474792" w:rsidP="00474792" w:rsidRDefault="00474792" w14:paraId="594E8D44" w14:textId="77777777">
      <w:bookmarkStart w:name="_Hlk158807943" w:id="3"/>
    </w:p>
    <w:p w:rsidRPr="008E7B46" w:rsidR="00474792" w:rsidP="00474792" w:rsidRDefault="00474792" w14:paraId="358E41AB" w14:textId="77777777">
      <w:pPr>
        <w:spacing w:line="240" w:lineRule="auto"/>
      </w:pPr>
      <w:r w:rsidRPr="00835898">
        <w:t>Zoals hierboven</w:t>
      </w:r>
      <w:r w:rsidRPr="008E7B46">
        <w:t xml:space="preserve"> beschreven volgen de ontwikkelingen in het Midden-Oosten elkaar snel op met een hoge mate van onvoorspelbaarheid. Dit geldt ook voor het (oostelijke) Middellandse Zeegebied, inclusief Cyprus. Begin maart heeft een drone van Iraanse makelij schade aangericht aan de Britse luchtmachtbasis </w:t>
      </w:r>
      <w:proofErr w:type="spellStart"/>
      <w:r w:rsidRPr="008E7B46">
        <w:t>Akrotiri</w:t>
      </w:r>
      <w:proofErr w:type="spellEnd"/>
      <w:r w:rsidRPr="008E7B46">
        <w:t xml:space="preserve"> op Cyprus. Hezbollah is met deze aanval in verband gebracht. </w:t>
      </w:r>
    </w:p>
    <w:p w:rsidRPr="008E7B46" w:rsidR="00474792" w:rsidP="00474792" w:rsidRDefault="00474792" w14:paraId="2D7A2067" w14:textId="77777777">
      <w:pPr>
        <w:spacing w:line="240" w:lineRule="auto"/>
      </w:pPr>
    </w:p>
    <w:p w:rsidRPr="008E7B46" w:rsidR="00474792" w:rsidP="00474792" w:rsidRDefault="00474792" w14:paraId="4139DCBF" w14:textId="77777777">
      <w:pPr>
        <w:spacing w:line="240" w:lineRule="auto"/>
      </w:pPr>
      <w:r w:rsidRPr="008E7B46">
        <w:t xml:space="preserve">Drones lijken momenteel de voornaamste dreiging in het oostelijke Middellandse Zeegebied. Ondanks dat Hezbollah zich op dit moment vooral bezighoudt met het uitvoeren van aanvallen op Israëlische doelwitten in Zuid-Libanon en Israël, heeft </w:t>
      </w:r>
      <w:r w:rsidRPr="008E7B46">
        <w:lastRenderedPageBreak/>
        <w:t xml:space="preserve">het in de oorlog met Israël van juli 2006 laten zien dat het over middelen beschikt om marineschepen te treffen. De dreiging van deze middelen voor marineschepen is groter naarmate dichterbij de Libanese kust wordt gevaren. Daarnaast is op 4 maart jl. een Iraanse ballistische raket door de NAVO </w:t>
      </w:r>
      <w:proofErr w:type="spellStart"/>
      <w:r w:rsidRPr="008E7B46">
        <w:rPr>
          <w:i/>
          <w:iCs/>
        </w:rPr>
        <w:t>ballistic</w:t>
      </w:r>
      <w:proofErr w:type="spellEnd"/>
      <w:r w:rsidRPr="008E7B46">
        <w:rPr>
          <w:i/>
          <w:iCs/>
        </w:rPr>
        <w:t xml:space="preserve"> </w:t>
      </w:r>
      <w:proofErr w:type="spellStart"/>
      <w:r w:rsidRPr="008E7B46">
        <w:rPr>
          <w:i/>
          <w:iCs/>
        </w:rPr>
        <w:t>missile</w:t>
      </w:r>
      <w:proofErr w:type="spellEnd"/>
      <w:r w:rsidRPr="008E7B46">
        <w:rPr>
          <w:i/>
          <w:iCs/>
        </w:rPr>
        <w:t xml:space="preserve"> </w:t>
      </w:r>
      <w:proofErr w:type="spellStart"/>
      <w:r w:rsidRPr="008E7B46">
        <w:rPr>
          <w:i/>
          <w:iCs/>
        </w:rPr>
        <w:t>defense</w:t>
      </w:r>
      <w:proofErr w:type="spellEnd"/>
      <w:r w:rsidRPr="008E7B46">
        <w:t xml:space="preserve">-missie in het Turkse luchtruim neergehaald. </w:t>
      </w:r>
    </w:p>
    <w:p w:rsidRPr="008E7B46" w:rsidR="00474792" w:rsidP="00474792" w:rsidRDefault="00474792" w14:paraId="63D6503E" w14:textId="77777777">
      <w:pPr>
        <w:spacing w:line="240" w:lineRule="auto"/>
      </w:pPr>
    </w:p>
    <w:bookmarkEnd w:id="3"/>
    <w:p w:rsidRPr="008E7B46" w:rsidR="00474792" w:rsidP="00474792" w:rsidRDefault="00474792" w14:paraId="2FD157F4" w14:textId="77777777">
      <w:pPr>
        <w:pStyle w:val="NoSpacing"/>
        <w:rPr>
          <w:rFonts w:ascii="Verdana" w:hAnsi="Verdana"/>
          <w:bCs/>
          <w:sz w:val="18"/>
          <w:szCs w:val="18"/>
        </w:rPr>
      </w:pPr>
      <w:r w:rsidRPr="008E7B46">
        <w:rPr>
          <w:rFonts w:ascii="Verdana" w:hAnsi="Verdana"/>
          <w:b/>
          <w:bCs/>
          <w:sz w:val="18"/>
          <w:szCs w:val="18"/>
        </w:rPr>
        <w:t xml:space="preserve">Strategie Nederlandse geïntegreerde inzet </w:t>
      </w:r>
    </w:p>
    <w:p w:rsidRPr="008E7B46" w:rsidR="00474792" w:rsidP="00474792" w:rsidRDefault="00474792" w14:paraId="0D280808" w14:textId="77777777">
      <w:pPr>
        <w:spacing w:line="240" w:lineRule="auto"/>
      </w:pPr>
      <w:r w:rsidRPr="008E7B46">
        <w:t xml:space="preserve">Het Midden-Oosten is als nabuurregio van Europa van groot belang voor Nederland. De primaire belangen van Nederland in de regio liggen op het gebied van handel en economie, veiligheid en migratie. Een overkoepelend belang dat Nederland heeft in het Midden-Oosten is regionale stabiliteit, aangezien dit de genoemde belangen positief beïnvloedt. De veiligheid van Nederlandse burgers die woonachtig of gestrand zijn in de regio is daarbij een prioriteit van het kabinet. </w:t>
      </w:r>
    </w:p>
    <w:p w:rsidRPr="008E7B46" w:rsidR="00474792" w:rsidP="00474792" w:rsidRDefault="00474792" w14:paraId="53C8CCF5" w14:textId="77777777">
      <w:pPr>
        <w:spacing w:line="240" w:lineRule="auto"/>
      </w:pPr>
    </w:p>
    <w:p w:rsidRPr="008E7B46" w:rsidR="00474792" w:rsidP="00474792" w:rsidRDefault="00474792" w14:paraId="596BB9BB" w14:textId="77777777">
      <w:pPr>
        <w:spacing w:line="240" w:lineRule="auto"/>
      </w:pPr>
      <w:r w:rsidRPr="008E7B46">
        <w:t>Om de diverse belangen te behartigen maakt Nederland gebruik van de goede banden met een groot aantal partners in de regio, zowel bilateraal als via de Europese Unie en de NAVO, die beide een uitgebreid regionaal beleid voeren. Bilateraal hanteert Nederland waar mogelijk een partnerschapsbenadering om evenwicht te vinden tussen Nederlandse belangen enerzijds en behoeften van de landen waarmee wordt samengewerkt anderzijds.</w:t>
      </w:r>
    </w:p>
    <w:p w:rsidRPr="008E7B46" w:rsidR="00474792" w:rsidP="00474792" w:rsidRDefault="00474792" w14:paraId="14C115E6" w14:textId="77777777">
      <w:pPr>
        <w:spacing w:line="240" w:lineRule="auto"/>
      </w:pPr>
    </w:p>
    <w:p w:rsidRPr="008E7B46" w:rsidR="00474792" w:rsidP="00474792" w:rsidRDefault="00474792" w14:paraId="4E71DFA9" w14:textId="53A7990A">
      <w:pPr>
        <w:spacing w:line="240" w:lineRule="auto"/>
      </w:pPr>
      <w:r w:rsidRPr="008E7B46">
        <w:t>De huidige crisis raakt direct aan de Nederlandse belangen en noodzaakt het kabinet aanhoudend te bezien hoe, eventueel in samenwerking met en ten behoeve van bondgenoten en regionale partners, bijgedragen kan worden aan de-escalatie en het tegengaan van de regionale instabiliteit. Intrinsiek hiermee verbonden zijn het belang van de naleving van en respect voor het internationaal recht en de bescherming van de burgerbevolking.</w:t>
      </w:r>
    </w:p>
    <w:p w:rsidRPr="008E7B46" w:rsidR="00474792" w:rsidP="00474792" w:rsidRDefault="00474792" w14:paraId="019E3EB3" w14:textId="77777777">
      <w:pPr>
        <w:spacing w:line="240" w:lineRule="auto"/>
      </w:pPr>
    </w:p>
    <w:p w:rsidRPr="008E7B46" w:rsidR="00474792" w:rsidP="00474792" w:rsidRDefault="00474792" w14:paraId="2ED80683" w14:textId="77777777">
      <w:pPr>
        <w:spacing w:line="240" w:lineRule="auto"/>
        <w:rPr>
          <w:i/>
        </w:rPr>
      </w:pPr>
      <w:r w:rsidRPr="008E7B46">
        <w:rPr>
          <w:i/>
        </w:rPr>
        <w:t>Strategisch doel</w:t>
      </w:r>
    </w:p>
    <w:p w:rsidRPr="008E7B46" w:rsidR="00474792" w:rsidP="00474792" w:rsidRDefault="00474792" w14:paraId="307E8CE2" w14:textId="77777777">
      <w:pPr>
        <w:spacing w:line="240" w:lineRule="auto"/>
      </w:pPr>
      <w:r w:rsidRPr="008E7B46">
        <w:t>Het strategisch doel van Nederland binnen deze crisis in het Midden-Oosten is het bijdragen aan regionale stabiliteit en veiligheid, met specifieke aandacht voor de veiligheid van EU-landen, NAVO-bondgenoten en regionale partners en de veiligheid van Nederlanders in de regio.</w:t>
      </w:r>
    </w:p>
    <w:p w:rsidRPr="008E7B46" w:rsidR="00474792" w:rsidP="00474792" w:rsidRDefault="00474792" w14:paraId="01EF8F69" w14:textId="77777777">
      <w:pPr>
        <w:spacing w:line="240" w:lineRule="auto"/>
        <w:rPr>
          <w:bCs/>
        </w:rPr>
      </w:pPr>
    </w:p>
    <w:p w:rsidRPr="008E7B46" w:rsidR="00474792" w:rsidP="00474792" w:rsidRDefault="00474792" w14:paraId="5E5D6E0C" w14:textId="77777777">
      <w:pPr>
        <w:spacing w:line="240" w:lineRule="auto"/>
        <w:rPr>
          <w:b/>
          <w:szCs w:val="27"/>
        </w:rPr>
      </w:pPr>
      <w:bookmarkStart w:name="_Hlk223947104" w:id="4"/>
      <w:r w:rsidRPr="008E7B46">
        <w:rPr>
          <w:b/>
          <w:szCs w:val="27"/>
        </w:rPr>
        <w:t xml:space="preserve">Internationale operatie waar Nederland aan bijdraagt </w:t>
      </w:r>
    </w:p>
    <w:p w:rsidRPr="008E7B46" w:rsidR="00474792" w:rsidP="00474792" w:rsidRDefault="00474792" w14:paraId="41539BB7" w14:textId="4DC9DBFB">
      <w:pPr>
        <w:spacing w:line="240" w:lineRule="auto"/>
        <w:rPr>
          <w:bCs/>
        </w:rPr>
      </w:pPr>
      <w:bookmarkStart w:name="OLE_LINK1" w:id="5"/>
      <w:r w:rsidRPr="008E7B46">
        <w:t xml:space="preserve">Cyprus heeft Frankrijk op 2 maart jl. verzocht het land te ondersteunen in de verdediging </w:t>
      </w:r>
      <w:r w:rsidRPr="00835898">
        <w:t xml:space="preserve">tegen inkomende drones en raketten. Op de avond van 3 maart maakte president </w:t>
      </w:r>
      <w:proofErr w:type="spellStart"/>
      <w:r w:rsidRPr="00835898">
        <w:t>Macron</w:t>
      </w:r>
      <w:proofErr w:type="spellEnd"/>
      <w:r w:rsidRPr="00835898">
        <w:t xml:space="preserve"> bekend het Franse vliegdekschip </w:t>
      </w:r>
      <w:r w:rsidRPr="00835898" w:rsidR="00CB7337">
        <w:rPr>
          <w:szCs w:val="27"/>
        </w:rPr>
        <w:t xml:space="preserve">de </w:t>
      </w:r>
      <w:r w:rsidRPr="00835898" w:rsidR="00CB7337">
        <w:rPr>
          <w:i/>
          <w:szCs w:val="27"/>
        </w:rPr>
        <w:t xml:space="preserve">Charles de Gaulle </w:t>
      </w:r>
      <w:r w:rsidRPr="00835898">
        <w:t>te verplaatsen naar het oosten van de Middellandse Zee</w:t>
      </w:r>
      <w:r w:rsidRPr="00835898" w:rsidR="00737282">
        <w:t xml:space="preserve">, </w:t>
      </w:r>
      <w:r w:rsidRPr="00835898" w:rsidR="00837441">
        <w:t>ter ondersteuning van bondgenoten en partners in de regio.</w:t>
      </w:r>
      <w:r w:rsidRPr="00835898" w:rsidR="00B17E18">
        <w:rPr>
          <w:szCs w:val="27"/>
        </w:rPr>
        <w:t xml:space="preserve"> </w:t>
      </w:r>
      <w:r w:rsidRPr="00835898">
        <w:t xml:space="preserve">Frankrijk heeft Nederland vervolgens gevraagd de rol van het Nederlandse </w:t>
      </w:r>
      <w:r w:rsidRPr="00835898" w:rsidR="00D328A6">
        <w:rPr>
          <w:szCs w:val="27"/>
        </w:rPr>
        <w:t>Luchtverdedigings- en Commandofregat</w:t>
      </w:r>
      <w:r w:rsidR="00D328A6">
        <w:rPr>
          <w:szCs w:val="27"/>
        </w:rPr>
        <w:t xml:space="preserve"> </w:t>
      </w:r>
      <w:r w:rsidRPr="008E7B46">
        <w:t>binnen het samenwerkingsverband (de CSG) te continueren.</w:t>
      </w:r>
      <w:r w:rsidR="0050222F">
        <w:t xml:space="preserve"> </w:t>
      </w:r>
    </w:p>
    <w:bookmarkEnd w:id="4"/>
    <w:bookmarkEnd w:id="5"/>
    <w:p w:rsidRPr="008E7B46" w:rsidR="00474792" w:rsidP="00474792" w:rsidRDefault="00474792" w14:paraId="3F898A01" w14:textId="77777777">
      <w:pPr>
        <w:spacing w:line="240" w:lineRule="auto"/>
        <w:rPr>
          <w:bCs/>
        </w:rPr>
      </w:pPr>
    </w:p>
    <w:p w:rsidRPr="008E7B46" w:rsidR="00474792" w:rsidP="00474792" w:rsidRDefault="00474792" w14:paraId="1A802FFE" w14:textId="6DB6CF76">
      <w:pPr>
        <w:spacing w:line="240" w:lineRule="auto"/>
      </w:pPr>
      <w:r w:rsidRPr="008E7B46">
        <w:t>Omdat het gaat om een nationale bijdrage op verzoek van Frankrijk, zijn de betrokken landen individueel verantwoordelijk voor het bepalen van het politiek mandaat van hun militaire eenheden. Indien Frankrijk besluit om het mandaat of de taken te wijzigen, zal dit leiden tot een hernieuwde afweging door het kabinet. In voorkomend geval wordt de Kamer conform het Toetsingskader 2014 geïnformeerd over de betreffende wijziging.</w:t>
      </w:r>
    </w:p>
    <w:p w:rsidRPr="008E7B46" w:rsidR="00474792" w:rsidP="00474792" w:rsidRDefault="00474792" w14:paraId="42BDDEC4" w14:textId="77777777">
      <w:pPr>
        <w:pStyle w:val="ListParagraph"/>
        <w:spacing w:line="240" w:lineRule="auto"/>
        <w:rPr>
          <w:bCs/>
        </w:rPr>
      </w:pPr>
    </w:p>
    <w:p w:rsidRPr="008E7B46" w:rsidR="00474792" w:rsidP="00474792" w:rsidRDefault="00474792" w14:paraId="0917E796" w14:textId="77777777">
      <w:pPr>
        <w:spacing w:line="240" w:lineRule="auto"/>
        <w:rPr>
          <w:b/>
        </w:rPr>
      </w:pPr>
      <w:r w:rsidRPr="008E7B46">
        <w:rPr>
          <w:b/>
        </w:rPr>
        <w:t xml:space="preserve">De voorziene Nederlandse bijdrage </w:t>
      </w:r>
    </w:p>
    <w:p w:rsidRPr="008E7B46" w:rsidR="00474792" w:rsidP="00474792" w:rsidRDefault="00474792" w14:paraId="751C2BEC" w14:textId="77777777">
      <w:pPr>
        <w:spacing w:line="240" w:lineRule="auto"/>
        <w:rPr>
          <w:u w:val="single"/>
        </w:rPr>
      </w:pPr>
      <w:r w:rsidRPr="008E7B46">
        <w:rPr>
          <w:u w:val="single"/>
        </w:rPr>
        <w:t>Gronden voor deelname</w:t>
      </w:r>
    </w:p>
    <w:p w:rsidR="00474792" w:rsidP="00474792" w:rsidRDefault="00474792" w14:paraId="54CDF30C" w14:textId="77777777">
      <w:pPr>
        <w:spacing w:line="240" w:lineRule="auto"/>
        <w:rPr>
          <w:bCs/>
        </w:rPr>
      </w:pPr>
      <w:r w:rsidRPr="008E7B46">
        <w:rPr>
          <w:bCs/>
        </w:rPr>
        <w:t xml:space="preserve">Met deelname aan de CSG toont Nederland bondgenootschappelijke solidariteit en draagt het bij aan Europese samenwerking in het kader van de bescherming van de internationale rechtsorde. </w:t>
      </w:r>
    </w:p>
    <w:p w:rsidRPr="008E7B46" w:rsidR="00FB3EC6" w:rsidP="00474792" w:rsidRDefault="00FB3EC6" w14:paraId="0B1AF2D3" w14:textId="77777777">
      <w:pPr>
        <w:spacing w:line="240" w:lineRule="auto"/>
        <w:rPr>
          <w:bCs/>
        </w:rPr>
      </w:pPr>
    </w:p>
    <w:p w:rsidRPr="008E7B46" w:rsidR="00474792" w:rsidP="00474792" w:rsidRDefault="00474792" w14:paraId="7BF1E600" w14:textId="77777777">
      <w:pPr>
        <w:spacing w:line="240" w:lineRule="auto"/>
        <w:rPr>
          <w:bCs/>
          <w:u w:val="single"/>
        </w:rPr>
      </w:pPr>
    </w:p>
    <w:p w:rsidRPr="008E7B46" w:rsidR="00474792" w:rsidP="00474792" w:rsidRDefault="00474792" w14:paraId="0A119B9E" w14:textId="77777777">
      <w:pPr>
        <w:spacing w:line="240" w:lineRule="auto"/>
        <w:rPr>
          <w:bCs/>
          <w:u w:val="single"/>
        </w:rPr>
      </w:pPr>
      <w:r w:rsidRPr="008E7B46">
        <w:rPr>
          <w:bCs/>
          <w:u w:val="single"/>
        </w:rPr>
        <w:lastRenderedPageBreak/>
        <w:t>Doelstelling van de Nederlandse bijdrage</w:t>
      </w:r>
    </w:p>
    <w:p w:rsidRPr="008E7B46" w:rsidR="00B83051" w:rsidP="00474792" w:rsidRDefault="00474792" w14:paraId="42AEA25A" w14:textId="40B3A3FB">
      <w:pPr>
        <w:autoSpaceDN/>
        <w:spacing w:line="240" w:lineRule="auto"/>
        <w:textAlignment w:val="auto"/>
        <w:rPr>
          <w:bCs/>
        </w:rPr>
      </w:pPr>
      <w:r w:rsidRPr="008E7B46">
        <w:rPr>
          <w:bCs/>
        </w:rPr>
        <w:t>De doelstelling van de Nederlandse inzet is om een bijdrage te leveren aan het verdedigen van de CSG en daarmee ook Cyprus</w:t>
      </w:r>
      <w:r w:rsidRPr="008E7B46" w:rsidR="00B17E18">
        <w:rPr>
          <w:bCs/>
        </w:rPr>
        <w:t>.</w:t>
      </w:r>
      <w:r w:rsidRPr="008E7B46">
        <w:rPr>
          <w:bCs/>
        </w:rPr>
        <w:t xml:space="preserve"> Het gaat hierbij om een beperkte inzet van defensieve aard, zowel geografisch (beperkt tot het oosten van de Middellandse Zee) als qua tijd (in beginsel tot begin april). </w:t>
      </w:r>
    </w:p>
    <w:p w:rsidRPr="008E7B46" w:rsidR="00474792" w:rsidP="00474792" w:rsidRDefault="00474792" w14:paraId="6BA761DF" w14:textId="77777777">
      <w:pPr>
        <w:spacing w:line="240" w:lineRule="auto"/>
        <w:rPr>
          <w:b/>
        </w:rPr>
      </w:pPr>
    </w:p>
    <w:p w:rsidRPr="008E7B46" w:rsidR="00474792" w:rsidP="00474792" w:rsidRDefault="00474792" w14:paraId="0F628AB2" w14:textId="77777777">
      <w:pPr>
        <w:spacing w:line="240" w:lineRule="auto"/>
        <w:rPr>
          <w:u w:val="single"/>
        </w:rPr>
      </w:pPr>
      <w:r w:rsidRPr="008E7B46">
        <w:rPr>
          <w:u w:val="single"/>
        </w:rPr>
        <w:t xml:space="preserve">Juridische aspecten </w:t>
      </w:r>
    </w:p>
    <w:p w:rsidRPr="008E7B46" w:rsidR="00474792" w:rsidP="00474792" w:rsidRDefault="00474792" w14:paraId="526F8AAE" w14:textId="777FB189">
      <w:pPr>
        <w:spacing w:line="240" w:lineRule="auto"/>
        <w:rPr>
          <w:bCs/>
        </w:rPr>
      </w:pPr>
      <w:r w:rsidRPr="004D1CE5">
        <w:t xml:space="preserve">De inzet van </w:t>
      </w:r>
      <w:r w:rsidRPr="004D1CE5" w:rsidR="001B6142">
        <w:t>het</w:t>
      </w:r>
      <w:r w:rsidRPr="004D1CE5" w:rsidR="00C86BBB">
        <w:t xml:space="preserve"> </w:t>
      </w:r>
      <w:r w:rsidRPr="004D1CE5" w:rsidR="00D328A6">
        <w:t xml:space="preserve">Luchtverdedigings- en Commandofregat </w:t>
      </w:r>
      <w:r w:rsidRPr="004D1CE5">
        <w:t>vindt plaats op basis van het verzoek van Frankrijk</w:t>
      </w:r>
      <w:r w:rsidR="00DA7F44">
        <w:t xml:space="preserve"> </w:t>
      </w:r>
      <w:bookmarkStart w:name="_Hlk223970330" w:id="6"/>
      <w:r w:rsidR="00DA7F44">
        <w:t>en Cyprus</w:t>
      </w:r>
      <w:r w:rsidRPr="004D1CE5">
        <w:t xml:space="preserve"> </w:t>
      </w:r>
      <w:bookmarkEnd w:id="6"/>
      <w:r w:rsidRPr="004D1CE5">
        <w:t>tot een militaire bijdrage aan het vlootverband onder leiding van Frankrijk</w:t>
      </w:r>
      <w:r w:rsidRPr="004D1CE5" w:rsidR="00371168">
        <w:t>.</w:t>
      </w:r>
      <w:r w:rsidRPr="004D1CE5">
        <w:t xml:space="preserve"> De aanwezigheid van het Nederlandse schip in de Middellandse Zee </w:t>
      </w:r>
      <w:r w:rsidRPr="004D1CE5">
        <w:rPr>
          <w:bCs/>
        </w:rPr>
        <w:t>is gebaseerd</w:t>
      </w:r>
      <w:r w:rsidRPr="004D1CE5">
        <w:t xml:space="preserve"> op </w:t>
      </w:r>
      <w:r w:rsidRPr="004D1CE5">
        <w:rPr>
          <w:bCs/>
        </w:rPr>
        <w:t xml:space="preserve">de vrijheid van </w:t>
      </w:r>
      <w:r w:rsidRPr="004D1CE5">
        <w:t xml:space="preserve">navigatie, </w:t>
      </w:r>
      <w:r w:rsidRPr="004D1CE5">
        <w:rPr>
          <w:bCs/>
        </w:rPr>
        <w:t>gecodificeerd</w:t>
      </w:r>
      <w:r w:rsidRPr="004D1CE5">
        <w:t xml:space="preserve"> in het </w:t>
      </w:r>
      <w:r w:rsidRPr="004D1CE5">
        <w:rPr>
          <w:bCs/>
        </w:rPr>
        <w:t>VN-Zeerechtverdrag.</w:t>
      </w:r>
      <w:r w:rsidRPr="004D1CE5">
        <w:t xml:space="preserve"> Eventueel gebruik van geweld ter verdediging tegen aanvallen op Cyprus vindt zijn rechtsbasis in de uitoefening</w:t>
      </w:r>
      <w:r w:rsidRPr="00745E3F">
        <w:t xml:space="preserve"> van het inherente recht op (collectieve) zelfverdediging van</w:t>
      </w:r>
      <w:r w:rsidRPr="008E7B46">
        <w:t xml:space="preserve"> Cyprus tegen (onmiddellijk dreigende) gewapende aanvallen. Daarnaast kan geweld worden gebruikt op basis van het inherente recht op zelfverdediging bij eventuele aanvallen tegen </w:t>
      </w:r>
      <w:r w:rsidRPr="008E7B46" w:rsidR="001B6142">
        <w:t>het</w:t>
      </w:r>
      <w:r w:rsidRPr="008E7B46" w:rsidR="00C86BBB">
        <w:t xml:space="preserve"> </w:t>
      </w:r>
      <w:r w:rsidR="00D328A6">
        <w:t xml:space="preserve">Luchtverdedigings- en Commandofregat </w:t>
      </w:r>
      <w:r w:rsidRPr="008E7B46">
        <w:t>en het vlootverband waartoe het behoort.</w:t>
      </w:r>
      <w:r w:rsidRPr="008E7B46" w:rsidR="00717C7D">
        <w:rPr>
          <w:bCs/>
        </w:rPr>
        <w:t xml:space="preserve"> </w:t>
      </w:r>
    </w:p>
    <w:p w:rsidRPr="008E7B46" w:rsidR="00474792" w:rsidP="00474792" w:rsidRDefault="00474792" w14:paraId="1C282202" w14:textId="77777777">
      <w:pPr>
        <w:spacing w:line="240" w:lineRule="auto"/>
        <w:rPr>
          <w:bCs/>
        </w:rPr>
      </w:pPr>
    </w:p>
    <w:p w:rsidRPr="008E7B46" w:rsidR="00474792" w:rsidP="00474792" w:rsidRDefault="00474792" w14:paraId="4AAD76AD" w14:textId="77777777">
      <w:pPr>
        <w:spacing w:line="240" w:lineRule="auto"/>
        <w:rPr>
          <w:b/>
        </w:rPr>
      </w:pPr>
      <w:r w:rsidRPr="008E7B46">
        <w:rPr>
          <w:b/>
        </w:rPr>
        <w:t xml:space="preserve">Operationele haalbaarheid </w:t>
      </w:r>
    </w:p>
    <w:p w:rsidRPr="008E7B46" w:rsidR="00474792" w:rsidP="00474792" w:rsidRDefault="00474792" w14:paraId="74D9F227" w14:textId="77777777">
      <w:pPr>
        <w:spacing w:line="240" w:lineRule="auto"/>
        <w:rPr>
          <w:b/>
          <w:color w:val="548235"/>
          <w:u w:val="single"/>
        </w:rPr>
      </w:pPr>
      <w:r w:rsidRPr="008E7B46">
        <w:rPr>
          <w:u w:val="single"/>
        </w:rPr>
        <w:t xml:space="preserve">De bevelstructuur </w:t>
      </w:r>
    </w:p>
    <w:p w:rsidRPr="008E7B46" w:rsidR="00474792" w:rsidP="00474792" w:rsidRDefault="00474792" w14:paraId="682BABBD" w14:textId="48824E4B">
      <w:pPr>
        <w:spacing w:line="240" w:lineRule="auto"/>
      </w:pPr>
      <w:r w:rsidRPr="008E7B46">
        <w:t xml:space="preserve">Tijdens de inzet op de Middellandse Zee blijft </w:t>
      </w:r>
      <w:r w:rsidRPr="008E7B46" w:rsidR="001B6142">
        <w:t>het</w:t>
      </w:r>
      <w:r w:rsidRPr="008E7B46" w:rsidR="00C86BBB">
        <w:t xml:space="preserve"> </w:t>
      </w:r>
      <w:r w:rsidR="00D328A6">
        <w:t xml:space="preserve">Luchtverdedigings- en Commandofregat </w:t>
      </w:r>
      <w:r w:rsidRPr="008E7B46">
        <w:t xml:space="preserve">opereren in de CSG. Dat wil zeggen dat de </w:t>
      </w:r>
      <w:r w:rsidRPr="008E7B46" w:rsidR="00CB7337">
        <w:rPr>
          <w:i/>
          <w:szCs w:val="27"/>
        </w:rPr>
        <w:t xml:space="preserve">Charles de Gaulle </w:t>
      </w:r>
      <w:r w:rsidRPr="008E7B46">
        <w:t>als vlaggenschip de schepen in het verband op tactisch niveau aanstuurt. De schepen in het verband hebben als escorteschip een toebedeelde taak, waarbij de commandant van het escorteschip de volledige verantwoordelijkheid draagt voor het eigen optreden. De LCF vaart onder nationaal operationeel commando van het N</w:t>
      </w:r>
      <w:r w:rsidR="002D352C">
        <w:t>ederlandse</w:t>
      </w:r>
      <w:r w:rsidRPr="008E7B46">
        <w:t xml:space="preserve"> </w:t>
      </w:r>
      <w:r w:rsidRPr="008E7B46">
        <w:rPr>
          <w:i/>
          <w:iCs/>
        </w:rPr>
        <w:t xml:space="preserve">Joint Force </w:t>
      </w:r>
      <w:proofErr w:type="spellStart"/>
      <w:r w:rsidRPr="008E7B46">
        <w:rPr>
          <w:i/>
          <w:iCs/>
        </w:rPr>
        <w:t>Command</w:t>
      </w:r>
      <w:proofErr w:type="spellEnd"/>
      <w:r w:rsidRPr="008E7B46">
        <w:t xml:space="preserve"> en de Commandant der Strijdkrachten behoudt te allen tijde </w:t>
      </w:r>
      <w:r w:rsidRPr="008E7B46">
        <w:rPr>
          <w:i/>
        </w:rPr>
        <w:t xml:space="preserve">full </w:t>
      </w:r>
      <w:proofErr w:type="spellStart"/>
      <w:r w:rsidRPr="008E7B46">
        <w:rPr>
          <w:i/>
        </w:rPr>
        <w:t>command</w:t>
      </w:r>
      <w:proofErr w:type="spellEnd"/>
      <w:r w:rsidRPr="008E7B46">
        <w:rPr>
          <w:i/>
        </w:rPr>
        <w:t>.</w:t>
      </w:r>
    </w:p>
    <w:p w:rsidRPr="008E7B46" w:rsidR="00474792" w:rsidP="00474792" w:rsidRDefault="00474792" w14:paraId="6E686F50" w14:textId="77777777">
      <w:pPr>
        <w:spacing w:line="240" w:lineRule="auto"/>
        <w:rPr>
          <w:i/>
        </w:rPr>
      </w:pPr>
    </w:p>
    <w:p w:rsidRPr="008E7B46" w:rsidR="00474792" w:rsidP="00474792" w:rsidRDefault="00474792" w14:paraId="3783415B" w14:textId="77777777">
      <w:pPr>
        <w:spacing w:line="240" w:lineRule="auto"/>
        <w:rPr>
          <w:b/>
          <w:color w:val="548235"/>
          <w:u w:val="single"/>
        </w:rPr>
      </w:pPr>
      <w:r w:rsidRPr="008E7B46">
        <w:rPr>
          <w:u w:val="single"/>
        </w:rPr>
        <w:t>Het vereiste militaire vermogen en de wijze van optreden</w:t>
      </w:r>
      <w:r w:rsidRPr="008E7B46">
        <w:rPr>
          <w:b/>
          <w:color w:val="548235"/>
          <w:u w:val="single"/>
        </w:rPr>
        <w:t xml:space="preserve"> </w:t>
      </w:r>
    </w:p>
    <w:p w:rsidRPr="008E7B46" w:rsidR="00474792" w:rsidP="00474792" w:rsidRDefault="00474792" w14:paraId="416F0C1C" w14:textId="2F64484B">
      <w:pPr>
        <w:spacing w:line="240" w:lineRule="auto"/>
        <w:rPr>
          <w:i/>
        </w:rPr>
      </w:pPr>
      <w:r w:rsidRPr="008E7B46">
        <w:t xml:space="preserve">Het luchtverdedigings- en commandofregat is toegerust voor luchtverdediging die </w:t>
      </w:r>
      <w:r w:rsidRPr="00835898">
        <w:t xml:space="preserve">een vlootverband in zijn geheel kan beschermen, hierdoor is </w:t>
      </w:r>
      <w:r w:rsidRPr="00835898" w:rsidR="001B6142">
        <w:t>het</w:t>
      </w:r>
      <w:r w:rsidRPr="00835898" w:rsidR="00C86BBB">
        <w:t xml:space="preserve"> </w:t>
      </w:r>
      <w:r w:rsidRPr="00835898" w:rsidR="00D328A6">
        <w:t xml:space="preserve">Luchtverdedigings- en Commandofregat </w:t>
      </w:r>
      <w:r w:rsidRPr="00835898">
        <w:t>zeer geschikt om een bijdrage leveren aan de verdediging van de CSG en Cyprus.</w:t>
      </w:r>
      <w:r w:rsidRPr="00835898" w:rsidR="00FF2647">
        <w:t xml:space="preserve"> Informatiedeling zal worden beperkt tot de deelnemers aan </w:t>
      </w:r>
      <w:r w:rsidR="00FD2B3F">
        <w:t>de</w:t>
      </w:r>
      <w:r w:rsidRPr="00835898" w:rsidR="00FF2647">
        <w:t xml:space="preserve"> CSG.</w:t>
      </w:r>
    </w:p>
    <w:p w:rsidRPr="008E7B46" w:rsidR="00474792" w:rsidP="00474792" w:rsidRDefault="00474792" w14:paraId="5C307605" w14:textId="77777777">
      <w:pPr>
        <w:spacing w:line="240" w:lineRule="auto"/>
        <w:rPr>
          <w:i/>
        </w:rPr>
      </w:pPr>
    </w:p>
    <w:p w:rsidRPr="008E7B46" w:rsidR="00474792" w:rsidP="00474792" w:rsidRDefault="00474792" w14:paraId="4A2C9494" w14:textId="77777777">
      <w:pPr>
        <w:spacing w:line="240" w:lineRule="auto"/>
        <w:rPr>
          <w:u w:val="single"/>
        </w:rPr>
      </w:pPr>
      <w:r w:rsidRPr="008E7B46">
        <w:rPr>
          <w:u w:val="single"/>
        </w:rPr>
        <w:t xml:space="preserve">Klimaat en terreinomstandigheden </w:t>
      </w:r>
    </w:p>
    <w:p w:rsidRPr="008E7B46" w:rsidR="00474792" w:rsidP="00474792" w:rsidRDefault="00474792" w14:paraId="2B4CC7C9" w14:textId="77777777">
      <w:pPr>
        <w:spacing w:line="240" w:lineRule="auto"/>
      </w:pPr>
      <w:r w:rsidRPr="008E7B46">
        <w:t>Geografische omstandigheden, klimaat en lokale infrastructuur vormen geen onoverkomelijke belemmeringen voor de operationele haalbaarheid van de inzet.</w:t>
      </w:r>
    </w:p>
    <w:p w:rsidRPr="008E7B46" w:rsidR="00474792" w:rsidP="00474792" w:rsidRDefault="00474792" w14:paraId="3B993194" w14:textId="77777777">
      <w:pPr>
        <w:spacing w:line="240" w:lineRule="auto"/>
        <w:rPr>
          <w:i/>
        </w:rPr>
      </w:pPr>
    </w:p>
    <w:p w:rsidRPr="008E7B46" w:rsidR="00474792" w:rsidP="00474792" w:rsidRDefault="00474792" w14:paraId="7F0FC025" w14:textId="77777777">
      <w:pPr>
        <w:spacing w:line="240" w:lineRule="auto"/>
        <w:rPr>
          <w:u w:val="single"/>
        </w:rPr>
      </w:pPr>
      <w:r w:rsidRPr="008E7B46">
        <w:rPr>
          <w:u w:val="single"/>
        </w:rPr>
        <w:t xml:space="preserve">De geweldsinstructie (Rules of Engagement) </w:t>
      </w:r>
    </w:p>
    <w:p w:rsidRPr="008E7B46" w:rsidR="00474792" w:rsidP="00474792" w:rsidRDefault="00474792" w14:paraId="1A4B534A" w14:textId="392774D7">
      <w:pPr>
        <w:keepNext/>
        <w:widowControl w:val="0"/>
        <w:spacing w:line="240" w:lineRule="auto"/>
        <w:outlineLvl w:val="0"/>
        <w:rPr>
          <w:rFonts w:cs="Arial"/>
          <w:kern w:val="32"/>
        </w:rPr>
      </w:pPr>
      <w:r w:rsidRPr="008E7B46">
        <w:rPr>
          <w:rFonts w:cs="Arial"/>
          <w:kern w:val="32"/>
        </w:rPr>
        <w:t xml:space="preserve">De inzet van </w:t>
      </w:r>
      <w:r w:rsidRPr="008E7B46" w:rsidR="001B6142">
        <w:rPr>
          <w:rFonts w:cs="Arial"/>
          <w:bCs/>
          <w:kern w:val="32"/>
        </w:rPr>
        <w:t>het</w:t>
      </w:r>
      <w:r w:rsidRPr="008E7B46" w:rsidR="00C86BBB">
        <w:rPr>
          <w:rFonts w:cs="Arial"/>
          <w:bCs/>
          <w:kern w:val="32"/>
        </w:rPr>
        <w:t xml:space="preserve"> </w:t>
      </w:r>
      <w:r w:rsidR="00D328A6">
        <w:rPr>
          <w:rFonts w:cs="Arial"/>
          <w:bCs/>
          <w:kern w:val="32"/>
        </w:rPr>
        <w:t xml:space="preserve">Luchtverdedigings- en Commandofregat </w:t>
      </w:r>
      <w:r w:rsidRPr="008E7B46">
        <w:rPr>
          <w:rFonts w:cs="Arial"/>
          <w:kern w:val="32"/>
        </w:rPr>
        <w:t>zal plaatsvinden met een nationale geweldsinstructie</w:t>
      </w:r>
      <w:r w:rsidRPr="008E7B46">
        <w:rPr>
          <w:rFonts w:cs="Arial"/>
          <w:i/>
          <w:kern w:val="32"/>
        </w:rPr>
        <w:t xml:space="preserve">, </w:t>
      </w:r>
      <w:r w:rsidRPr="008E7B46">
        <w:rPr>
          <w:rFonts w:cs="Arial"/>
          <w:kern w:val="32"/>
        </w:rPr>
        <w:t xml:space="preserve">gestoeld op defensieve inzet ter verdediging van </w:t>
      </w:r>
      <w:r w:rsidRPr="008E7B46">
        <w:t>de CSG en Cyprus</w:t>
      </w:r>
      <w:r w:rsidR="009B7C63">
        <w:t>.</w:t>
      </w:r>
      <w:r w:rsidRPr="008E7B46">
        <w:br/>
      </w:r>
    </w:p>
    <w:p w:rsidRPr="008E7B46" w:rsidR="00474792" w:rsidP="00474792" w:rsidRDefault="00474792" w14:paraId="56C6FD7F" w14:textId="77777777">
      <w:pPr>
        <w:spacing w:line="240" w:lineRule="auto"/>
        <w:rPr>
          <w:b/>
          <w:color w:val="548235"/>
          <w:u w:val="single"/>
        </w:rPr>
      </w:pPr>
      <w:r w:rsidRPr="008E7B46">
        <w:rPr>
          <w:u w:val="single"/>
        </w:rPr>
        <w:t xml:space="preserve">Gereedheid en beschikbaarheid </w:t>
      </w:r>
    </w:p>
    <w:p w:rsidRPr="008E7B46" w:rsidR="00474792" w:rsidP="00474792" w:rsidRDefault="003C25B0" w14:paraId="2AF7D325" w14:textId="292719A2">
      <w:pPr>
        <w:spacing w:line="240" w:lineRule="auto"/>
        <w:rPr>
          <w:b/>
          <w:bCs/>
          <w:color w:val="548235"/>
        </w:rPr>
      </w:pPr>
      <w:r w:rsidRPr="008E7B46">
        <w:rPr>
          <w:bCs/>
        </w:rPr>
        <w:t>Het</w:t>
      </w:r>
      <w:r w:rsidRPr="008E7B46" w:rsidR="00C86BBB">
        <w:rPr>
          <w:bCs/>
        </w:rPr>
        <w:t xml:space="preserve"> </w:t>
      </w:r>
      <w:r w:rsidR="00D328A6">
        <w:rPr>
          <w:bCs/>
        </w:rPr>
        <w:t xml:space="preserve">Luchtverdedigings- en Commandofregat </w:t>
      </w:r>
      <w:r w:rsidRPr="008E7B46" w:rsidR="00474792">
        <w:rPr>
          <w:bCs/>
        </w:rPr>
        <w:t xml:space="preserve">en zijn bemensing zijn operationeel gereed. De inzet draagt bij aan de instandhouding van die gereedheid, waarbij zij organieke taken zal uitvoeren. Het werken in een vlootverband met Europese partners draagt bij aan militaire interoperabiliteit tussen de landen. </w:t>
      </w:r>
      <w:r w:rsidRPr="008E7B46" w:rsidR="00474792">
        <w:rPr>
          <w:bCs/>
        </w:rPr>
        <w:br/>
      </w:r>
    </w:p>
    <w:p w:rsidRPr="008E7B46" w:rsidR="00474792" w:rsidP="00474792" w:rsidRDefault="00474792" w14:paraId="006BFC66" w14:textId="77777777">
      <w:pPr>
        <w:spacing w:line="240" w:lineRule="auto"/>
        <w:rPr>
          <w:b/>
          <w:bCs/>
        </w:rPr>
      </w:pPr>
      <w:r w:rsidRPr="008E7B46">
        <w:rPr>
          <w:b/>
          <w:bCs/>
        </w:rPr>
        <w:t>Risico’s</w:t>
      </w:r>
      <w:r w:rsidRPr="008E7B46">
        <w:rPr>
          <w:b/>
          <w:bCs/>
        </w:rPr>
        <w:tab/>
      </w:r>
      <w:r w:rsidRPr="008E7B46">
        <w:rPr>
          <w:b/>
          <w:bCs/>
        </w:rPr>
        <w:tab/>
      </w:r>
    </w:p>
    <w:p w:rsidRPr="008E7B46" w:rsidR="00474792" w:rsidP="00474792" w:rsidRDefault="00474792" w14:paraId="49BE933F" w14:textId="77777777">
      <w:pPr>
        <w:spacing w:line="240" w:lineRule="auto"/>
        <w:rPr>
          <w:b/>
          <w:color w:val="548235"/>
          <w:u w:val="single"/>
        </w:rPr>
      </w:pPr>
      <w:r w:rsidRPr="008E7B46">
        <w:rPr>
          <w:u w:val="single"/>
        </w:rPr>
        <w:t xml:space="preserve">Veiligheidsrisico’s </w:t>
      </w:r>
    </w:p>
    <w:p w:rsidRPr="008E7B46" w:rsidR="00474792" w:rsidP="00474792" w:rsidRDefault="00E869A2" w14:paraId="2F23A896" w14:textId="5510308A">
      <w:pPr>
        <w:spacing w:line="240" w:lineRule="auto"/>
        <w:rPr>
          <w:bCs/>
        </w:rPr>
      </w:pPr>
      <w:r w:rsidRPr="008E7B46">
        <w:rPr>
          <w:bCs/>
        </w:rPr>
        <w:t>Het</w:t>
      </w:r>
      <w:r w:rsidRPr="008E7B46" w:rsidR="00C86BBB">
        <w:rPr>
          <w:bCs/>
        </w:rPr>
        <w:t xml:space="preserve"> </w:t>
      </w:r>
      <w:r w:rsidR="00D328A6">
        <w:rPr>
          <w:bCs/>
        </w:rPr>
        <w:t xml:space="preserve">Luchtverdedigings- en Commandofregat </w:t>
      </w:r>
      <w:r w:rsidRPr="008E7B46" w:rsidR="00474792">
        <w:rPr>
          <w:bCs/>
        </w:rPr>
        <w:t>kan</w:t>
      </w:r>
      <w:r w:rsidRPr="008E7B46" w:rsidR="00CB7337">
        <w:rPr>
          <w:bCs/>
        </w:rPr>
        <w:t xml:space="preserve"> in</w:t>
      </w:r>
      <w:r w:rsidRPr="008E7B46" w:rsidR="00474792">
        <w:rPr>
          <w:bCs/>
        </w:rPr>
        <w:t xml:space="preserve"> het vlootverband worden ingezet in een verhoogd geweldsspectrum. De eenheid is getraind om met de bestaande risico’s om te gaan en het schip is gespecialiseerd in luchtverdediging. De sensoren en wapensystemen van </w:t>
      </w:r>
      <w:r w:rsidRPr="008E7B46" w:rsidR="00C05268">
        <w:rPr>
          <w:bCs/>
        </w:rPr>
        <w:t>het</w:t>
      </w:r>
      <w:r w:rsidRPr="008E7B46" w:rsidR="00C86BBB">
        <w:rPr>
          <w:bCs/>
        </w:rPr>
        <w:t xml:space="preserve"> </w:t>
      </w:r>
      <w:r w:rsidR="00D328A6">
        <w:rPr>
          <w:bCs/>
        </w:rPr>
        <w:t xml:space="preserve">Luchtverdedigings- en Commandofregat </w:t>
      </w:r>
      <w:r w:rsidRPr="008E7B46" w:rsidR="00474792">
        <w:rPr>
          <w:bCs/>
        </w:rPr>
        <w:lastRenderedPageBreak/>
        <w:t xml:space="preserve">zijn geschikt voor het verdedigen van een scheepsverband tegen de dreiging van drones en raketten. </w:t>
      </w:r>
    </w:p>
    <w:p w:rsidRPr="008E7B46" w:rsidR="00474792" w:rsidP="00474792" w:rsidRDefault="00474792" w14:paraId="0607597D" w14:textId="77777777">
      <w:pPr>
        <w:spacing w:line="240" w:lineRule="auto"/>
        <w:rPr>
          <w:bCs/>
        </w:rPr>
      </w:pPr>
    </w:p>
    <w:p w:rsidRPr="008E7B46" w:rsidR="00474792" w:rsidP="00474792" w:rsidRDefault="00474792" w14:paraId="6300BF77" w14:textId="017294CC">
      <w:pPr>
        <w:spacing w:line="240" w:lineRule="auto"/>
        <w:rPr>
          <w:iCs/>
        </w:rPr>
      </w:pPr>
      <w:r w:rsidRPr="008E7B46">
        <w:rPr>
          <w:iCs/>
        </w:rPr>
        <w:t>In de Middellandse Zee bevindt zich ook een Russisch vlootverband. Er zijn geen indicaties dat Rusland zijn marine-aanwezigheid zal gebruiken om de operaties van het vlootverband te hinderen. Wel is het voorstelbaar dat Rusland zijn aanwezigheid zal gebruiken om inlichtingen te verzamelen over de activiteiten van het vlootverband. Daarnaast is het mogelijk dat de algemene inzet van verstoringsapparatuur, zoals GPS-</w:t>
      </w:r>
      <w:proofErr w:type="spellStart"/>
      <w:r w:rsidRPr="008E7B46">
        <w:rPr>
          <w:iCs/>
        </w:rPr>
        <w:t>jammers</w:t>
      </w:r>
      <w:proofErr w:type="spellEnd"/>
      <w:r w:rsidRPr="008E7B46">
        <w:rPr>
          <w:iCs/>
        </w:rPr>
        <w:t xml:space="preserve">, een uitwerking op de operaties van het vlootverband zal hebben. </w:t>
      </w:r>
      <w:r w:rsidRPr="008E7B46" w:rsidR="00C05268">
        <w:rPr>
          <w:iCs/>
        </w:rPr>
        <w:t>Het</w:t>
      </w:r>
      <w:r w:rsidRPr="008E7B46" w:rsidR="00C86BBB">
        <w:rPr>
          <w:iCs/>
        </w:rPr>
        <w:t xml:space="preserve"> </w:t>
      </w:r>
      <w:r w:rsidR="00D328A6">
        <w:rPr>
          <w:iCs/>
        </w:rPr>
        <w:t xml:space="preserve">Luchtverdedigings- en Commandofregat </w:t>
      </w:r>
      <w:r w:rsidRPr="008E7B46">
        <w:rPr>
          <w:iCs/>
        </w:rPr>
        <w:t>is een geschikt middel om deze dreiging van elektronische oorlogsvoering te mitigeren. Ook bestaat er, indien Russische eenheden het vlootverband naderen, een risico op miscalculatie.</w:t>
      </w:r>
    </w:p>
    <w:p w:rsidRPr="008E7B46" w:rsidR="00474792" w:rsidP="00474792" w:rsidRDefault="00474792" w14:paraId="2EBE14C5" w14:textId="77777777">
      <w:pPr>
        <w:spacing w:line="240" w:lineRule="auto"/>
        <w:rPr>
          <w:b/>
          <w:bCs/>
        </w:rPr>
      </w:pPr>
    </w:p>
    <w:p w:rsidRPr="008E7B46" w:rsidR="00474792" w:rsidP="00474792" w:rsidRDefault="00474792" w14:paraId="4D2F898E" w14:textId="77777777">
      <w:pPr>
        <w:spacing w:line="240" w:lineRule="auto"/>
        <w:rPr>
          <w:u w:val="single"/>
        </w:rPr>
      </w:pPr>
      <w:r w:rsidRPr="008E7B46">
        <w:rPr>
          <w:u w:val="single"/>
        </w:rPr>
        <w:t xml:space="preserve">Medische risico’s </w:t>
      </w:r>
    </w:p>
    <w:p w:rsidRPr="008E7B46" w:rsidR="00474792" w:rsidP="00474792" w:rsidRDefault="00474792" w14:paraId="33BCEB12" w14:textId="3EFC305F">
      <w:pPr>
        <w:spacing w:line="240" w:lineRule="auto"/>
      </w:pPr>
      <w:r w:rsidRPr="008E7B46">
        <w:t xml:space="preserve">Kenmerkend voor maritiem optreden is dat de tijdige afvoer van patiënten naar een hoger zorgniveau complex(er) is. Aan boord van </w:t>
      </w:r>
      <w:r w:rsidRPr="008E7B46" w:rsidR="00C05268">
        <w:t>het</w:t>
      </w:r>
      <w:r w:rsidRPr="008E7B46" w:rsidR="00C86BBB">
        <w:t xml:space="preserve"> </w:t>
      </w:r>
      <w:r w:rsidR="00D328A6">
        <w:t xml:space="preserve">Luchtverdedigings- en Commandofregat </w:t>
      </w:r>
      <w:r w:rsidRPr="008E7B46">
        <w:t xml:space="preserve">bevindt zich een organieke </w:t>
      </w:r>
      <w:r w:rsidRPr="008E7B46">
        <w:rPr>
          <w:i/>
        </w:rPr>
        <w:t>role-</w:t>
      </w:r>
      <w:r w:rsidRPr="008E7B46">
        <w:t xml:space="preserve">1 medische faciliteit die eerste basiszorg kan verlenen. Aan boord van het vlaggenschip </w:t>
      </w:r>
      <w:r w:rsidRPr="008E7B46">
        <w:rPr>
          <w:i/>
        </w:rPr>
        <w:t>Charles de Gaulle</w:t>
      </w:r>
      <w:r w:rsidRPr="008E7B46">
        <w:t xml:space="preserve"> bevindt zich een </w:t>
      </w:r>
      <w:r w:rsidRPr="008E7B46">
        <w:rPr>
          <w:i/>
        </w:rPr>
        <w:t xml:space="preserve">role-2 </w:t>
      </w:r>
      <w:r w:rsidRPr="008E7B46">
        <w:rPr>
          <w:iCs/>
        </w:rPr>
        <w:t>medische faciliteit</w:t>
      </w:r>
      <w:r w:rsidRPr="008E7B46">
        <w:rPr>
          <w:i/>
        </w:rPr>
        <w:t xml:space="preserve"> </w:t>
      </w:r>
      <w:r w:rsidRPr="008E7B46">
        <w:t xml:space="preserve">met chirurgische capaciteit gericht op levensreddende ingrepen. Binnen het vlootverband is zogenaamde </w:t>
      </w:r>
      <w:r w:rsidRPr="008E7B46">
        <w:rPr>
          <w:i/>
        </w:rPr>
        <w:t xml:space="preserve">air </w:t>
      </w:r>
      <w:proofErr w:type="spellStart"/>
      <w:r w:rsidRPr="008E7B46">
        <w:rPr>
          <w:i/>
        </w:rPr>
        <w:t>medevac</w:t>
      </w:r>
      <w:proofErr w:type="spellEnd"/>
      <w:r w:rsidRPr="008E7B46">
        <w:rPr>
          <w:i/>
        </w:rPr>
        <w:t>-</w:t>
      </w:r>
      <w:r w:rsidRPr="008E7B46">
        <w:t xml:space="preserve">capaciteit beschikbaar om eventuele patiënten te verplaatsen tussen de schepen en eventueel af te voeren naar een ziekenhuis op land. Hiervoor zijn ziekenhuizen in Zuid-Europese landen beschikbaar. </w:t>
      </w:r>
    </w:p>
    <w:p w:rsidRPr="008E7B46" w:rsidR="00474792" w:rsidP="00474792" w:rsidRDefault="00474792" w14:paraId="7192ED40" w14:textId="77777777">
      <w:pPr>
        <w:spacing w:line="240" w:lineRule="auto"/>
      </w:pPr>
    </w:p>
    <w:p w:rsidRPr="008E7B46" w:rsidR="00474792" w:rsidP="00474792" w:rsidRDefault="00474792" w14:paraId="2CA496AE" w14:textId="77777777">
      <w:pPr>
        <w:spacing w:line="240" w:lineRule="auto"/>
        <w:rPr>
          <w:u w:val="single"/>
        </w:rPr>
      </w:pPr>
      <w:r w:rsidRPr="008E7B46">
        <w:rPr>
          <w:u w:val="single"/>
        </w:rPr>
        <w:t xml:space="preserve">Risico op burgerslachtoffers </w:t>
      </w:r>
    </w:p>
    <w:p w:rsidRPr="008E7B46" w:rsidR="00474792" w:rsidP="00474792" w:rsidRDefault="00474792" w14:paraId="41355060" w14:textId="77777777">
      <w:pPr>
        <w:spacing w:line="240" w:lineRule="auto"/>
      </w:pPr>
      <w:r w:rsidRPr="008E7B46">
        <w:t xml:space="preserve">Het risico op burgerslachtoffers bij deze inzet wordt ingeschat als zeer laag. Bij luchtverdedigingsactiviteiten bestaat een zeer kleine kans dat civiele actoren worden geraakt door neerkomende brokstukken van een onderschepte dreiging. Doordat het schip op open zee en op ruime afstand van de commerciële scheepvaart opereert, wordt dit risico als zeer klein beschouwd. Als een onderzoek naar een vermoeden van burgerslachtoffers zich voordoet, dan wordt de Kamer daar afzonderlijk over geïnformeerd (conform Kamerstuk 27 925, nr. 723 en 746). </w:t>
      </w:r>
    </w:p>
    <w:p w:rsidRPr="008E7B46" w:rsidR="00474792" w:rsidP="00474792" w:rsidRDefault="00474792" w14:paraId="3559516F" w14:textId="77777777"/>
    <w:p w:rsidRPr="008E7B46" w:rsidR="00474792" w:rsidP="00474792" w:rsidRDefault="00474792" w14:paraId="3E95F201" w14:textId="77777777">
      <w:pPr>
        <w:spacing w:line="240" w:lineRule="auto"/>
        <w:rPr>
          <w:u w:val="single"/>
        </w:rPr>
      </w:pPr>
      <w:r w:rsidRPr="008E7B46">
        <w:rPr>
          <w:u w:val="single"/>
        </w:rPr>
        <w:t>Nazorg</w:t>
      </w:r>
    </w:p>
    <w:p w:rsidRPr="008E7B46" w:rsidR="00474792" w:rsidP="00474792" w:rsidRDefault="00474792" w14:paraId="1971F2AC" w14:textId="77777777">
      <w:pPr>
        <w:spacing w:line="240" w:lineRule="auto"/>
      </w:pPr>
      <w:r w:rsidRPr="008E7B46">
        <w:t>Op alle uitgezonden Nederlandse militairen zijn de geldende regelingen van toepassing. Indien noodzakelijk of gewenst, kunnen leden van een sociaal medisch team in het operatiegebied toezien op het welzijn van de militairen.</w:t>
      </w:r>
    </w:p>
    <w:p w:rsidRPr="008E7B46" w:rsidR="00474792" w:rsidP="00474792" w:rsidRDefault="00474792" w14:paraId="43776FF3" w14:textId="77777777">
      <w:pPr>
        <w:spacing w:line="240" w:lineRule="auto"/>
      </w:pPr>
    </w:p>
    <w:p w:rsidRPr="008E7B46" w:rsidR="00474792" w:rsidP="00474792" w:rsidRDefault="00474792" w14:paraId="580E9159" w14:textId="77777777">
      <w:pPr>
        <w:spacing w:line="240" w:lineRule="auto"/>
        <w:rPr>
          <w:u w:val="single"/>
        </w:rPr>
      </w:pPr>
      <w:r w:rsidRPr="008E7B46">
        <w:rPr>
          <w:u w:val="single"/>
        </w:rPr>
        <w:t>Gevolgen voor de nationale veiligheid</w:t>
      </w:r>
    </w:p>
    <w:p w:rsidRPr="008E7B46" w:rsidR="00474792" w:rsidP="00474792" w:rsidRDefault="00474792" w14:paraId="41EAD587" w14:textId="654A9BE4">
      <w:pPr>
        <w:spacing w:line="240" w:lineRule="auto"/>
        <w:rPr>
          <w:rFonts w:eastAsiaTheme="minorHAnsi" w:cstheme="minorBidi"/>
          <w:color w:val="auto"/>
          <w:lang w:eastAsia="en-US"/>
        </w:rPr>
      </w:pPr>
      <w:r w:rsidRPr="008E7B46">
        <w:rPr>
          <w:rFonts w:eastAsiaTheme="minorHAnsi" w:cstheme="minorBidi"/>
          <w:color w:val="auto"/>
          <w:lang w:eastAsia="en-US"/>
        </w:rPr>
        <w:t xml:space="preserve">Zolang de inzet defensief van aard is en daarbij afgebakend is tot bescherming van de </w:t>
      </w:r>
      <w:r w:rsidRPr="0028086E" w:rsidR="00FF2647">
        <w:rPr>
          <w:rFonts w:eastAsiaTheme="minorHAnsi" w:cstheme="minorBidi"/>
          <w:color w:val="auto"/>
          <w:lang w:eastAsia="en-US"/>
        </w:rPr>
        <w:t>CSG</w:t>
      </w:r>
      <w:r w:rsidRPr="0028086E">
        <w:rPr>
          <w:rFonts w:eastAsiaTheme="minorHAnsi" w:cstheme="minorBidi"/>
          <w:color w:val="auto"/>
          <w:lang w:eastAsia="en-US"/>
        </w:rPr>
        <w:t xml:space="preserve"> </w:t>
      </w:r>
      <w:r w:rsidRPr="008E7B46">
        <w:rPr>
          <w:rFonts w:eastAsiaTheme="minorHAnsi" w:cstheme="minorBidi"/>
          <w:color w:val="auto"/>
          <w:lang w:eastAsia="en-US"/>
        </w:rPr>
        <w:t xml:space="preserve">en Cyprus, zal het internationale profiel van Nederland naar verwachting beperkt blijven. Het is wel voorstelbaar dat een Nederlandse militaire inzet in de regio het militaire dreigingsprofiel richting ons land verhoogt. Het Nederlandse profiel zal in vergelijking met dat van Israël en de Verenigde Staten beperkt </w:t>
      </w:r>
      <w:r w:rsidR="00EB2AE6">
        <w:rPr>
          <w:rFonts w:eastAsiaTheme="minorHAnsi" w:cstheme="minorBidi"/>
          <w:color w:val="auto"/>
          <w:lang w:eastAsia="en-US"/>
        </w:rPr>
        <w:t xml:space="preserve">blijven </w:t>
      </w:r>
      <w:r w:rsidRPr="008E7B46">
        <w:rPr>
          <w:rFonts w:eastAsiaTheme="minorHAnsi" w:cstheme="minorBidi"/>
          <w:color w:val="auto"/>
          <w:lang w:eastAsia="en-US"/>
        </w:rPr>
        <w:t xml:space="preserve">en is met deze inzet beter te vergelijken met dat van Griekenland en Spanje, die net als Nederland marineschepen sturen richting de oostelijke Middellandse Zee. De inzet kan ook niet-militaire gevolgen hebben voor de nationale veiligheid. Zo kan de inzet ertoe bijdragen dat Nederland of Nederlandse belangen in het buitenland eerder in het vizier komen van het Iraanse regime of aan het regime gelieerde (semi-)statelijke actoren, dan wel terroristische, gewelddadig extremistische, of statelijk aangestuurde criminele groepen en personen. De inzet van Nederland kan de dreiging tegen Nederlandse onderdanen in Iran vergroten. Als mitigerende factor hiervoor geldt dat meer Europese landen zich militair engageren; dat verkleint de kans dat juist Nederland doelwit wordt. Een verhoging van de Iraanse dreiging richting personen en objecten in Nederland als gevolg van Nederlandse militaire inzet in het conflict is voorstelbaar. De </w:t>
      </w:r>
      <w:r w:rsidRPr="008E7B46">
        <w:rPr>
          <w:rFonts w:eastAsiaTheme="minorHAnsi" w:cstheme="minorBidi"/>
          <w:color w:val="auto"/>
          <w:lang w:eastAsia="en-US"/>
        </w:rPr>
        <w:lastRenderedPageBreak/>
        <w:t>verwachting is echter dat Iran onder de huidige omstandigheden al een verhoogde intentie zal hebben voor het uitoefenen van een fysieke dreiging richting Joods/Israëlische en Amerikaanse doelen en richting Iraanse dissidenten. Verder is het voorstelbaar, ook reeds onder de huidige omstandigheden, dat Iran kansen die zich in het digitale domein voordoen, aangrijpt om cybermatige activiteiten in te zetten.</w:t>
      </w:r>
    </w:p>
    <w:p w:rsidRPr="008E7B46" w:rsidR="00474792" w:rsidP="00474792" w:rsidRDefault="00474792" w14:paraId="690E7FD8" w14:textId="77777777">
      <w:pPr>
        <w:spacing w:line="240" w:lineRule="auto"/>
        <w:rPr>
          <w:b/>
          <w:bCs/>
        </w:rPr>
      </w:pPr>
    </w:p>
    <w:p w:rsidRPr="008E7B46" w:rsidR="00474792" w:rsidP="00474792" w:rsidRDefault="00474792" w14:paraId="6C4B7F92" w14:textId="77777777">
      <w:pPr>
        <w:spacing w:line="240" w:lineRule="auto"/>
        <w:rPr>
          <w:b/>
          <w:bCs/>
        </w:rPr>
      </w:pPr>
      <w:r w:rsidRPr="008E7B46">
        <w:rPr>
          <w:b/>
          <w:bCs/>
        </w:rPr>
        <w:t xml:space="preserve">Monitoring, evaluatie &amp; leren van inzet </w:t>
      </w:r>
    </w:p>
    <w:p w:rsidRPr="008E7B46" w:rsidR="00474792" w:rsidP="00474792" w:rsidRDefault="00474792" w14:paraId="2769F8C7" w14:textId="77777777">
      <w:pPr>
        <w:spacing w:line="240" w:lineRule="auto"/>
        <w:rPr>
          <w:b/>
        </w:rPr>
      </w:pPr>
      <w:r w:rsidRPr="008E7B46">
        <w:rPr>
          <w:bCs/>
        </w:rPr>
        <w:t xml:space="preserve">Het kabinet schetst in deze brief een zo realistisch mogelijk beeld van de doelstellingen en risico’s van een Nederlandse bijdrage. Vanwege de beperkte duur van de inzet zijn de mogelijkheden voor tussentijdse monitoring beperkt en is een eigenstandige evaluatie conform moties Bosman (d.d. 11 februari 2020, Kamerstuk 27 925, nr. 697) en </w:t>
      </w:r>
      <w:proofErr w:type="spellStart"/>
      <w:r w:rsidRPr="008E7B46">
        <w:rPr>
          <w:bCs/>
        </w:rPr>
        <w:t>Kerstens</w:t>
      </w:r>
      <w:proofErr w:type="spellEnd"/>
      <w:r w:rsidRPr="008E7B46">
        <w:rPr>
          <w:bCs/>
        </w:rPr>
        <w:t xml:space="preserve">/Van </w:t>
      </w:r>
      <w:proofErr w:type="spellStart"/>
      <w:r w:rsidRPr="008E7B46">
        <w:rPr>
          <w:bCs/>
        </w:rPr>
        <w:t>Ojik</w:t>
      </w:r>
      <w:proofErr w:type="spellEnd"/>
      <w:r w:rsidRPr="008E7B46">
        <w:rPr>
          <w:bCs/>
        </w:rPr>
        <w:t xml:space="preserve"> (d.d. 11 februari 2020) niet aan de orde. Het kabinet zal uiteraard de intern geleerde lessen toepassen bij toekomstige besluitvorming.</w:t>
      </w:r>
    </w:p>
    <w:p w:rsidRPr="008E7B46" w:rsidR="00474792" w:rsidP="00474792" w:rsidRDefault="00474792" w14:paraId="2779C422" w14:textId="77777777">
      <w:pPr>
        <w:spacing w:line="240" w:lineRule="auto"/>
        <w:rPr>
          <w:b/>
        </w:rPr>
      </w:pPr>
    </w:p>
    <w:p w:rsidRPr="008E7B46" w:rsidR="00474792" w:rsidP="00474792" w:rsidRDefault="00474792" w14:paraId="05661E07" w14:textId="77777777">
      <w:pPr>
        <w:spacing w:line="240" w:lineRule="auto"/>
        <w:rPr>
          <w:b/>
          <w:bCs/>
        </w:rPr>
      </w:pPr>
      <w:r w:rsidRPr="008E7B46">
        <w:rPr>
          <w:b/>
        </w:rPr>
        <w:t>Financiën</w:t>
      </w:r>
      <w:r w:rsidRPr="008E7B46">
        <w:rPr>
          <w:b/>
          <w:bCs/>
        </w:rPr>
        <w:t xml:space="preserve"> </w:t>
      </w:r>
    </w:p>
    <w:p w:rsidRPr="008E7B46" w:rsidR="00474792" w:rsidP="00474792" w:rsidRDefault="00474792" w14:paraId="399AA592" w14:textId="140575FD">
      <w:pPr>
        <w:spacing w:line="240" w:lineRule="auto"/>
      </w:pPr>
      <w:r w:rsidRPr="008E7B46">
        <w:rPr>
          <w:bCs/>
        </w:rPr>
        <w:t xml:space="preserve">De inzet van </w:t>
      </w:r>
      <w:r w:rsidRPr="008E7B46" w:rsidR="00C05268">
        <w:rPr>
          <w:bCs/>
        </w:rPr>
        <w:t>het</w:t>
      </w:r>
      <w:r w:rsidRPr="008E7B46" w:rsidR="00C86BBB">
        <w:rPr>
          <w:bCs/>
        </w:rPr>
        <w:t xml:space="preserve"> </w:t>
      </w:r>
      <w:r w:rsidR="00D328A6">
        <w:rPr>
          <w:bCs/>
        </w:rPr>
        <w:t xml:space="preserve">Luchtverdedigings- en Commandofregat </w:t>
      </w:r>
      <w:r w:rsidRPr="008E7B46">
        <w:rPr>
          <w:bCs/>
        </w:rPr>
        <w:t>binnen het vlootverband was reeds begroot door Defensie. De additionele kosten die voortkomen uit de inzet van het schip in het oosten van de Middellandse Zee komen ten laste van het Budget Internationale Veiligheid</w:t>
      </w:r>
      <w:r w:rsidR="005266CE">
        <w:rPr>
          <w:bCs/>
        </w:rPr>
        <w:t>.</w:t>
      </w:r>
      <w:r w:rsidRPr="008E7B46">
        <w:rPr>
          <w:bCs/>
        </w:rPr>
        <w:t xml:space="preserve"> Deze kosten zijn geraamd op </w:t>
      </w:r>
      <w:r w:rsidR="002D352C">
        <w:t xml:space="preserve">EUR </w:t>
      </w:r>
      <w:r w:rsidRPr="008E7B46">
        <w:rPr>
          <w:bCs/>
        </w:rPr>
        <w:t>2,5 miljoen</w:t>
      </w:r>
      <w:r w:rsidRPr="008E7B46">
        <w:t xml:space="preserve">. </w:t>
      </w:r>
      <w:r w:rsidRPr="008E7B46">
        <w:rPr>
          <w:bCs/>
        </w:rPr>
        <w:t xml:space="preserve">Indien gebruik wordt </w:t>
      </w:r>
      <w:r w:rsidRPr="008E7B46">
        <w:t xml:space="preserve">gemaakt van kapitale munitie, dan komen ook deze kosten ten laste van het </w:t>
      </w:r>
      <w:r w:rsidRPr="008E7B46" w:rsidR="00717C7D">
        <w:t>Budget Internationale Veiligheid.</w:t>
      </w:r>
    </w:p>
    <w:bookmarkEnd w:id="0"/>
    <w:p w:rsidRPr="008E7B46" w:rsidR="002D352C" w:rsidP="00474792" w:rsidRDefault="002D352C" w14:paraId="685D20F3" w14:textId="77777777">
      <w:pPr>
        <w:spacing w:line="240" w:lineRule="auto"/>
      </w:pPr>
    </w:p>
    <w:p w:rsidRPr="008E7B46" w:rsidR="00FC0EC3" w:rsidP="00474792" w:rsidRDefault="00FC0EC3" w14:paraId="7C5A90E7" w14:textId="77777777"/>
    <w:p w:rsidRPr="008E7B46" w:rsidR="00FC0EC3" w:rsidP="00FC0EC3" w:rsidRDefault="00D96884" w14:paraId="2F3C4D2C" w14:textId="70CE7285">
      <w:pPr>
        <w:tabs>
          <w:tab w:val="center" w:pos="1736"/>
        </w:tabs>
      </w:pPr>
      <w:r>
        <w:t xml:space="preserve">De minister van Buitenlandse Zaken, </w:t>
      </w:r>
      <w:r>
        <w:tab/>
      </w:r>
      <w:r>
        <w:tab/>
        <w:t>De minister van Defensie,</w:t>
      </w:r>
    </w:p>
    <w:p w:rsidR="00D96884" w:rsidP="00FC0EC3" w:rsidRDefault="00D96884" w14:paraId="34BD22B3" w14:textId="77777777">
      <w:pPr>
        <w:tabs>
          <w:tab w:val="center" w:pos="1736"/>
        </w:tabs>
      </w:pPr>
    </w:p>
    <w:p w:rsidR="00D96884" w:rsidP="00FC0EC3" w:rsidRDefault="00D96884" w14:paraId="412A0D51" w14:textId="77777777">
      <w:pPr>
        <w:tabs>
          <w:tab w:val="center" w:pos="1736"/>
        </w:tabs>
      </w:pPr>
    </w:p>
    <w:p w:rsidR="00D96884" w:rsidP="00FC0EC3" w:rsidRDefault="00D96884" w14:paraId="11927DAA" w14:textId="77777777">
      <w:pPr>
        <w:tabs>
          <w:tab w:val="center" w:pos="1736"/>
        </w:tabs>
      </w:pPr>
    </w:p>
    <w:p w:rsidR="00D96884" w:rsidP="00FC0EC3" w:rsidRDefault="00D96884" w14:paraId="56657F2F" w14:textId="77777777">
      <w:pPr>
        <w:tabs>
          <w:tab w:val="center" w:pos="1736"/>
        </w:tabs>
      </w:pPr>
    </w:p>
    <w:p w:rsidRPr="008E7B46" w:rsidR="00D96884" w:rsidP="00FC0EC3" w:rsidRDefault="00D96884" w14:paraId="6EC31EFE" w14:textId="3B0C5B97">
      <w:pPr>
        <w:tabs>
          <w:tab w:val="center" w:pos="1736"/>
        </w:tabs>
      </w:pPr>
      <w:r>
        <w:t xml:space="preserve">T.B.W. Berendsen </w:t>
      </w:r>
      <w:r>
        <w:tab/>
      </w:r>
      <w:r>
        <w:tab/>
      </w:r>
      <w:r>
        <w:tab/>
      </w:r>
      <w:r>
        <w:tab/>
      </w:r>
      <w:r>
        <w:tab/>
      </w:r>
      <w:proofErr w:type="spellStart"/>
      <w:r w:rsidRPr="008E7B46">
        <w:rPr>
          <w:color w:val="000000" w:themeColor="text1"/>
        </w:rPr>
        <w:t>Dilan</w:t>
      </w:r>
      <w:proofErr w:type="spellEnd"/>
      <w:r w:rsidRPr="008E7B46">
        <w:rPr>
          <w:color w:val="000000" w:themeColor="text1"/>
        </w:rPr>
        <w:t xml:space="preserve"> </w:t>
      </w:r>
      <w:proofErr w:type="spellStart"/>
      <w:r w:rsidRPr="008E7B46">
        <w:rPr>
          <w:color w:val="000000" w:themeColor="text1"/>
        </w:rPr>
        <w:t>Yeşilgöz-Zegerius</w:t>
      </w:r>
      <w:proofErr w:type="spellEnd"/>
    </w:p>
    <w:p w:rsidRPr="008E7B46" w:rsidR="00FC0EC3" w:rsidP="00FC0EC3" w:rsidRDefault="00FC0EC3" w14:paraId="3E3617D3" w14:textId="77777777">
      <w:pPr>
        <w:tabs>
          <w:tab w:val="center" w:pos="1736"/>
        </w:tabs>
      </w:pPr>
    </w:p>
    <w:p w:rsidR="00D96884" w:rsidP="00FC0EC3" w:rsidRDefault="00D96884" w14:paraId="0923622D" w14:textId="77777777">
      <w:pPr>
        <w:keepNext/>
        <w:spacing w:line="240" w:lineRule="auto"/>
        <w:rPr>
          <w:color w:val="000000" w:themeColor="text1"/>
        </w:rPr>
      </w:pPr>
    </w:p>
    <w:p w:rsidRPr="008E7B46" w:rsidR="00FC0EC3" w:rsidP="00FC0EC3" w:rsidRDefault="00FC0EC3" w14:paraId="294664BD" w14:textId="77777777">
      <w:pPr>
        <w:spacing w:line="240" w:lineRule="auto"/>
        <w:rPr>
          <w:color w:val="000000" w:themeColor="text1"/>
        </w:rPr>
      </w:pPr>
    </w:p>
    <w:p w:rsidRPr="008E7B46" w:rsidR="00FC0EC3" w:rsidP="00FC0EC3" w:rsidRDefault="00FC0EC3" w14:paraId="0C93720B" w14:textId="77777777">
      <w:pPr>
        <w:spacing w:line="240" w:lineRule="auto"/>
        <w:rPr>
          <w:color w:val="000000" w:themeColor="text1"/>
        </w:rPr>
      </w:pPr>
    </w:p>
    <w:p w:rsidRPr="008E7B46" w:rsidR="00FC0EC3" w:rsidP="00FC0EC3" w:rsidRDefault="00FC0EC3" w14:paraId="0F8AB923" w14:textId="77777777">
      <w:pPr>
        <w:spacing w:line="240" w:lineRule="auto"/>
        <w:rPr>
          <w:color w:val="000000" w:themeColor="text1"/>
        </w:rPr>
      </w:pPr>
    </w:p>
    <w:p w:rsidRPr="008E7B46" w:rsidR="00FC0EC3" w:rsidP="00FC0EC3" w:rsidRDefault="00FC0EC3" w14:paraId="57ED1C7A" w14:textId="77777777">
      <w:pPr>
        <w:spacing w:line="240" w:lineRule="auto"/>
        <w:rPr>
          <w:color w:val="000000" w:themeColor="text1"/>
        </w:rPr>
      </w:pPr>
    </w:p>
    <w:p w:rsidR="00FC0EC3" w:rsidP="00FC0EC3" w:rsidRDefault="00FC0EC3" w14:paraId="3E6A46F7" w14:textId="6B157035">
      <w:pPr>
        <w:tabs>
          <w:tab w:val="left" w:pos="2770"/>
        </w:tabs>
        <w:spacing w:line="240" w:lineRule="auto"/>
      </w:pPr>
      <w:r>
        <w:rPr>
          <w:color w:val="000000" w:themeColor="text1"/>
        </w:rPr>
        <w:tab/>
        <w:t xml:space="preserve"> </w:t>
      </w:r>
    </w:p>
    <w:p w:rsidRPr="00474792" w:rsidR="00FC0EC3" w:rsidP="00FC0EC3" w:rsidRDefault="00FC0EC3" w14:paraId="0E3158FC" w14:textId="77777777"/>
    <w:p w:rsidR="000C045D" w:rsidP="00FC0EC3" w:rsidRDefault="00FC0EC3" w14:paraId="04248106" w14:textId="050BC2C9">
      <w:pPr>
        <w:tabs>
          <w:tab w:val="center" w:pos="1736"/>
        </w:tabs>
      </w:pPr>
      <w:r>
        <w:br w:type="textWrapping" w:clear="all"/>
      </w:r>
    </w:p>
    <w:p w:rsidRPr="00D96884" w:rsidR="00D96884" w:rsidP="00D96884" w:rsidRDefault="00D96884" w14:paraId="1D6233D2" w14:textId="77777777"/>
    <w:p w:rsidRPr="00D96884" w:rsidR="00D96884" w:rsidP="00D96884" w:rsidRDefault="00D96884" w14:paraId="27E89469" w14:textId="77777777"/>
    <w:p w:rsidRPr="00D96884" w:rsidR="00D96884" w:rsidP="00D96884" w:rsidRDefault="00D96884" w14:paraId="275F8392" w14:textId="77777777"/>
    <w:p w:rsidRPr="00D96884" w:rsidR="00D96884" w:rsidP="00D96884" w:rsidRDefault="00D96884" w14:paraId="439C75C8" w14:textId="77777777"/>
    <w:p w:rsidR="00D96884" w:rsidP="00D96884" w:rsidRDefault="00D96884" w14:paraId="35EB19A4" w14:textId="77777777"/>
    <w:p w:rsidRPr="00474792" w:rsidR="000C045D" w:rsidP="00D96884" w:rsidRDefault="000C045D" w14:paraId="11B5EE27" w14:textId="77777777">
      <w:pPr>
        <w:jc w:val="center"/>
      </w:pPr>
    </w:p>
    <w:sectPr w:rsidRPr="00474792" w:rsidR="000C045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9999" w14:textId="77777777" w:rsidR="00EB082D" w:rsidRDefault="00EB082D">
      <w:pPr>
        <w:spacing w:line="240" w:lineRule="auto"/>
      </w:pPr>
      <w:r>
        <w:separator/>
      </w:r>
    </w:p>
  </w:endnote>
  <w:endnote w:type="continuationSeparator" w:id="0">
    <w:p w14:paraId="39A0CE46" w14:textId="77777777" w:rsidR="00EB082D" w:rsidRDefault="00EB0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B28A" w14:textId="77777777" w:rsidR="00E96C14" w:rsidRDefault="00E9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929432"/>
      <w:docPartObj>
        <w:docPartGallery w:val="Page Numbers (Bottom of Page)"/>
        <w:docPartUnique/>
      </w:docPartObj>
    </w:sdtPr>
    <w:sdtContent>
      <w:p w14:paraId="3F85FDBB" w14:textId="148CAC79" w:rsidR="00E96C14" w:rsidRDefault="00E96C14">
        <w:pPr>
          <w:pStyle w:val="Footer"/>
          <w:jc w:val="center"/>
        </w:pPr>
        <w:r>
          <w:fldChar w:fldCharType="begin"/>
        </w:r>
        <w:r>
          <w:instrText>PAGE   \* MERGEFORMAT</w:instrText>
        </w:r>
        <w:r>
          <w:fldChar w:fldCharType="separate"/>
        </w:r>
        <w:r>
          <w:t>2</w:t>
        </w:r>
        <w:r>
          <w:fldChar w:fldCharType="end"/>
        </w:r>
      </w:p>
    </w:sdtContent>
  </w:sdt>
  <w:p w14:paraId="6AA10D3E" w14:textId="77777777" w:rsidR="00E96C14" w:rsidRDefault="00E96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585545"/>
      <w:docPartObj>
        <w:docPartGallery w:val="Page Numbers (Bottom of Page)"/>
        <w:docPartUnique/>
      </w:docPartObj>
    </w:sdtPr>
    <w:sdtContent>
      <w:p w14:paraId="330A481D" w14:textId="69B964FB" w:rsidR="00E96C14" w:rsidRDefault="00E96C14">
        <w:pPr>
          <w:pStyle w:val="Footer"/>
          <w:jc w:val="center"/>
        </w:pPr>
        <w:r>
          <w:fldChar w:fldCharType="begin"/>
        </w:r>
        <w:r>
          <w:instrText>PAGE   \* MERGEFORMAT</w:instrText>
        </w:r>
        <w:r>
          <w:fldChar w:fldCharType="separate"/>
        </w:r>
        <w:r>
          <w:t>2</w:t>
        </w:r>
        <w:r>
          <w:fldChar w:fldCharType="end"/>
        </w:r>
      </w:p>
    </w:sdtContent>
  </w:sdt>
  <w:p w14:paraId="773122A0" w14:textId="77777777" w:rsidR="00E96C14" w:rsidRDefault="00E9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22F3" w14:textId="77777777" w:rsidR="00EB082D" w:rsidRDefault="00EB082D">
      <w:pPr>
        <w:spacing w:line="240" w:lineRule="auto"/>
      </w:pPr>
      <w:r>
        <w:separator/>
      </w:r>
    </w:p>
  </w:footnote>
  <w:footnote w:type="continuationSeparator" w:id="0">
    <w:p w14:paraId="1A4BA4DF" w14:textId="77777777" w:rsidR="00EB082D" w:rsidRDefault="00EB0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F2F2" w14:textId="77777777" w:rsidR="00E96C14" w:rsidRDefault="00E96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F79A" w14:textId="77777777" w:rsidR="004714AF" w:rsidRDefault="00FB26DA">
    <w:r>
      <w:rPr>
        <w:noProof/>
      </w:rPr>
      <mc:AlternateContent>
        <mc:Choice Requires="wps">
          <w:drawing>
            <wp:anchor distT="0" distB="0" distL="0" distR="0" simplePos="0" relativeHeight="251658240" behindDoc="0" locked="1" layoutInCell="1" allowOverlap="1" wp14:anchorId="2068C490" wp14:editId="6E499D6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DEBD10" w14:textId="77777777" w:rsidR="004714AF" w:rsidRDefault="00FB26DA">
                          <w:pPr>
                            <w:pStyle w:val="Referentiegegevensbold"/>
                          </w:pPr>
                          <w:r>
                            <w:t>Ministerie van Buitenlandse Zaken</w:t>
                          </w:r>
                        </w:p>
                        <w:p w14:paraId="0507E3A3" w14:textId="77777777" w:rsidR="004714AF" w:rsidRDefault="004714AF">
                          <w:pPr>
                            <w:pStyle w:val="WitregelW2"/>
                          </w:pPr>
                        </w:p>
                        <w:p w14:paraId="1AB48902" w14:textId="77777777" w:rsidR="004714AF" w:rsidRDefault="00FB26DA">
                          <w:pPr>
                            <w:pStyle w:val="Referentiegegevensbold"/>
                          </w:pPr>
                          <w:r>
                            <w:t>Onze referentie</w:t>
                          </w:r>
                        </w:p>
                        <w:p w14:paraId="1AF8CC53" w14:textId="77777777" w:rsidR="004714AF" w:rsidRDefault="00FB26DA">
                          <w:pPr>
                            <w:pStyle w:val="Referentiegegevens"/>
                          </w:pPr>
                          <w:r>
                            <w:t>BZ2625758</w:t>
                          </w:r>
                        </w:p>
                      </w:txbxContent>
                    </wps:txbx>
                    <wps:bodyPr vert="horz" wrap="square" lIns="0" tIns="0" rIns="0" bIns="0" anchor="t" anchorCtr="0"/>
                  </wps:wsp>
                </a:graphicData>
              </a:graphic>
            </wp:anchor>
          </w:drawing>
        </mc:Choice>
        <mc:Fallback>
          <w:pict>
            <v:shapetype w14:anchorId="2068C49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DEBD10" w14:textId="77777777" w:rsidR="004714AF" w:rsidRDefault="00FB26DA">
                    <w:pPr>
                      <w:pStyle w:val="Referentiegegevensbold"/>
                    </w:pPr>
                    <w:r>
                      <w:t>Ministerie van Buitenlandse Zaken</w:t>
                    </w:r>
                  </w:p>
                  <w:p w14:paraId="0507E3A3" w14:textId="77777777" w:rsidR="004714AF" w:rsidRDefault="004714AF">
                    <w:pPr>
                      <w:pStyle w:val="WitregelW2"/>
                    </w:pPr>
                  </w:p>
                  <w:p w14:paraId="1AB48902" w14:textId="77777777" w:rsidR="004714AF" w:rsidRDefault="00FB26DA">
                    <w:pPr>
                      <w:pStyle w:val="Referentiegegevensbold"/>
                    </w:pPr>
                    <w:r>
                      <w:t>Onze referentie</w:t>
                    </w:r>
                  </w:p>
                  <w:p w14:paraId="1AF8CC53" w14:textId="77777777" w:rsidR="004714AF" w:rsidRDefault="00FB26DA">
                    <w:pPr>
                      <w:pStyle w:val="Referentiegegevens"/>
                    </w:pPr>
                    <w:r>
                      <w:t>BZ2625758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9296BFD" wp14:editId="65209975">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EAC1251" w14:textId="43765DF0" w:rsidR="004714AF" w:rsidRDefault="004714AF">
                          <w:pPr>
                            <w:pStyle w:val="Rubricering"/>
                          </w:pPr>
                        </w:p>
                      </w:txbxContent>
                    </wps:txbx>
                    <wps:bodyPr vert="horz" wrap="square" lIns="0" tIns="0" rIns="0" bIns="0" anchor="t" anchorCtr="0"/>
                  </wps:wsp>
                </a:graphicData>
              </a:graphic>
            </wp:anchor>
          </w:drawing>
        </mc:Choice>
        <mc:Fallback>
          <w:pict>
            <v:shape w14:anchorId="19296BF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EAC1251" w14:textId="43765DF0" w:rsidR="004714AF" w:rsidRDefault="004714A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EAC0176" wp14:editId="17C0CB2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F52634" w14:textId="77777777" w:rsidR="00FB26DA" w:rsidRDefault="00FB26DA"/>
                      </w:txbxContent>
                    </wps:txbx>
                    <wps:bodyPr vert="horz" wrap="square" lIns="0" tIns="0" rIns="0" bIns="0" anchor="t" anchorCtr="0"/>
                  </wps:wsp>
                </a:graphicData>
              </a:graphic>
            </wp:anchor>
          </w:drawing>
        </mc:Choice>
        <mc:Fallback>
          <w:pict>
            <v:shape w14:anchorId="2EAC0176"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2F52634" w14:textId="77777777" w:rsidR="00FB26DA" w:rsidRDefault="00FB26D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9524" w14:textId="77777777" w:rsidR="004714AF" w:rsidRDefault="00FB26DA">
    <w:pPr>
      <w:spacing w:after="7131" w:line="14" w:lineRule="exact"/>
    </w:pPr>
    <w:r>
      <w:rPr>
        <w:noProof/>
      </w:rPr>
      <mc:AlternateContent>
        <mc:Choice Requires="wps">
          <w:drawing>
            <wp:anchor distT="0" distB="0" distL="0" distR="0" simplePos="0" relativeHeight="251658243" behindDoc="0" locked="1" layoutInCell="1" allowOverlap="1" wp14:anchorId="5A3F9035" wp14:editId="538C1B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0FD8FE" w14:textId="77777777" w:rsidR="00FB26DA" w:rsidRDefault="00FB26DA"/>
                      </w:txbxContent>
                    </wps:txbx>
                    <wps:bodyPr vert="horz" wrap="square" lIns="0" tIns="0" rIns="0" bIns="0" anchor="t" anchorCtr="0"/>
                  </wps:wsp>
                </a:graphicData>
              </a:graphic>
            </wp:anchor>
          </w:drawing>
        </mc:Choice>
        <mc:Fallback>
          <w:pict>
            <v:shapetype w14:anchorId="5A3F903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F0FD8FE" w14:textId="77777777" w:rsidR="00FB26DA" w:rsidRDefault="00FB26D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10F385B" wp14:editId="7FF1D9D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7D401A" w14:textId="77777777" w:rsidR="004714AF" w:rsidRDefault="00FB26D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10F385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17D401A" w14:textId="77777777" w:rsidR="004714AF" w:rsidRDefault="00FB26D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3F04B0" wp14:editId="18A3D03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714AF" w14:paraId="27A2D375" w14:textId="77777777">
                            <w:tc>
                              <w:tcPr>
                                <w:tcW w:w="678" w:type="dxa"/>
                              </w:tcPr>
                              <w:p w14:paraId="1F6C2D36" w14:textId="77777777" w:rsidR="004714AF" w:rsidRDefault="00FB26DA">
                                <w:r>
                                  <w:t>Datum</w:t>
                                </w:r>
                              </w:p>
                            </w:tc>
                            <w:tc>
                              <w:tcPr>
                                <w:tcW w:w="6851" w:type="dxa"/>
                              </w:tcPr>
                              <w:p w14:paraId="140F3CF9" w14:textId="77777777" w:rsidR="004714AF" w:rsidRDefault="0013758B">
                                <w:r>
                                  <w:t>9</w:t>
                                </w:r>
                                <w:r w:rsidR="00FB26DA">
                                  <w:t xml:space="preserve"> maart 2026</w:t>
                                </w:r>
                              </w:p>
                            </w:tc>
                          </w:tr>
                          <w:tr w:rsidR="004714AF" w14:paraId="6E024204" w14:textId="77777777">
                            <w:tc>
                              <w:tcPr>
                                <w:tcW w:w="678" w:type="dxa"/>
                              </w:tcPr>
                              <w:p w14:paraId="2C96EF6B" w14:textId="77777777" w:rsidR="004714AF" w:rsidRDefault="00FB26DA">
                                <w:r>
                                  <w:t>Betreft</w:t>
                                </w:r>
                              </w:p>
                              <w:p w14:paraId="356BB363" w14:textId="77777777" w:rsidR="004714AF" w:rsidRDefault="004714AF"/>
                            </w:tc>
                            <w:tc>
                              <w:tcPr>
                                <w:tcW w:w="6851" w:type="dxa"/>
                              </w:tcPr>
                              <w:p w14:paraId="7FCDBCCB" w14:textId="1E2BC9D9" w:rsidR="004714AF" w:rsidRDefault="00FB26DA">
                                <w:r>
                                  <w:t>Artikel 100-inzet in de Middellandse Zee</w:t>
                                </w:r>
                              </w:p>
                              <w:p w14:paraId="12D0C42A" w14:textId="77777777" w:rsidR="004714AF" w:rsidRDefault="004714AF"/>
                            </w:tc>
                          </w:tr>
                        </w:tbl>
                        <w:p w14:paraId="67AB8D96" w14:textId="77777777" w:rsidR="004714AF" w:rsidRDefault="004714AF"/>
                        <w:p w14:paraId="3B639054" w14:textId="77777777" w:rsidR="004714AF" w:rsidRDefault="004714AF"/>
                      </w:txbxContent>
                    </wps:txbx>
                    <wps:bodyPr vert="horz" wrap="square" lIns="0" tIns="0" rIns="0" bIns="0" anchor="t" anchorCtr="0"/>
                  </wps:wsp>
                </a:graphicData>
              </a:graphic>
            </wp:anchor>
          </w:drawing>
        </mc:Choice>
        <mc:Fallback>
          <w:pict>
            <v:shape w14:anchorId="7C3F04B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714AF" w14:paraId="27A2D375" w14:textId="77777777">
                      <w:tc>
                        <w:tcPr>
                          <w:tcW w:w="678" w:type="dxa"/>
                        </w:tcPr>
                        <w:p w14:paraId="1F6C2D36" w14:textId="77777777" w:rsidR="004714AF" w:rsidRDefault="00FB26DA">
                          <w:r>
                            <w:t>Datum</w:t>
                          </w:r>
                        </w:p>
                      </w:tc>
                      <w:tc>
                        <w:tcPr>
                          <w:tcW w:w="6851" w:type="dxa"/>
                        </w:tcPr>
                        <w:p w14:paraId="140F3CF9" w14:textId="77777777" w:rsidR="004714AF" w:rsidRDefault="0013758B">
                          <w:r>
                            <w:t>9</w:t>
                          </w:r>
                          <w:r w:rsidR="00FB26DA">
                            <w:t xml:space="preserve"> maart 2026</w:t>
                          </w:r>
                        </w:p>
                      </w:tc>
                    </w:tr>
                    <w:tr w:rsidR="004714AF" w14:paraId="6E024204" w14:textId="77777777">
                      <w:tc>
                        <w:tcPr>
                          <w:tcW w:w="678" w:type="dxa"/>
                        </w:tcPr>
                        <w:p w14:paraId="2C96EF6B" w14:textId="77777777" w:rsidR="004714AF" w:rsidRDefault="00FB26DA">
                          <w:r>
                            <w:t>Betreft</w:t>
                          </w:r>
                        </w:p>
                        <w:p w14:paraId="356BB363" w14:textId="77777777" w:rsidR="004714AF" w:rsidRDefault="004714AF"/>
                      </w:tc>
                      <w:tc>
                        <w:tcPr>
                          <w:tcW w:w="6851" w:type="dxa"/>
                        </w:tcPr>
                        <w:p w14:paraId="7FCDBCCB" w14:textId="1E2BC9D9" w:rsidR="004714AF" w:rsidRDefault="00FB26DA">
                          <w:r>
                            <w:t>Artikel 100-inzet in de Middellandse Zee</w:t>
                          </w:r>
                        </w:p>
                        <w:p w14:paraId="12D0C42A" w14:textId="77777777" w:rsidR="004714AF" w:rsidRDefault="004714AF"/>
                      </w:tc>
                    </w:tr>
                  </w:tbl>
                  <w:p w14:paraId="67AB8D96" w14:textId="77777777" w:rsidR="004714AF" w:rsidRDefault="004714AF"/>
                  <w:p w14:paraId="3B639054" w14:textId="77777777" w:rsidR="004714AF" w:rsidRDefault="004714A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F78C18C" wp14:editId="36A60EB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C1D13D" w14:textId="77777777" w:rsidR="004714AF" w:rsidRDefault="00FB26DA">
                          <w:pPr>
                            <w:pStyle w:val="Referentiegegevensbold"/>
                          </w:pPr>
                          <w:r>
                            <w:t>Ministerie van Buitenlandse Zaken</w:t>
                          </w:r>
                        </w:p>
                        <w:p w14:paraId="4284EE72" w14:textId="77777777" w:rsidR="004714AF" w:rsidRDefault="004714AF">
                          <w:pPr>
                            <w:pStyle w:val="WitregelW1"/>
                          </w:pPr>
                        </w:p>
                        <w:p w14:paraId="00BC6ABA" w14:textId="42DD3AF6" w:rsidR="004714AF" w:rsidRPr="00E96C14" w:rsidRDefault="00E96C14">
                          <w:pPr>
                            <w:pStyle w:val="Referentiegegevens"/>
                          </w:pPr>
                          <w:r w:rsidRPr="00E96C14">
                            <w:t>Rijnstraat 8</w:t>
                          </w:r>
                        </w:p>
                        <w:p w14:paraId="746E8378" w14:textId="2C699124" w:rsidR="00E96C14" w:rsidRPr="00E96C14" w:rsidRDefault="00E96C14" w:rsidP="00E96C14">
                          <w:pPr>
                            <w:rPr>
                              <w:sz w:val="13"/>
                              <w:szCs w:val="13"/>
                            </w:rPr>
                          </w:pPr>
                          <w:r w:rsidRPr="00E96C14">
                            <w:rPr>
                              <w:sz w:val="13"/>
                              <w:szCs w:val="13"/>
                            </w:rPr>
                            <w:t>2515XP Den Haag</w:t>
                          </w:r>
                        </w:p>
                        <w:p w14:paraId="22173D83" w14:textId="5BE0E56F" w:rsidR="00E96C14" w:rsidRPr="00E96C14" w:rsidRDefault="00E96C14" w:rsidP="00E96C14">
                          <w:pPr>
                            <w:rPr>
                              <w:sz w:val="13"/>
                              <w:szCs w:val="13"/>
                            </w:rPr>
                          </w:pPr>
                          <w:r w:rsidRPr="00E96C14">
                            <w:rPr>
                              <w:sz w:val="13"/>
                              <w:szCs w:val="13"/>
                            </w:rPr>
                            <w:t>Postbus 20061</w:t>
                          </w:r>
                        </w:p>
                        <w:p w14:paraId="5C321D4D" w14:textId="214E1D75" w:rsidR="00E96C14" w:rsidRPr="00E96C14" w:rsidRDefault="00E96C14" w:rsidP="00E96C14">
                          <w:pPr>
                            <w:rPr>
                              <w:sz w:val="13"/>
                              <w:szCs w:val="13"/>
                            </w:rPr>
                          </w:pPr>
                          <w:r w:rsidRPr="00E96C14">
                            <w:rPr>
                              <w:sz w:val="13"/>
                              <w:szCs w:val="13"/>
                            </w:rPr>
                            <w:t>Nederland</w:t>
                          </w:r>
                        </w:p>
                        <w:p w14:paraId="575716D8" w14:textId="77777777" w:rsidR="004714AF" w:rsidRPr="00E96C14" w:rsidRDefault="00FB26DA">
                          <w:pPr>
                            <w:pStyle w:val="Referentiegegevens"/>
                          </w:pPr>
                          <w:r w:rsidRPr="00E96C14">
                            <w:t>www.minbuza.nl</w:t>
                          </w:r>
                        </w:p>
                        <w:p w14:paraId="43143BEE" w14:textId="77777777" w:rsidR="004714AF" w:rsidRDefault="004714AF">
                          <w:pPr>
                            <w:pStyle w:val="WitregelW2"/>
                          </w:pPr>
                        </w:p>
                        <w:p w14:paraId="7A4BE822" w14:textId="77777777" w:rsidR="004714AF" w:rsidRDefault="00FB26DA">
                          <w:pPr>
                            <w:pStyle w:val="Referentiegegevensbold"/>
                          </w:pPr>
                          <w:r>
                            <w:t>Onze referentie</w:t>
                          </w:r>
                        </w:p>
                        <w:p w14:paraId="4D1555EA" w14:textId="77777777" w:rsidR="004714AF" w:rsidRDefault="00FB26DA">
                          <w:pPr>
                            <w:pStyle w:val="Referentiegegevens"/>
                          </w:pPr>
                          <w:r>
                            <w:t>BZ2625758</w:t>
                          </w:r>
                        </w:p>
                        <w:p w14:paraId="468DCBB2" w14:textId="77777777" w:rsidR="004714AF" w:rsidRDefault="004714AF">
                          <w:pPr>
                            <w:pStyle w:val="WitregelW1"/>
                          </w:pPr>
                        </w:p>
                        <w:p w14:paraId="48CC55C3" w14:textId="77777777" w:rsidR="004714AF" w:rsidRDefault="00FB26DA">
                          <w:pPr>
                            <w:pStyle w:val="Referentiegegevensbold"/>
                          </w:pPr>
                          <w:r>
                            <w:t>Bijlage(n)</w:t>
                          </w:r>
                        </w:p>
                        <w:p w14:paraId="6202FB78" w14:textId="77777777" w:rsidR="004714AF" w:rsidRDefault="00FB26DA">
                          <w:pPr>
                            <w:pStyle w:val="Referentiegegevens"/>
                          </w:pPr>
                          <w:r>
                            <w:t>-</w:t>
                          </w:r>
                        </w:p>
                      </w:txbxContent>
                    </wps:txbx>
                    <wps:bodyPr vert="horz" wrap="square" lIns="0" tIns="0" rIns="0" bIns="0" anchor="t" anchorCtr="0"/>
                  </wps:wsp>
                </a:graphicData>
              </a:graphic>
            </wp:anchor>
          </w:drawing>
        </mc:Choice>
        <mc:Fallback>
          <w:pict>
            <v:shape w14:anchorId="5F78C18C"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CC1D13D" w14:textId="77777777" w:rsidR="004714AF" w:rsidRDefault="00FB26DA">
                    <w:pPr>
                      <w:pStyle w:val="Referentiegegevensbold"/>
                    </w:pPr>
                    <w:r>
                      <w:t>Ministerie van Buitenlandse Zaken</w:t>
                    </w:r>
                  </w:p>
                  <w:p w14:paraId="4284EE72" w14:textId="77777777" w:rsidR="004714AF" w:rsidRDefault="004714AF">
                    <w:pPr>
                      <w:pStyle w:val="WitregelW1"/>
                    </w:pPr>
                  </w:p>
                  <w:p w14:paraId="00BC6ABA" w14:textId="42DD3AF6" w:rsidR="004714AF" w:rsidRPr="00E96C14" w:rsidRDefault="00E96C14">
                    <w:pPr>
                      <w:pStyle w:val="Referentiegegevens"/>
                    </w:pPr>
                    <w:r w:rsidRPr="00E96C14">
                      <w:t>Rijnstraat 8</w:t>
                    </w:r>
                  </w:p>
                  <w:p w14:paraId="746E8378" w14:textId="2C699124" w:rsidR="00E96C14" w:rsidRPr="00E96C14" w:rsidRDefault="00E96C14" w:rsidP="00E96C14">
                    <w:pPr>
                      <w:rPr>
                        <w:sz w:val="13"/>
                        <w:szCs w:val="13"/>
                      </w:rPr>
                    </w:pPr>
                    <w:r w:rsidRPr="00E96C14">
                      <w:rPr>
                        <w:sz w:val="13"/>
                        <w:szCs w:val="13"/>
                      </w:rPr>
                      <w:t>2515XP Den Haag</w:t>
                    </w:r>
                  </w:p>
                  <w:p w14:paraId="22173D83" w14:textId="5BE0E56F" w:rsidR="00E96C14" w:rsidRPr="00E96C14" w:rsidRDefault="00E96C14" w:rsidP="00E96C14">
                    <w:pPr>
                      <w:rPr>
                        <w:sz w:val="13"/>
                        <w:szCs w:val="13"/>
                      </w:rPr>
                    </w:pPr>
                    <w:r w:rsidRPr="00E96C14">
                      <w:rPr>
                        <w:sz w:val="13"/>
                        <w:szCs w:val="13"/>
                      </w:rPr>
                      <w:t>Postbus 20061</w:t>
                    </w:r>
                  </w:p>
                  <w:p w14:paraId="5C321D4D" w14:textId="214E1D75" w:rsidR="00E96C14" w:rsidRPr="00E96C14" w:rsidRDefault="00E96C14" w:rsidP="00E96C14">
                    <w:pPr>
                      <w:rPr>
                        <w:sz w:val="13"/>
                        <w:szCs w:val="13"/>
                      </w:rPr>
                    </w:pPr>
                    <w:r w:rsidRPr="00E96C14">
                      <w:rPr>
                        <w:sz w:val="13"/>
                        <w:szCs w:val="13"/>
                      </w:rPr>
                      <w:t>Nederland</w:t>
                    </w:r>
                  </w:p>
                  <w:p w14:paraId="575716D8" w14:textId="77777777" w:rsidR="004714AF" w:rsidRPr="00E96C14" w:rsidRDefault="00FB26DA">
                    <w:pPr>
                      <w:pStyle w:val="Referentiegegevens"/>
                    </w:pPr>
                    <w:r w:rsidRPr="00E96C14">
                      <w:t>www.minbuza.nl</w:t>
                    </w:r>
                  </w:p>
                  <w:p w14:paraId="43143BEE" w14:textId="77777777" w:rsidR="004714AF" w:rsidRDefault="004714AF">
                    <w:pPr>
                      <w:pStyle w:val="WitregelW2"/>
                    </w:pPr>
                  </w:p>
                  <w:p w14:paraId="7A4BE822" w14:textId="77777777" w:rsidR="004714AF" w:rsidRDefault="00FB26DA">
                    <w:pPr>
                      <w:pStyle w:val="Referentiegegevensbold"/>
                    </w:pPr>
                    <w:r>
                      <w:t>Onze referentie</w:t>
                    </w:r>
                  </w:p>
                  <w:p w14:paraId="4D1555EA" w14:textId="77777777" w:rsidR="004714AF" w:rsidRDefault="00FB26DA">
                    <w:pPr>
                      <w:pStyle w:val="Referentiegegevens"/>
                    </w:pPr>
                    <w:r>
                      <w:t>BZ2625758</w:t>
                    </w:r>
                  </w:p>
                  <w:p w14:paraId="468DCBB2" w14:textId="77777777" w:rsidR="004714AF" w:rsidRDefault="004714AF">
                    <w:pPr>
                      <w:pStyle w:val="WitregelW1"/>
                    </w:pPr>
                  </w:p>
                  <w:p w14:paraId="48CC55C3" w14:textId="77777777" w:rsidR="004714AF" w:rsidRDefault="00FB26DA">
                    <w:pPr>
                      <w:pStyle w:val="Referentiegegevensbold"/>
                    </w:pPr>
                    <w:r>
                      <w:t>Bijlage(n)</w:t>
                    </w:r>
                  </w:p>
                  <w:p w14:paraId="6202FB78" w14:textId="77777777" w:rsidR="004714AF" w:rsidRDefault="00FB26D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B8E9FA7" wp14:editId="498F8D1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97A5B1E" w14:textId="084468D5" w:rsidR="004714AF" w:rsidRDefault="004714AF">
                          <w:pPr>
                            <w:pStyle w:val="Rubricering"/>
                          </w:pPr>
                        </w:p>
                      </w:txbxContent>
                    </wps:txbx>
                    <wps:bodyPr vert="horz" wrap="square" lIns="0" tIns="0" rIns="0" bIns="0" anchor="t" anchorCtr="0"/>
                  </wps:wsp>
                </a:graphicData>
              </a:graphic>
            </wp:anchor>
          </w:drawing>
        </mc:Choice>
        <mc:Fallback>
          <w:pict>
            <v:shape w14:anchorId="1B8E9FA7"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97A5B1E" w14:textId="084468D5" w:rsidR="004714AF" w:rsidRDefault="004714A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3250A92" wp14:editId="5F133AA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DFC021" w14:textId="77777777" w:rsidR="00FB26DA" w:rsidRDefault="00FB26DA"/>
                      </w:txbxContent>
                    </wps:txbx>
                    <wps:bodyPr vert="horz" wrap="square" lIns="0" tIns="0" rIns="0" bIns="0" anchor="t" anchorCtr="0"/>
                  </wps:wsp>
                </a:graphicData>
              </a:graphic>
            </wp:anchor>
          </w:drawing>
        </mc:Choice>
        <mc:Fallback>
          <w:pict>
            <v:shape w14:anchorId="23250A92"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2DFC021" w14:textId="77777777" w:rsidR="00FB26DA" w:rsidRDefault="00FB26D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BD5082" wp14:editId="1CC68E8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EE444D" w14:textId="77777777" w:rsidR="00FB26DA" w:rsidRDefault="00FB26DA"/>
                      </w:txbxContent>
                    </wps:txbx>
                    <wps:bodyPr vert="horz" wrap="square" lIns="0" tIns="0" rIns="0" bIns="0" anchor="t" anchorCtr="0"/>
                  </wps:wsp>
                </a:graphicData>
              </a:graphic>
            </wp:anchor>
          </w:drawing>
        </mc:Choice>
        <mc:Fallback>
          <w:pict>
            <v:shape w14:anchorId="7FBD5082"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5EE444D" w14:textId="77777777" w:rsidR="00FB26DA" w:rsidRDefault="00FB26D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855A756" wp14:editId="590131C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BF0FB3" w14:textId="77777777" w:rsidR="004714AF" w:rsidRDefault="00FB26DA">
                          <w:pPr>
                            <w:spacing w:line="240" w:lineRule="auto"/>
                          </w:pPr>
                          <w:r>
                            <w:rPr>
                              <w:noProof/>
                            </w:rPr>
                            <w:drawing>
                              <wp:inline distT="0" distB="0" distL="0" distR="0" wp14:anchorId="381AC214" wp14:editId="759449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55A756"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EBF0FB3" w14:textId="77777777" w:rsidR="004714AF" w:rsidRDefault="00FB26DA">
                    <w:pPr>
                      <w:spacing w:line="240" w:lineRule="auto"/>
                    </w:pPr>
                    <w:r>
                      <w:rPr>
                        <w:noProof/>
                      </w:rPr>
                      <w:drawing>
                        <wp:inline distT="0" distB="0" distL="0" distR="0" wp14:anchorId="381AC214" wp14:editId="759449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4B5CD"/>
    <w:multiLevelType w:val="multilevel"/>
    <w:tmpl w:val="7268E1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124607"/>
    <w:multiLevelType w:val="multilevel"/>
    <w:tmpl w:val="2F3D51B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D83198D"/>
    <w:multiLevelType w:val="multilevel"/>
    <w:tmpl w:val="F8FB50B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011CDA4"/>
    <w:multiLevelType w:val="multilevel"/>
    <w:tmpl w:val="A1B962C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33543E4"/>
    <w:multiLevelType w:val="hybridMultilevel"/>
    <w:tmpl w:val="A224DCDC"/>
    <w:lvl w:ilvl="0" w:tplc="9306D648">
      <w:start w:val="1"/>
      <w:numFmt w:val="lowerLetter"/>
      <w:lvlText w:val="%1)"/>
      <w:lvlJc w:val="left"/>
      <w:pPr>
        <w:ind w:left="1020" w:hanging="360"/>
      </w:pPr>
    </w:lvl>
    <w:lvl w:ilvl="1" w:tplc="33ACA9BC">
      <w:start w:val="1"/>
      <w:numFmt w:val="lowerLetter"/>
      <w:lvlText w:val="%2)"/>
      <w:lvlJc w:val="left"/>
      <w:pPr>
        <w:ind w:left="1020" w:hanging="360"/>
      </w:pPr>
    </w:lvl>
    <w:lvl w:ilvl="2" w:tplc="0C2EC5DC">
      <w:start w:val="1"/>
      <w:numFmt w:val="lowerLetter"/>
      <w:lvlText w:val="%3)"/>
      <w:lvlJc w:val="left"/>
      <w:pPr>
        <w:ind w:left="1020" w:hanging="360"/>
      </w:pPr>
    </w:lvl>
    <w:lvl w:ilvl="3" w:tplc="FC26DCC8">
      <w:start w:val="1"/>
      <w:numFmt w:val="lowerLetter"/>
      <w:lvlText w:val="%4)"/>
      <w:lvlJc w:val="left"/>
      <w:pPr>
        <w:ind w:left="1020" w:hanging="360"/>
      </w:pPr>
    </w:lvl>
    <w:lvl w:ilvl="4" w:tplc="8952873C">
      <w:start w:val="1"/>
      <w:numFmt w:val="lowerLetter"/>
      <w:lvlText w:val="%5)"/>
      <w:lvlJc w:val="left"/>
      <w:pPr>
        <w:ind w:left="1020" w:hanging="360"/>
      </w:pPr>
    </w:lvl>
    <w:lvl w:ilvl="5" w:tplc="7EF4B49A">
      <w:start w:val="1"/>
      <w:numFmt w:val="lowerLetter"/>
      <w:lvlText w:val="%6)"/>
      <w:lvlJc w:val="left"/>
      <w:pPr>
        <w:ind w:left="1020" w:hanging="360"/>
      </w:pPr>
    </w:lvl>
    <w:lvl w:ilvl="6" w:tplc="19E0FBDA">
      <w:start w:val="1"/>
      <w:numFmt w:val="lowerLetter"/>
      <w:lvlText w:val="%7)"/>
      <w:lvlJc w:val="left"/>
      <w:pPr>
        <w:ind w:left="1020" w:hanging="360"/>
      </w:pPr>
    </w:lvl>
    <w:lvl w:ilvl="7" w:tplc="8AA0B32C">
      <w:start w:val="1"/>
      <w:numFmt w:val="lowerLetter"/>
      <w:lvlText w:val="%8)"/>
      <w:lvlJc w:val="left"/>
      <w:pPr>
        <w:ind w:left="1020" w:hanging="360"/>
      </w:pPr>
    </w:lvl>
    <w:lvl w:ilvl="8" w:tplc="423EB692">
      <w:start w:val="1"/>
      <w:numFmt w:val="lowerLetter"/>
      <w:lvlText w:val="%9)"/>
      <w:lvlJc w:val="left"/>
      <w:pPr>
        <w:ind w:left="1020" w:hanging="360"/>
      </w:pPr>
    </w:lvl>
  </w:abstractNum>
  <w:abstractNum w:abstractNumId="5" w15:restartNumberingAfterBreak="0">
    <w:nsid w:val="0A69FBE5"/>
    <w:multiLevelType w:val="multilevel"/>
    <w:tmpl w:val="539547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11F5EFB"/>
    <w:multiLevelType w:val="hybridMultilevel"/>
    <w:tmpl w:val="33A6D358"/>
    <w:lvl w:ilvl="0" w:tplc="871CE41A">
      <w:start w:val="1"/>
      <w:numFmt w:val="bullet"/>
      <w:lvlText w:val=""/>
      <w:lvlJc w:val="left"/>
      <w:pPr>
        <w:ind w:left="1440" w:hanging="360"/>
      </w:pPr>
      <w:rPr>
        <w:rFonts w:ascii="Symbol" w:hAnsi="Symbol"/>
      </w:rPr>
    </w:lvl>
    <w:lvl w:ilvl="1" w:tplc="536A9920">
      <w:start w:val="1"/>
      <w:numFmt w:val="bullet"/>
      <w:lvlText w:val=""/>
      <w:lvlJc w:val="left"/>
      <w:pPr>
        <w:ind w:left="1440" w:hanging="360"/>
      </w:pPr>
      <w:rPr>
        <w:rFonts w:ascii="Symbol" w:hAnsi="Symbol"/>
      </w:rPr>
    </w:lvl>
    <w:lvl w:ilvl="2" w:tplc="DFB26D52">
      <w:start w:val="1"/>
      <w:numFmt w:val="bullet"/>
      <w:lvlText w:val=""/>
      <w:lvlJc w:val="left"/>
      <w:pPr>
        <w:ind w:left="1440" w:hanging="360"/>
      </w:pPr>
      <w:rPr>
        <w:rFonts w:ascii="Symbol" w:hAnsi="Symbol"/>
      </w:rPr>
    </w:lvl>
    <w:lvl w:ilvl="3" w:tplc="4A2850F2">
      <w:start w:val="1"/>
      <w:numFmt w:val="bullet"/>
      <w:lvlText w:val=""/>
      <w:lvlJc w:val="left"/>
      <w:pPr>
        <w:ind w:left="1440" w:hanging="360"/>
      </w:pPr>
      <w:rPr>
        <w:rFonts w:ascii="Symbol" w:hAnsi="Symbol"/>
      </w:rPr>
    </w:lvl>
    <w:lvl w:ilvl="4" w:tplc="BDC4776E">
      <w:start w:val="1"/>
      <w:numFmt w:val="bullet"/>
      <w:lvlText w:val=""/>
      <w:lvlJc w:val="left"/>
      <w:pPr>
        <w:ind w:left="1440" w:hanging="360"/>
      </w:pPr>
      <w:rPr>
        <w:rFonts w:ascii="Symbol" w:hAnsi="Symbol"/>
      </w:rPr>
    </w:lvl>
    <w:lvl w:ilvl="5" w:tplc="19ECF59E">
      <w:start w:val="1"/>
      <w:numFmt w:val="bullet"/>
      <w:lvlText w:val=""/>
      <w:lvlJc w:val="left"/>
      <w:pPr>
        <w:ind w:left="1440" w:hanging="360"/>
      </w:pPr>
      <w:rPr>
        <w:rFonts w:ascii="Symbol" w:hAnsi="Symbol"/>
      </w:rPr>
    </w:lvl>
    <w:lvl w:ilvl="6" w:tplc="42204C40">
      <w:start w:val="1"/>
      <w:numFmt w:val="bullet"/>
      <w:lvlText w:val=""/>
      <w:lvlJc w:val="left"/>
      <w:pPr>
        <w:ind w:left="1440" w:hanging="360"/>
      </w:pPr>
      <w:rPr>
        <w:rFonts w:ascii="Symbol" w:hAnsi="Symbol"/>
      </w:rPr>
    </w:lvl>
    <w:lvl w:ilvl="7" w:tplc="C73CC540">
      <w:start w:val="1"/>
      <w:numFmt w:val="bullet"/>
      <w:lvlText w:val=""/>
      <w:lvlJc w:val="left"/>
      <w:pPr>
        <w:ind w:left="1440" w:hanging="360"/>
      </w:pPr>
      <w:rPr>
        <w:rFonts w:ascii="Symbol" w:hAnsi="Symbol"/>
      </w:rPr>
    </w:lvl>
    <w:lvl w:ilvl="8" w:tplc="DA9640FA">
      <w:start w:val="1"/>
      <w:numFmt w:val="bullet"/>
      <w:lvlText w:val=""/>
      <w:lvlJc w:val="left"/>
      <w:pPr>
        <w:ind w:left="1440" w:hanging="360"/>
      </w:pPr>
      <w:rPr>
        <w:rFonts w:ascii="Symbol" w:hAnsi="Symbol"/>
      </w:rPr>
    </w:lvl>
  </w:abstractNum>
  <w:abstractNum w:abstractNumId="7" w15:restartNumberingAfterBreak="0">
    <w:nsid w:val="25EF7F65"/>
    <w:multiLevelType w:val="hybridMultilevel"/>
    <w:tmpl w:val="4EE4E348"/>
    <w:lvl w:ilvl="0" w:tplc="D22A3258">
      <w:start w:val="1"/>
      <w:numFmt w:val="lowerLetter"/>
      <w:lvlText w:val="%1."/>
      <w:lvlJc w:val="left"/>
      <w:pPr>
        <w:ind w:left="720" w:hanging="360"/>
      </w:pPr>
      <w:rPr>
        <w:rFonts w:ascii="Verdana" w:eastAsia="Calibri"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AD82A90"/>
    <w:multiLevelType w:val="hybridMultilevel"/>
    <w:tmpl w:val="B536792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6C27BB"/>
    <w:multiLevelType w:val="hybridMultilevel"/>
    <w:tmpl w:val="BD306398"/>
    <w:lvl w:ilvl="0" w:tplc="2290559E">
      <w:start w:val="1"/>
      <w:numFmt w:val="bullet"/>
      <w:lvlText w:val=""/>
      <w:lvlJc w:val="left"/>
      <w:pPr>
        <w:ind w:left="1080" w:hanging="360"/>
      </w:pPr>
      <w:rPr>
        <w:rFonts w:ascii="Symbol" w:hAnsi="Symbol"/>
      </w:rPr>
    </w:lvl>
    <w:lvl w:ilvl="1" w:tplc="F1BC47C0">
      <w:start w:val="1"/>
      <w:numFmt w:val="bullet"/>
      <w:lvlText w:val=""/>
      <w:lvlJc w:val="left"/>
      <w:pPr>
        <w:ind w:left="1080" w:hanging="360"/>
      </w:pPr>
      <w:rPr>
        <w:rFonts w:ascii="Symbol" w:hAnsi="Symbol"/>
      </w:rPr>
    </w:lvl>
    <w:lvl w:ilvl="2" w:tplc="1C30E324">
      <w:start w:val="1"/>
      <w:numFmt w:val="bullet"/>
      <w:lvlText w:val=""/>
      <w:lvlJc w:val="left"/>
      <w:pPr>
        <w:ind w:left="1080" w:hanging="360"/>
      </w:pPr>
      <w:rPr>
        <w:rFonts w:ascii="Symbol" w:hAnsi="Symbol"/>
      </w:rPr>
    </w:lvl>
    <w:lvl w:ilvl="3" w:tplc="74020FFE">
      <w:start w:val="1"/>
      <w:numFmt w:val="bullet"/>
      <w:lvlText w:val=""/>
      <w:lvlJc w:val="left"/>
      <w:pPr>
        <w:ind w:left="1080" w:hanging="360"/>
      </w:pPr>
      <w:rPr>
        <w:rFonts w:ascii="Symbol" w:hAnsi="Symbol"/>
      </w:rPr>
    </w:lvl>
    <w:lvl w:ilvl="4" w:tplc="E62CE0F6">
      <w:start w:val="1"/>
      <w:numFmt w:val="bullet"/>
      <w:lvlText w:val=""/>
      <w:lvlJc w:val="left"/>
      <w:pPr>
        <w:ind w:left="1080" w:hanging="360"/>
      </w:pPr>
      <w:rPr>
        <w:rFonts w:ascii="Symbol" w:hAnsi="Symbol"/>
      </w:rPr>
    </w:lvl>
    <w:lvl w:ilvl="5" w:tplc="CB0AE144">
      <w:start w:val="1"/>
      <w:numFmt w:val="bullet"/>
      <w:lvlText w:val=""/>
      <w:lvlJc w:val="left"/>
      <w:pPr>
        <w:ind w:left="1080" w:hanging="360"/>
      </w:pPr>
      <w:rPr>
        <w:rFonts w:ascii="Symbol" w:hAnsi="Symbol"/>
      </w:rPr>
    </w:lvl>
    <w:lvl w:ilvl="6" w:tplc="961E80D0">
      <w:start w:val="1"/>
      <w:numFmt w:val="bullet"/>
      <w:lvlText w:val=""/>
      <w:lvlJc w:val="left"/>
      <w:pPr>
        <w:ind w:left="1080" w:hanging="360"/>
      </w:pPr>
      <w:rPr>
        <w:rFonts w:ascii="Symbol" w:hAnsi="Symbol"/>
      </w:rPr>
    </w:lvl>
    <w:lvl w:ilvl="7" w:tplc="3F9A5A06">
      <w:start w:val="1"/>
      <w:numFmt w:val="bullet"/>
      <w:lvlText w:val=""/>
      <w:lvlJc w:val="left"/>
      <w:pPr>
        <w:ind w:left="1080" w:hanging="360"/>
      </w:pPr>
      <w:rPr>
        <w:rFonts w:ascii="Symbol" w:hAnsi="Symbol"/>
      </w:rPr>
    </w:lvl>
    <w:lvl w:ilvl="8" w:tplc="1022377E">
      <w:start w:val="1"/>
      <w:numFmt w:val="bullet"/>
      <w:lvlText w:val=""/>
      <w:lvlJc w:val="left"/>
      <w:pPr>
        <w:ind w:left="1080" w:hanging="360"/>
      </w:pPr>
      <w:rPr>
        <w:rFonts w:ascii="Symbol" w:hAnsi="Symbol"/>
      </w:rPr>
    </w:lvl>
  </w:abstractNum>
  <w:abstractNum w:abstractNumId="10" w15:restartNumberingAfterBreak="0">
    <w:nsid w:val="547A00D9"/>
    <w:multiLevelType w:val="hybridMultilevel"/>
    <w:tmpl w:val="54B2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8C4959"/>
    <w:multiLevelType w:val="hybridMultilevel"/>
    <w:tmpl w:val="1BCA6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99500DB"/>
    <w:multiLevelType w:val="hybridMultilevel"/>
    <w:tmpl w:val="0DB2C390"/>
    <w:lvl w:ilvl="0" w:tplc="0486E810">
      <w:start w:val="1"/>
      <w:numFmt w:val="lowerLetter"/>
      <w:lvlText w:val="%1."/>
      <w:lvlJc w:val="left"/>
      <w:pPr>
        <w:ind w:left="720" w:hanging="360"/>
      </w:pPr>
      <w:rPr>
        <w:rFonts w:ascii="Verdana" w:eastAsia="Calibri"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CA14C13"/>
    <w:multiLevelType w:val="hybridMultilevel"/>
    <w:tmpl w:val="A09E3AF8"/>
    <w:lvl w:ilvl="0" w:tplc="0413000F">
      <w:start w:val="1"/>
      <w:numFmt w:val="decimal"/>
      <w:lvlText w:val="%1."/>
      <w:lvlJc w:val="left"/>
      <w:pPr>
        <w:ind w:left="363" w:hanging="360"/>
      </w:pPr>
    </w:lvl>
    <w:lvl w:ilvl="1" w:tplc="04130019">
      <w:start w:val="1"/>
      <w:numFmt w:val="lowerLetter"/>
      <w:lvlText w:val="%2."/>
      <w:lvlJc w:val="left"/>
      <w:pPr>
        <w:ind w:left="1083" w:hanging="360"/>
      </w:pPr>
    </w:lvl>
    <w:lvl w:ilvl="2" w:tplc="0413001B">
      <w:start w:val="1"/>
      <w:numFmt w:val="lowerRoman"/>
      <w:lvlText w:val="%3."/>
      <w:lvlJc w:val="right"/>
      <w:pPr>
        <w:ind w:left="1803" w:hanging="180"/>
      </w:pPr>
    </w:lvl>
    <w:lvl w:ilvl="3" w:tplc="0413000F">
      <w:start w:val="1"/>
      <w:numFmt w:val="decimal"/>
      <w:lvlText w:val="%4."/>
      <w:lvlJc w:val="left"/>
      <w:pPr>
        <w:ind w:left="2523" w:hanging="360"/>
      </w:pPr>
    </w:lvl>
    <w:lvl w:ilvl="4" w:tplc="04130019">
      <w:start w:val="1"/>
      <w:numFmt w:val="lowerLetter"/>
      <w:lvlText w:val="%5."/>
      <w:lvlJc w:val="left"/>
      <w:pPr>
        <w:ind w:left="3243" w:hanging="360"/>
      </w:pPr>
    </w:lvl>
    <w:lvl w:ilvl="5" w:tplc="0413001B">
      <w:start w:val="1"/>
      <w:numFmt w:val="lowerRoman"/>
      <w:lvlText w:val="%6."/>
      <w:lvlJc w:val="right"/>
      <w:pPr>
        <w:ind w:left="3963" w:hanging="180"/>
      </w:pPr>
    </w:lvl>
    <w:lvl w:ilvl="6" w:tplc="0413000F">
      <w:start w:val="1"/>
      <w:numFmt w:val="decimal"/>
      <w:lvlText w:val="%7."/>
      <w:lvlJc w:val="left"/>
      <w:pPr>
        <w:ind w:left="4683" w:hanging="360"/>
      </w:pPr>
    </w:lvl>
    <w:lvl w:ilvl="7" w:tplc="04130019">
      <w:start w:val="1"/>
      <w:numFmt w:val="lowerLetter"/>
      <w:lvlText w:val="%8."/>
      <w:lvlJc w:val="left"/>
      <w:pPr>
        <w:ind w:left="5403" w:hanging="360"/>
      </w:pPr>
    </w:lvl>
    <w:lvl w:ilvl="8" w:tplc="0413001B">
      <w:start w:val="1"/>
      <w:numFmt w:val="lowerRoman"/>
      <w:lvlText w:val="%9."/>
      <w:lvlJc w:val="right"/>
      <w:pPr>
        <w:ind w:left="6123" w:hanging="180"/>
      </w:pPr>
    </w:lvl>
  </w:abstractNum>
  <w:abstractNum w:abstractNumId="14" w15:restartNumberingAfterBreak="0">
    <w:nsid w:val="5E831C80"/>
    <w:multiLevelType w:val="hybridMultilevel"/>
    <w:tmpl w:val="5DBECFC2"/>
    <w:lvl w:ilvl="0" w:tplc="D502537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56E4687"/>
    <w:multiLevelType w:val="hybridMultilevel"/>
    <w:tmpl w:val="EDDA6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36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136BDC"/>
    <w:multiLevelType w:val="hybridMultilevel"/>
    <w:tmpl w:val="954E63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1775488">
    <w:abstractNumId w:val="2"/>
  </w:num>
  <w:num w:numId="2" w16cid:durableId="1106972489">
    <w:abstractNumId w:val="1"/>
  </w:num>
  <w:num w:numId="3" w16cid:durableId="902569861">
    <w:abstractNumId w:val="5"/>
  </w:num>
  <w:num w:numId="4" w16cid:durableId="867647938">
    <w:abstractNumId w:val="3"/>
  </w:num>
  <w:num w:numId="5" w16cid:durableId="1237981858">
    <w:abstractNumId w:val="0"/>
  </w:num>
  <w:num w:numId="6" w16cid:durableId="789979984">
    <w:abstractNumId w:val="8"/>
  </w:num>
  <w:num w:numId="7" w16cid:durableId="92557691">
    <w:abstractNumId w:val="16"/>
  </w:num>
  <w:num w:numId="8" w16cid:durableId="3214384">
    <w:abstractNumId w:val="6"/>
  </w:num>
  <w:num w:numId="9" w16cid:durableId="1405176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072497">
    <w:abstractNumId w:val="12"/>
    <w:lvlOverride w:ilvl="0">
      <w:startOverride w:val="1"/>
    </w:lvlOverride>
    <w:lvlOverride w:ilvl="1"/>
    <w:lvlOverride w:ilvl="2"/>
    <w:lvlOverride w:ilvl="3"/>
    <w:lvlOverride w:ilvl="4"/>
    <w:lvlOverride w:ilvl="5"/>
    <w:lvlOverride w:ilvl="6"/>
    <w:lvlOverride w:ilvl="7"/>
    <w:lvlOverride w:ilvl="8"/>
  </w:num>
  <w:num w:numId="11" w16cid:durableId="537009975">
    <w:abstractNumId w:val="15"/>
  </w:num>
  <w:num w:numId="12" w16cid:durableId="1019041277">
    <w:abstractNumId w:val="4"/>
  </w:num>
  <w:num w:numId="13" w16cid:durableId="290212542">
    <w:abstractNumId w:val="7"/>
    <w:lvlOverride w:ilvl="0">
      <w:startOverride w:val="1"/>
    </w:lvlOverride>
    <w:lvlOverride w:ilvl="1"/>
    <w:lvlOverride w:ilvl="2"/>
    <w:lvlOverride w:ilvl="3"/>
    <w:lvlOverride w:ilvl="4"/>
    <w:lvlOverride w:ilvl="5"/>
    <w:lvlOverride w:ilvl="6"/>
    <w:lvlOverride w:ilvl="7"/>
    <w:lvlOverride w:ilvl="8"/>
  </w:num>
  <w:num w:numId="14" w16cid:durableId="1417701280">
    <w:abstractNumId w:val="14"/>
  </w:num>
  <w:num w:numId="15" w16cid:durableId="714741408">
    <w:abstractNumId w:val="7"/>
  </w:num>
  <w:num w:numId="16" w16cid:durableId="690569525">
    <w:abstractNumId w:val="13"/>
  </w:num>
  <w:num w:numId="17" w16cid:durableId="1945264081">
    <w:abstractNumId w:val="10"/>
  </w:num>
  <w:num w:numId="18" w16cid:durableId="2010404854">
    <w:abstractNumId w:val="11"/>
  </w:num>
  <w:num w:numId="19" w16cid:durableId="808322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AF"/>
    <w:rsid w:val="00012B64"/>
    <w:rsid w:val="00013266"/>
    <w:rsid w:val="00016DAE"/>
    <w:rsid w:val="00017339"/>
    <w:rsid w:val="00024282"/>
    <w:rsid w:val="0002577E"/>
    <w:rsid w:val="00025A2B"/>
    <w:rsid w:val="00025ECB"/>
    <w:rsid w:val="00026516"/>
    <w:rsid w:val="00026A07"/>
    <w:rsid w:val="0002703B"/>
    <w:rsid w:val="00032961"/>
    <w:rsid w:val="000359A0"/>
    <w:rsid w:val="00035C95"/>
    <w:rsid w:val="00040652"/>
    <w:rsid w:val="000447EA"/>
    <w:rsid w:val="000466F2"/>
    <w:rsid w:val="0005325A"/>
    <w:rsid w:val="0005540C"/>
    <w:rsid w:val="00055423"/>
    <w:rsid w:val="00056777"/>
    <w:rsid w:val="00060291"/>
    <w:rsid w:val="000629B7"/>
    <w:rsid w:val="0007043F"/>
    <w:rsid w:val="00070D90"/>
    <w:rsid w:val="00071850"/>
    <w:rsid w:val="00071D35"/>
    <w:rsid w:val="00072152"/>
    <w:rsid w:val="00080AD9"/>
    <w:rsid w:val="00083580"/>
    <w:rsid w:val="000840D5"/>
    <w:rsid w:val="00095742"/>
    <w:rsid w:val="00097F00"/>
    <w:rsid w:val="000A2034"/>
    <w:rsid w:val="000B4F00"/>
    <w:rsid w:val="000B60BA"/>
    <w:rsid w:val="000B66E3"/>
    <w:rsid w:val="000C045D"/>
    <w:rsid w:val="000C2E75"/>
    <w:rsid w:val="000C4585"/>
    <w:rsid w:val="000C49A4"/>
    <w:rsid w:val="000D7408"/>
    <w:rsid w:val="000E1FBA"/>
    <w:rsid w:val="000F35C4"/>
    <w:rsid w:val="000F3662"/>
    <w:rsid w:val="000F61B6"/>
    <w:rsid w:val="001218D9"/>
    <w:rsid w:val="0012436F"/>
    <w:rsid w:val="001266FE"/>
    <w:rsid w:val="00130172"/>
    <w:rsid w:val="00130E06"/>
    <w:rsid w:val="001310F5"/>
    <w:rsid w:val="00133559"/>
    <w:rsid w:val="001359DC"/>
    <w:rsid w:val="0013758B"/>
    <w:rsid w:val="00145765"/>
    <w:rsid w:val="0015274A"/>
    <w:rsid w:val="00152A25"/>
    <w:rsid w:val="00153185"/>
    <w:rsid w:val="0015388B"/>
    <w:rsid w:val="00157759"/>
    <w:rsid w:val="00157BEC"/>
    <w:rsid w:val="00160B5A"/>
    <w:rsid w:val="00162840"/>
    <w:rsid w:val="00172F53"/>
    <w:rsid w:val="00180209"/>
    <w:rsid w:val="001849E1"/>
    <w:rsid w:val="00185736"/>
    <w:rsid w:val="00186012"/>
    <w:rsid w:val="00186940"/>
    <w:rsid w:val="001872B5"/>
    <w:rsid w:val="00187DE9"/>
    <w:rsid w:val="00191D09"/>
    <w:rsid w:val="00191FEC"/>
    <w:rsid w:val="0019780F"/>
    <w:rsid w:val="001A1DE5"/>
    <w:rsid w:val="001A3D4E"/>
    <w:rsid w:val="001A50AA"/>
    <w:rsid w:val="001A6D1C"/>
    <w:rsid w:val="001B39A2"/>
    <w:rsid w:val="001B52BB"/>
    <w:rsid w:val="001B6142"/>
    <w:rsid w:val="001C56F0"/>
    <w:rsid w:val="001D1632"/>
    <w:rsid w:val="001D4E66"/>
    <w:rsid w:val="001E275D"/>
    <w:rsid w:val="001F0761"/>
    <w:rsid w:val="001F1A56"/>
    <w:rsid w:val="001F3975"/>
    <w:rsid w:val="00203C66"/>
    <w:rsid w:val="00204D98"/>
    <w:rsid w:val="00206D36"/>
    <w:rsid w:val="00207079"/>
    <w:rsid w:val="00211C53"/>
    <w:rsid w:val="00214F2E"/>
    <w:rsid w:val="00216F8E"/>
    <w:rsid w:val="0022250C"/>
    <w:rsid w:val="00223E22"/>
    <w:rsid w:val="00223FA3"/>
    <w:rsid w:val="00226661"/>
    <w:rsid w:val="0023130D"/>
    <w:rsid w:val="0023645A"/>
    <w:rsid w:val="00237B03"/>
    <w:rsid w:val="002426D6"/>
    <w:rsid w:val="00246A13"/>
    <w:rsid w:val="00246DB1"/>
    <w:rsid w:val="002578A4"/>
    <w:rsid w:val="0026365B"/>
    <w:rsid w:val="00267641"/>
    <w:rsid w:val="002706FA"/>
    <w:rsid w:val="00271BFC"/>
    <w:rsid w:val="00280409"/>
    <w:rsid w:val="0028086E"/>
    <w:rsid w:val="00280D16"/>
    <w:rsid w:val="00281071"/>
    <w:rsid w:val="0028146D"/>
    <w:rsid w:val="00281C4D"/>
    <w:rsid w:val="002820BE"/>
    <w:rsid w:val="00282742"/>
    <w:rsid w:val="0028330D"/>
    <w:rsid w:val="00283E80"/>
    <w:rsid w:val="002853F2"/>
    <w:rsid w:val="002869C1"/>
    <w:rsid w:val="0029132B"/>
    <w:rsid w:val="0029137A"/>
    <w:rsid w:val="00295546"/>
    <w:rsid w:val="00295D5D"/>
    <w:rsid w:val="002962DC"/>
    <w:rsid w:val="0029690F"/>
    <w:rsid w:val="002A6C2B"/>
    <w:rsid w:val="002B2DDB"/>
    <w:rsid w:val="002B73F6"/>
    <w:rsid w:val="002C20E3"/>
    <w:rsid w:val="002C5BF1"/>
    <w:rsid w:val="002C6121"/>
    <w:rsid w:val="002D0062"/>
    <w:rsid w:val="002D19E4"/>
    <w:rsid w:val="002D352C"/>
    <w:rsid w:val="002D3AE6"/>
    <w:rsid w:val="002D4530"/>
    <w:rsid w:val="002D4AAB"/>
    <w:rsid w:val="002E096F"/>
    <w:rsid w:val="002E20DE"/>
    <w:rsid w:val="002E3DE0"/>
    <w:rsid w:val="002E5026"/>
    <w:rsid w:val="002E682E"/>
    <w:rsid w:val="002E719F"/>
    <w:rsid w:val="002F242E"/>
    <w:rsid w:val="002F2A32"/>
    <w:rsid w:val="002F4AD3"/>
    <w:rsid w:val="002F6182"/>
    <w:rsid w:val="002F7372"/>
    <w:rsid w:val="00300FEA"/>
    <w:rsid w:val="0030201D"/>
    <w:rsid w:val="003051A0"/>
    <w:rsid w:val="003102D2"/>
    <w:rsid w:val="003132EB"/>
    <w:rsid w:val="00313DD5"/>
    <w:rsid w:val="00314509"/>
    <w:rsid w:val="0031780B"/>
    <w:rsid w:val="003223AC"/>
    <w:rsid w:val="0032270B"/>
    <w:rsid w:val="00322F61"/>
    <w:rsid w:val="003254C6"/>
    <w:rsid w:val="003314C3"/>
    <w:rsid w:val="003316F6"/>
    <w:rsid w:val="0033174B"/>
    <w:rsid w:val="003329BD"/>
    <w:rsid w:val="00341C07"/>
    <w:rsid w:val="0034220C"/>
    <w:rsid w:val="00354049"/>
    <w:rsid w:val="00355BCC"/>
    <w:rsid w:val="00363995"/>
    <w:rsid w:val="00365CC2"/>
    <w:rsid w:val="003701A0"/>
    <w:rsid w:val="003704A3"/>
    <w:rsid w:val="00371168"/>
    <w:rsid w:val="00374869"/>
    <w:rsid w:val="00376310"/>
    <w:rsid w:val="00376894"/>
    <w:rsid w:val="003807B3"/>
    <w:rsid w:val="00382AC5"/>
    <w:rsid w:val="00383114"/>
    <w:rsid w:val="003835FD"/>
    <w:rsid w:val="0038614C"/>
    <w:rsid w:val="003875AC"/>
    <w:rsid w:val="003907F9"/>
    <w:rsid w:val="00393896"/>
    <w:rsid w:val="003A4673"/>
    <w:rsid w:val="003A7A1A"/>
    <w:rsid w:val="003B3943"/>
    <w:rsid w:val="003B475C"/>
    <w:rsid w:val="003C0B62"/>
    <w:rsid w:val="003C11C6"/>
    <w:rsid w:val="003C2502"/>
    <w:rsid w:val="003C25B0"/>
    <w:rsid w:val="003C68DF"/>
    <w:rsid w:val="003C7FB4"/>
    <w:rsid w:val="003D07C0"/>
    <w:rsid w:val="003D1939"/>
    <w:rsid w:val="003D22D0"/>
    <w:rsid w:val="003D547C"/>
    <w:rsid w:val="003D5B10"/>
    <w:rsid w:val="003D7E6B"/>
    <w:rsid w:val="003E1246"/>
    <w:rsid w:val="003F0058"/>
    <w:rsid w:val="003F0469"/>
    <w:rsid w:val="003F13F4"/>
    <w:rsid w:val="003F144A"/>
    <w:rsid w:val="003F42FA"/>
    <w:rsid w:val="003F5B1D"/>
    <w:rsid w:val="00400B58"/>
    <w:rsid w:val="00401A08"/>
    <w:rsid w:val="00401F53"/>
    <w:rsid w:val="00404DB0"/>
    <w:rsid w:val="00406E5F"/>
    <w:rsid w:val="00410E26"/>
    <w:rsid w:val="00412104"/>
    <w:rsid w:val="00413ED7"/>
    <w:rsid w:val="00415A0A"/>
    <w:rsid w:val="004240A3"/>
    <w:rsid w:val="00430AD5"/>
    <w:rsid w:val="004363CC"/>
    <w:rsid w:val="00442A23"/>
    <w:rsid w:val="00443E13"/>
    <w:rsid w:val="00445F28"/>
    <w:rsid w:val="0045017C"/>
    <w:rsid w:val="004501DC"/>
    <w:rsid w:val="00450719"/>
    <w:rsid w:val="00450D05"/>
    <w:rsid w:val="00450FE4"/>
    <w:rsid w:val="0045248A"/>
    <w:rsid w:val="00456D3A"/>
    <w:rsid w:val="00457AC9"/>
    <w:rsid w:val="0046146E"/>
    <w:rsid w:val="00470622"/>
    <w:rsid w:val="00471271"/>
    <w:rsid w:val="004714AF"/>
    <w:rsid w:val="00474792"/>
    <w:rsid w:val="00480B4D"/>
    <w:rsid w:val="00483837"/>
    <w:rsid w:val="0048485B"/>
    <w:rsid w:val="00484F18"/>
    <w:rsid w:val="0048580D"/>
    <w:rsid w:val="00487666"/>
    <w:rsid w:val="00490EBB"/>
    <w:rsid w:val="00491443"/>
    <w:rsid w:val="004970BE"/>
    <w:rsid w:val="004A0291"/>
    <w:rsid w:val="004A0ADC"/>
    <w:rsid w:val="004A3C8C"/>
    <w:rsid w:val="004A6E42"/>
    <w:rsid w:val="004B2646"/>
    <w:rsid w:val="004B4023"/>
    <w:rsid w:val="004C34D0"/>
    <w:rsid w:val="004C5199"/>
    <w:rsid w:val="004C7958"/>
    <w:rsid w:val="004D1CE5"/>
    <w:rsid w:val="004D68F8"/>
    <w:rsid w:val="004D6FFA"/>
    <w:rsid w:val="004D72BE"/>
    <w:rsid w:val="004E425E"/>
    <w:rsid w:val="004E6A5F"/>
    <w:rsid w:val="004F0872"/>
    <w:rsid w:val="004F13E8"/>
    <w:rsid w:val="004F3F82"/>
    <w:rsid w:val="004F48CB"/>
    <w:rsid w:val="004F5F34"/>
    <w:rsid w:val="00500455"/>
    <w:rsid w:val="005019EF"/>
    <w:rsid w:val="0050222F"/>
    <w:rsid w:val="00503C73"/>
    <w:rsid w:val="00504D30"/>
    <w:rsid w:val="00514D78"/>
    <w:rsid w:val="00525EFD"/>
    <w:rsid w:val="005266CE"/>
    <w:rsid w:val="00526CEE"/>
    <w:rsid w:val="00530D22"/>
    <w:rsid w:val="0053165F"/>
    <w:rsid w:val="00532478"/>
    <w:rsid w:val="00535E10"/>
    <w:rsid w:val="005378C5"/>
    <w:rsid w:val="00537A1C"/>
    <w:rsid w:val="00546D8E"/>
    <w:rsid w:val="0054719C"/>
    <w:rsid w:val="00552131"/>
    <w:rsid w:val="0055487B"/>
    <w:rsid w:val="0055651B"/>
    <w:rsid w:val="00556ADB"/>
    <w:rsid w:val="00556D25"/>
    <w:rsid w:val="00557F8B"/>
    <w:rsid w:val="005651D2"/>
    <w:rsid w:val="00565BDA"/>
    <w:rsid w:val="0056729A"/>
    <w:rsid w:val="005701D0"/>
    <w:rsid w:val="00570B65"/>
    <w:rsid w:val="0057126B"/>
    <w:rsid w:val="0057162A"/>
    <w:rsid w:val="00573D51"/>
    <w:rsid w:val="005759A2"/>
    <w:rsid w:val="0057612C"/>
    <w:rsid w:val="00577419"/>
    <w:rsid w:val="00577E40"/>
    <w:rsid w:val="00580750"/>
    <w:rsid w:val="00584BB5"/>
    <w:rsid w:val="00584F0F"/>
    <w:rsid w:val="00585B79"/>
    <w:rsid w:val="00586552"/>
    <w:rsid w:val="005868AE"/>
    <w:rsid w:val="00586FA6"/>
    <w:rsid w:val="0059006E"/>
    <w:rsid w:val="005918B5"/>
    <w:rsid w:val="0059302A"/>
    <w:rsid w:val="00593747"/>
    <w:rsid w:val="00597AF6"/>
    <w:rsid w:val="005A1B4F"/>
    <w:rsid w:val="005A7859"/>
    <w:rsid w:val="005B3FA8"/>
    <w:rsid w:val="005B4163"/>
    <w:rsid w:val="005B7BD5"/>
    <w:rsid w:val="005C08AE"/>
    <w:rsid w:val="005C3AD0"/>
    <w:rsid w:val="005C3E6D"/>
    <w:rsid w:val="005D015D"/>
    <w:rsid w:val="005D2775"/>
    <w:rsid w:val="005D450B"/>
    <w:rsid w:val="005F1F46"/>
    <w:rsid w:val="005F33FA"/>
    <w:rsid w:val="005F3B7D"/>
    <w:rsid w:val="005F6440"/>
    <w:rsid w:val="00601DD5"/>
    <w:rsid w:val="00601FBD"/>
    <w:rsid w:val="006035A9"/>
    <w:rsid w:val="00603F6E"/>
    <w:rsid w:val="00605C0F"/>
    <w:rsid w:val="0060780A"/>
    <w:rsid w:val="00607EBB"/>
    <w:rsid w:val="00613E75"/>
    <w:rsid w:val="00617758"/>
    <w:rsid w:val="00617CF5"/>
    <w:rsid w:val="006221B6"/>
    <w:rsid w:val="00630A4F"/>
    <w:rsid w:val="00632D77"/>
    <w:rsid w:val="00635FA5"/>
    <w:rsid w:val="00636BB5"/>
    <w:rsid w:val="00636CB4"/>
    <w:rsid w:val="00641CE7"/>
    <w:rsid w:val="006432BE"/>
    <w:rsid w:val="006433E8"/>
    <w:rsid w:val="006453B5"/>
    <w:rsid w:val="00651D71"/>
    <w:rsid w:val="00656787"/>
    <w:rsid w:val="00664D16"/>
    <w:rsid w:val="0067042B"/>
    <w:rsid w:val="00670856"/>
    <w:rsid w:val="0067089F"/>
    <w:rsid w:val="00671AA0"/>
    <w:rsid w:val="006729C5"/>
    <w:rsid w:val="00672D6B"/>
    <w:rsid w:val="00673642"/>
    <w:rsid w:val="006746DE"/>
    <w:rsid w:val="006813FD"/>
    <w:rsid w:val="00683ECC"/>
    <w:rsid w:val="00687C92"/>
    <w:rsid w:val="00691F2D"/>
    <w:rsid w:val="00695B01"/>
    <w:rsid w:val="006A11E5"/>
    <w:rsid w:val="006B118C"/>
    <w:rsid w:val="006B213A"/>
    <w:rsid w:val="006B485D"/>
    <w:rsid w:val="006C251C"/>
    <w:rsid w:val="006C6B98"/>
    <w:rsid w:val="006D05C6"/>
    <w:rsid w:val="006D0F1B"/>
    <w:rsid w:val="006D1667"/>
    <w:rsid w:val="006D31DD"/>
    <w:rsid w:val="006E0E29"/>
    <w:rsid w:val="006E3491"/>
    <w:rsid w:val="006E45D7"/>
    <w:rsid w:val="006F0829"/>
    <w:rsid w:val="006F2350"/>
    <w:rsid w:val="006F4D50"/>
    <w:rsid w:val="006F70F9"/>
    <w:rsid w:val="00700C54"/>
    <w:rsid w:val="00706971"/>
    <w:rsid w:val="00710FAA"/>
    <w:rsid w:val="00712990"/>
    <w:rsid w:val="007133E9"/>
    <w:rsid w:val="00715B29"/>
    <w:rsid w:val="00717C7D"/>
    <w:rsid w:val="007203E0"/>
    <w:rsid w:val="00724237"/>
    <w:rsid w:val="00726992"/>
    <w:rsid w:val="00727F6C"/>
    <w:rsid w:val="00730CF9"/>
    <w:rsid w:val="00731B8D"/>
    <w:rsid w:val="0073443B"/>
    <w:rsid w:val="00737282"/>
    <w:rsid w:val="00737777"/>
    <w:rsid w:val="00742F61"/>
    <w:rsid w:val="00743080"/>
    <w:rsid w:val="00743C77"/>
    <w:rsid w:val="00745E3F"/>
    <w:rsid w:val="00746A74"/>
    <w:rsid w:val="00746B32"/>
    <w:rsid w:val="00747FC8"/>
    <w:rsid w:val="00753A50"/>
    <w:rsid w:val="00754E4F"/>
    <w:rsid w:val="00757304"/>
    <w:rsid w:val="00760DBF"/>
    <w:rsid w:val="00764E2A"/>
    <w:rsid w:val="0076537F"/>
    <w:rsid w:val="00767503"/>
    <w:rsid w:val="007705C4"/>
    <w:rsid w:val="007745C3"/>
    <w:rsid w:val="007761A1"/>
    <w:rsid w:val="00777F9A"/>
    <w:rsid w:val="007811BC"/>
    <w:rsid w:val="00782E9A"/>
    <w:rsid w:val="007831F2"/>
    <w:rsid w:val="00783721"/>
    <w:rsid w:val="00786D76"/>
    <w:rsid w:val="00786FD5"/>
    <w:rsid w:val="007872CB"/>
    <w:rsid w:val="00787D9A"/>
    <w:rsid w:val="007919AB"/>
    <w:rsid w:val="0079353F"/>
    <w:rsid w:val="007953C4"/>
    <w:rsid w:val="00796E0A"/>
    <w:rsid w:val="007A271A"/>
    <w:rsid w:val="007A4BBA"/>
    <w:rsid w:val="007A4CED"/>
    <w:rsid w:val="007A561D"/>
    <w:rsid w:val="007A7FC7"/>
    <w:rsid w:val="007B1242"/>
    <w:rsid w:val="007B4854"/>
    <w:rsid w:val="007B4A91"/>
    <w:rsid w:val="007B69DE"/>
    <w:rsid w:val="007B7104"/>
    <w:rsid w:val="007C38F5"/>
    <w:rsid w:val="007C3ACB"/>
    <w:rsid w:val="007C3DB7"/>
    <w:rsid w:val="007D0A19"/>
    <w:rsid w:val="007D2959"/>
    <w:rsid w:val="007D2A65"/>
    <w:rsid w:val="007D2E73"/>
    <w:rsid w:val="007E38A5"/>
    <w:rsid w:val="007F0534"/>
    <w:rsid w:val="007F331E"/>
    <w:rsid w:val="007F33A7"/>
    <w:rsid w:val="007F4F9A"/>
    <w:rsid w:val="007F7117"/>
    <w:rsid w:val="00804B11"/>
    <w:rsid w:val="00810A13"/>
    <w:rsid w:val="00813183"/>
    <w:rsid w:val="0081386F"/>
    <w:rsid w:val="008212BE"/>
    <w:rsid w:val="008241D5"/>
    <w:rsid w:val="00824704"/>
    <w:rsid w:val="008328B0"/>
    <w:rsid w:val="00835898"/>
    <w:rsid w:val="008365DD"/>
    <w:rsid w:val="00837441"/>
    <w:rsid w:val="00842BEE"/>
    <w:rsid w:val="00844E39"/>
    <w:rsid w:val="00845471"/>
    <w:rsid w:val="00847542"/>
    <w:rsid w:val="0085423C"/>
    <w:rsid w:val="00855A8B"/>
    <w:rsid w:val="00855FB3"/>
    <w:rsid w:val="00857E16"/>
    <w:rsid w:val="00866A8D"/>
    <w:rsid w:val="00874520"/>
    <w:rsid w:val="008806A8"/>
    <w:rsid w:val="00880F57"/>
    <w:rsid w:val="00885B9A"/>
    <w:rsid w:val="0088628A"/>
    <w:rsid w:val="008901C3"/>
    <w:rsid w:val="00892BB4"/>
    <w:rsid w:val="00892C01"/>
    <w:rsid w:val="00895D93"/>
    <w:rsid w:val="008A0709"/>
    <w:rsid w:val="008A196E"/>
    <w:rsid w:val="008A3D56"/>
    <w:rsid w:val="008A4669"/>
    <w:rsid w:val="008A69A3"/>
    <w:rsid w:val="008B3A63"/>
    <w:rsid w:val="008C4CFA"/>
    <w:rsid w:val="008C4D60"/>
    <w:rsid w:val="008C58E6"/>
    <w:rsid w:val="008D3C72"/>
    <w:rsid w:val="008D41D4"/>
    <w:rsid w:val="008D5885"/>
    <w:rsid w:val="008E119A"/>
    <w:rsid w:val="008E7B46"/>
    <w:rsid w:val="008F2E14"/>
    <w:rsid w:val="008F38D2"/>
    <w:rsid w:val="008F41C3"/>
    <w:rsid w:val="008F55C6"/>
    <w:rsid w:val="008F6654"/>
    <w:rsid w:val="00901458"/>
    <w:rsid w:val="009027ED"/>
    <w:rsid w:val="00903EFF"/>
    <w:rsid w:val="00904837"/>
    <w:rsid w:val="00906AE5"/>
    <w:rsid w:val="0090707F"/>
    <w:rsid w:val="00910EFE"/>
    <w:rsid w:val="00911C00"/>
    <w:rsid w:val="00915455"/>
    <w:rsid w:val="0092184C"/>
    <w:rsid w:val="00923F1D"/>
    <w:rsid w:val="00925FD2"/>
    <w:rsid w:val="009319C0"/>
    <w:rsid w:val="00931AFC"/>
    <w:rsid w:val="00933FDC"/>
    <w:rsid w:val="00937313"/>
    <w:rsid w:val="00940654"/>
    <w:rsid w:val="0094249D"/>
    <w:rsid w:val="00946DAF"/>
    <w:rsid w:val="00951888"/>
    <w:rsid w:val="00952E60"/>
    <w:rsid w:val="009549A6"/>
    <w:rsid w:val="00960DDD"/>
    <w:rsid w:val="009656B6"/>
    <w:rsid w:val="009777CB"/>
    <w:rsid w:val="00981116"/>
    <w:rsid w:val="00986551"/>
    <w:rsid w:val="009915A0"/>
    <w:rsid w:val="00991655"/>
    <w:rsid w:val="00995DA5"/>
    <w:rsid w:val="00995FCA"/>
    <w:rsid w:val="0099600C"/>
    <w:rsid w:val="009A1589"/>
    <w:rsid w:val="009A4D52"/>
    <w:rsid w:val="009A6211"/>
    <w:rsid w:val="009A625C"/>
    <w:rsid w:val="009B056F"/>
    <w:rsid w:val="009B0A42"/>
    <w:rsid w:val="009B49F3"/>
    <w:rsid w:val="009B7C63"/>
    <w:rsid w:val="009C131A"/>
    <w:rsid w:val="009C2B6A"/>
    <w:rsid w:val="009C51F1"/>
    <w:rsid w:val="009C5DCA"/>
    <w:rsid w:val="009C6A85"/>
    <w:rsid w:val="009D079C"/>
    <w:rsid w:val="009D5618"/>
    <w:rsid w:val="009D63A7"/>
    <w:rsid w:val="009D6A9F"/>
    <w:rsid w:val="009D7A97"/>
    <w:rsid w:val="009D7BF7"/>
    <w:rsid w:val="009E0D95"/>
    <w:rsid w:val="009E0F52"/>
    <w:rsid w:val="009E41AE"/>
    <w:rsid w:val="009E76C7"/>
    <w:rsid w:val="009F12A3"/>
    <w:rsid w:val="009F1E5F"/>
    <w:rsid w:val="009F24C3"/>
    <w:rsid w:val="009F3AF4"/>
    <w:rsid w:val="009F4AE7"/>
    <w:rsid w:val="009F50C3"/>
    <w:rsid w:val="009F5766"/>
    <w:rsid w:val="009F7209"/>
    <w:rsid w:val="00A01EEC"/>
    <w:rsid w:val="00A02521"/>
    <w:rsid w:val="00A04732"/>
    <w:rsid w:val="00A0514B"/>
    <w:rsid w:val="00A060B1"/>
    <w:rsid w:val="00A06898"/>
    <w:rsid w:val="00A06B2A"/>
    <w:rsid w:val="00A13E9E"/>
    <w:rsid w:val="00A15D67"/>
    <w:rsid w:val="00A17C27"/>
    <w:rsid w:val="00A23480"/>
    <w:rsid w:val="00A2409B"/>
    <w:rsid w:val="00A26E3C"/>
    <w:rsid w:val="00A3142E"/>
    <w:rsid w:val="00A31AD7"/>
    <w:rsid w:val="00A31D4B"/>
    <w:rsid w:val="00A33790"/>
    <w:rsid w:val="00A41505"/>
    <w:rsid w:val="00A4298B"/>
    <w:rsid w:val="00A46183"/>
    <w:rsid w:val="00A51532"/>
    <w:rsid w:val="00A5487F"/>
    <w:rsid w:val="00A5694B"/>
    <w:rsid w:val="00A601FC"/>
    <w:rsid w:val="00A60BB6"/>
    <w:rsid w:val="00A630FF"/>
    <w:rsid w:val="00A6402E"/>
    <w:rsid w:val="00A652A7"/>
    <w:rsid w:val="00A6733C"/>
    <w:rsid w:val="00A71AED"/>
    <w:rsid w:val="00A74AFD"/>
    <w:rsid w:val="00A750B3"/>
    <w:rsid w:val="00A82EF0"/>
    <w:rsid w:val="00A845B5"/>
    <w:rsid w:val="00A84E6B"/>
    <w:rsid w:val="00A86ADC"/>
    <w:rsid w:val="00A86BF4"/>
    <w:rsid w:val="00A907FA"/>
    <w:rsid w:val="00A96873"/>
    <w:rsid w:val="00A96D66"/>
    <w:rsid w:val="00A97364"/>
    <w:rsid w:val="00A97C7B"/>
    <w:rsid w:val="00AA1672"/>
    <w:rsid w:val="00AA1BB2"/>
    <w:rsid w:val="00AB1763"/>
    <w:rsid w:val="00AB221F"/>
    <w:rsid w:val="00AB2779"/>
    <w:rsid w:val="00AB2C59"/>
    <w:rsid w:val="00AB3C97"/>
    <w:rsid w:val="00AC34BA"/>
    <w:rsid w:val="00AE1FD2"/>
    <w:rsid w:val="00AE28BB"/>
    <w:rsid w:val="00AE5F12"/>
    <w:rsid w:val="00AF1147"/>
    <w:rsid w:val="00AF57A7"/>
    <w:rsid w:val="00AF6F85"/>
    <w:rsid w:val="00B0234A"/>
    <w:rsid w:val="00B023CF"/>
    <w:rsid w:val="00B0514D"/>
    <w:rsid w:val="00B1267B"/>
    <w:rsid w:val="00B138A8"/>
    <w:rsid w:val="00B17E18"/>
    <w:rsid w:val="00B24C7A"/>
    <w:rsid w:val="00B303DE"/>
    <w:rsid w:val="00B313D8"/>
    <w:rsid w:val="00B32943"/>
    <w:rsid w:val="00B34DE9"/>
    <w:rsid w:val="00B34FAC"/>
    <w:rsid w:val="00B3622F"/>
    <w:rsid w:val="00B44BA8"/>
    <w:rsid w:val="00B462C2"/>
    <w:rsid w:val="00B475D2"/>
    <w:rsid w:val="00B51A18"/>
    <w:rsid w:val="00B53CA4"/>
    <w:rsid w:val="00B54CBA"/>
    <w:rsid w:val="00B56511"/>
    <w:rsid w:val="00B56778"/>
    <w:rsid w:val="00B57F76"/>
    <w:rsid w:val="00B614CD"/>
    <w:rsid w:val="00B6249B"/>
    <w:rsid w:val="00B628AA"/>
    <w:rsid w:val="00B62A1D"/>
    <w:rsid w:val="00B62D96"/>
    <w:rsid w:val="00B64285"/>
    <w:rsid w:val="00B654F7"/>
    <w:rsid w:val="00B67505"/>
    <w:rsid w:val="00B72439"/>
    <w:rsid w:val="00B74081"/>
    <w:rsid w:val="00B74F6D"/>
    <w:rsid w:val="00B75F7A"/>
    <w:rsid w:val="00B82195"/>
    <w:rsid w:val="00B83051"/>
    <w:rsid w:val="00B835C5"/>
    <w:rsid w:val="00B85927"/>
    <w:rsid w:val="00B87DC6"/>
    <w:rsid w:val="00B90607"/>
    <w:rsid w:val="00B937AD"/>
    <w:rsid w:val="00B93B6E"/>
    <w:rsid w:val="00B964DE"/>
    <w:rsid w:val="00B970EA"/>
    <w:rsid w:val="00BA0E08"/>
    <w:rsid w:val="00BA282F"/>
    <w:rsid w:val="00BA697E"/>
    <w:rsid w:val="00BB2BE8"/>
    <w:rsid w:val="00BB677A"/>
    <w:rsid w:val="00BB683E"/>
    <w:rsid w:val="00BB6DC0"/>
    <w:rsid w:val="00BC1601"/>
    <w:rsid w:val="00BC4C07"/>
    <w:rsid w:val="00BC4CFC"/>
    <w:rsid w:val="00BC4E7B"/>
    <w:rsid w:val="00BC5EB3"/>
    <w:rsid w:val="00BD0829"/>
    <w:rsid w:val="00BD4D17"/>
    <w:rsid w:val="00BD59D6"/>
    <w:rsid w:val="00BD704C"/>
    <w:rsid w:val="00BE3500"/>
    <w:rsid w:val="00BE4F19"/>
    <w:rsid w:val="00BE7164"/>
    <w:rsid w:val="00BE792B"/>
    <w:rsid w:val="00BE79C7"/>
    <w:rsid w:val="00BF1F86"/>
    <w:rsid w:val="00BF223A"/>
    <w:rsid w:val="00BF23CA"/>
    <w:rsid w:val="00BF74CD"/>
    <w:rsid w:val="00C01161"/>
    <w:rsid w:val="00C02A2C"/>
    <w:rsid w:val="00C04952"/>
    <w:rsid w:val="00C05268"/>
    <w:rsid w:val="00C079FA"/>
    <w:rsid w:val="00C1714E"/>
    <w:rsid w:val="00C17B05"/>
    <w:rsid w:val="00C211CC"/>
    <w:rsid w:val="00C215A1"/>
    <w:rsid w:val="00C22177"/>
    <w:rsid w:val="00C226EA"/>
    <w:rsid w:val="00C239B2"/>
    <w:rsid w:val="00C24BC3"/>
    <w:rsid w:val="00C24C97"/>
    <w:rsid w:val="00C306E4"/>
    <w:rsid w:val="00C31DAD"/>
    <w:rsid w:val="00C3205E"/>
    <w:rsid w:val="00C32150"/>
    <w:rsid w:val="00C42242"/>
    <w:rsid w:val="00C42267"/>
    <w:rsid w:val="00C431F9"/>
    <w:rsid w:val="00C45B75"/>
    <w:rsid w:val="00C45B86"/>
    <w:rsid w:val="00C469C8"/>
    <w:rsid w:val="00C52835"/>
    <w:rsid w:val="00C5298B"/>
    <w:rsid w:val="00C57136"/>
    <w:rsid w:val="00C57188"/>
    <w:rsid w:val="00C60361"/>
    <w:rsid w:val="00C60768"/>
    <w:rsid w:val="00C64ABB"/>
    <w:rsid w:val="00C64E0B"/>
    <w:rsid w:val="00C66E63"/>
    <w:rsid w:val="00C66F3F"/>
    <w:rsid w:val="00C702C4"/>
    <w:rsid w:val="00C712B9"/>
    <w:rsid w:val="00C71C27"/>
    <w:rsid w:val="00C75414"/>
    <w:rsid w:val="00C75865"/>
    <w:rsid w:val="00C80DFA"/>
    <w:rsid w:val="00C80FD8"/>
    <w:rsid w:val="00C84564"/>
    <w:rsid w:val="00C86BBB"/>
    <w:rsid w:val="00C953BF"/>
    <w:rsid w:val="00CA0166"/>
    <w:rsid w:val="00CA0C0C"/>
    <w:rsid w:val="00CA124C"/>
    <w:rsid w:val="00CA524D"/>
    <w:rsid w:val="00CA59B0"/>
    <w:rsid w:val="00CB0BBF"/>
    <w:rsid w:val="00CB7337"/>
    <w:rsid w:val="00CB76B0"/>
    <w:rsid w:val="00CC35C1"/>
    <w:rsid w:val="00CC3DA8"/>
    <w:rsid w:val="00CC5059"/>
    <w:rsid w:val="00CC5D70"/>
    <w:rsid w:val="00CC73E0"/>
    <w:rsid w:val="00CD070F"/>
    <w:rsid w:val="00CD0D9F"/>
    <w:rsid w:val="00CD19C8"/>
    <w:rsid w:val="00CD46DE"/>
    <w:rsid w:val="00CD59F1"/>
    <w:rsid w:val="00CD5AA7"/>
    <w:rsid w:val="00CD5B75"/>
    <w:rsid w:val="00CE1A8C"/>
    <w:rsid w:val="00CE6A62"/>
    <w:rsid w:val="00CF0032"/>
    <w:rsid w:val="00CF0231"/>
    <w:rsid w:val="00CF3C4C"/>
    <w:rsid w:val="00CF770C"/>
    <w:rsid w:val="00D007D3"/>
    <w:rsid w:val="00D00B0A"/>
    <w:rsid w:val="00D05E54"/>
    <w:rsid w:val="00D064DC"/>
    <w:rsid w:val="00D07C77"/>
    <w:rsid w:val="00D10BCB"/>
    <w:rsid w:val="00D13185"/>
    <w:rsid w:val="00D13A46"/>
    <w:rsid w:val="00D24871"/>
    <w:rsid w:val="00D328A6"/>
    <w:rsid w:val="00D377A2"/>
    <w:rsid w:val="00D402D1"/>
    <w:rsid w:val="00D41CF5"/>
    <w:rsid w:val="00D464CD"/>
    <w:rsid w:val="00D4710A"/>
    <w:rsid w:val="00D50EDA"/>
    <w:rsid w:val="00D5128C"/>
    <w:rsid w:val="00D5303D"/>
    <w:rsid w:val="00D558B4"/>
    <w:rsid w:val="00D55B64"/>
    <w:rsid w:val="00D56B87"/>
    <w:rsid w:val="00D57F1B"/>
    <w:rsid w:val="00D603F2"/>
    <w:rsid w:val="00D62477"/>
    <w:rsid w:val="00D65FD4"/>
    <w:rsid w:val="00D74740"/>
    <w:rsid w:val="00D74E62"/>
    <w:rsid w:val="00D82B67"/>
    <w:rsid w:val="00D83358"/>
    <w:rsid w:val="00D837C1"/>
    <w:rsid w:val="00D842D2"/>
    <w:rsid w:val="00D848CD"/>
    <w:rsid w:val="00D853AF"/>
    <w:rsid w:val="00D90140"/>
    <w:rsid w:val="00D9443C"/>
    <w:rsid w:val="00D94772"/>
    <w:rsid w:val="00D96884"/>
    <w:rsid w:val="00DA1FF2"/>
    <w:rsid w:val="00DA3397"/>
    <w:rsid w:val="00DA4206"/>
    <w:rsid w:val="00DA5E06"/>
    <w:rsid w:val="00DA6E08"/>
    <w:rsid w:val="00DA7F44"/>
    <w:rsid w:val="00DB5C81"/>
    <w:rsid w:val="00DB7514"/>
    <w:rsid w:val="00DC1250"/>
    <w:rsid w:val="00DC523D"/>
    <w:rsid w:val="00DC7786"/>
    <w:rsid w:val="00DD03F8"/>
    <w:rsid w:val="00DD0A9A"/>
    <w:rsid w:val="00DD1B87"/>
    <w:rsid w:val="00DD495C"/>
    <w:rsid w:val="00DD5D0B"/>
    <w:rsid w:val="00DD64EF"/>
    <w:rsid w:val="00DE10F2"/>
    <w:rsid w:val="00DE18D2"/>
    <w:rsid w:val="00DE29C4"/>
    <w:rsid w:val="00DE333F"/>
    <w:rsid w:val="00DE68A3"/>
    <w:rsid w:val="00DE6A7F"/>
    <w:rsid w:val="00DF0928"/>
    <w:rsid w:val="00DF157A"/>
    <w:rsid w:val="00DF3A06"/>
    <w:rsid w:val="00DF6B93"/>
    <w:rsid w:val="00E00644"/>
    <w:rsid w:val="00E02C39"/>
    <w:rsid w:val="00E0337B"/>
    <w:rsid w:val="00E03E0D"/>
    <w:rsid w:val="00E07C12"/>
    <w:rsid w:val="00E100D8"/>
    <w:rsid w:val="00E11A47"/>
    <w:rsid w:val="00E16149"/>
    <w:rsid w:val="00E232BF"/>
    <w:rsid w:val="00E24003"/>
    <w:rsid w:val="00E26685"/>
    <w:rsid w:val="00E313E8"/>
    <w:rsid w:val="00E3152B"/>
    <w:rsid w:val="00E3651E"/>
    <w:rsid w:val="00E40A21"/>
    <w:rsid w:val="00E41252"/>
    <w:rsid w:val="00E43E5C"/>
    <w:rsid w:val="00E531E2"/>
    <w:rsid w:val="00E55EA3"/>
    <w:rsid w:val="00E579D4"/>
    <w:rsid w:val="00E603EA"/>
    <w:rsid w:val="00E60674"/>
    <w:rsid w:val="00E6264A"/>
    <w:rsid w:val="00E67B66"/>
    <w:rsid w:val="00E7631D"/>
    <w:rsid w:val="00E7660B"/>
    <w:rsid w:val="00E81DBC"/>
    <w:rsid w:val="00E83AE5"/>
    <w:rsid w:val="00E85C51"/>
    <w:rsid w:val="00E869A2"/>
    <w:rsid w:val="00E91654"/>
    <w:rsid w:val="00E96C14"/>
    <w:rsid w:val="00E97D72"/>
    <w:rsid w:val="00EA082C"/>
    <w:rsid w:val="00EA7898"/>
    <w:rsid w:val="00EB082D"/>
    <w:rsid w:val="00EB2AE6"/>
    <w:rsid w:val="00EB73A8"/>
    <w:rsid w:val="00EC03BD"/>
    <w:rsid w:val="00EC5886"/>
    <w:rsid w:val="00EC6B00"/>
    <w:rsid w:val="00EC6DF7"/>
    <w:rsid w:val="00ED1C8D"/>
    <w:rsid w:val="00ED3A99"/>
    <w:rsid w:val="00ED6227"/>
    <w:rsid w:val="00EE019D"/>
    <w:rsid w:val="00EE35E0"/>
    <w:rsid w:val="00EE527A"/>
    <w:rsid w:val="00EF06AD"/>
    <w:rsid w:val="00EF5D62"/>
    <w:rsid w:val="00EF6407"/>
    <w:rsid w:val="00EF6E7F"/>
    <w:rsid w:val="00F051EA"/>
    <w:rsid w:val="00F1002E"/>
    <w:rsid w:val="00F12F1B"/>
    <w:rsid w:val="00F2195A"/>
    <w:rsid w:val="00F21B34"/>
    <w:rsid w:val="00F2279B"/>
    <w:rsid w:val="00F23D55"/>
    <w:rsid w:val="00F24CC7"/>
    <w:rsid w:val="00F30970"/>
    <w:rsid w:val="00F30A39"/>
    <w:rsid w:val="00F35BA0"/>
    <w:rsid w:val="00F40C39"/>
    <w:rsid w:val="00F40E3F"/>
    <w:rsid w:val="00F4216C"/>
    <w:rsid w:val="00F428F3"/>
    <w:rsid w:val="00F44BC5"/>
    <w:rsid w:val="00F45666"/>
    <w:rsid w:val="00F47050"/>
    <w:rsid w:val="00F53914"/>
    <w:rsid w:val="00F53A3F"/>
    <w:rsid w:val="00F55DDB"/>
    <w:rsid w:val="00F562E3"/>
    <w:rsid w:val="00F5675A"/>
    <w:rsid w:val="00F6208D"/>
    <w:rsid w:val="00F62839"/>
    <w:rsid w:val="00F63E94"/>
    <w:rsid w:val="00F707F4"/>
    <w:rsid w:val="00F71357"/>
    <w:rsid w:val="00F72F9C"/>
    <w:rsid w:val="00F7321F"/>
    <w:rsid w:val="00F756C3"/>
    <w:rsid w:val="00F87C00"/>
    <w:rsid w:val="00F926C9"/>
    <w:rsid w:val="00F951A4"/>
    <w:rsid w:val="00F960EB"/>
    <w:rsid w:val="00F9621F"/>
    <w:rsid w:val="00FA1A2F"/>
    <w:rsid w:val="00FA3847"/>
    <w:rsid w:val="00FA3AE9"/>
    <w:rsid w:val="00FA3B4C"/>
    <w:rsid w:val="00FA5B90"/>
    <w:rsid w:val="00FA76E3"/>
    <w:rsid w:val="00FB253A"/>
    <w:rsid w:val="00FB26DA"/>
    <w:rsid w:val="00FB3EC6"/>
    <w:rsid w:val="00FC0EC3"/>
    <w:rsid w:val="00FC4A3F"/>
    <w:rsid w:val="00FC5B3B"/>
    <w:rsid w:val="00FC6CD9"/>
    <w:rsid w:val="00FC6D58"/>
    <w:rsid w:val="00FC7548"/>
    <w:rsid w:val="00FD2B3F"/>
    <w:rsid w:val="00FE436B"/>
    <w:rsid w:val="00FF2647"/>
    <w:rsid w:val="00FF3B7A"/>
    <w:rsid w:val="00FF515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9DD9"/>
  <w15:docId w15:val="{98616CCC-63FE-4A93-AC20-81BECA78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E313E8"/>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DC1250"/>
    <w:rPr>
      <w:sz w:val="16"/>
      <w:szCs w:val="16"/>
    </w:rPr>
  </w:style>
  <w:style w:type="paragraph" w:styleId="CommentText">
    <w:name w:val="annotation text"/>
    <w:basedOn w:val="Normal"/>
    <w:link w:val="CommentTextChar"/>
    <w:uiPriority w:val="99"/>
    <w:unhideWhenUsed/>
    <w:rsid w:val="00DC1250"/>
    <w:pPr>
      <w:spacing w:line="240" w:lineRule="auto"/>
    </w:pPr>
    <w:rPr>
      <w:sz w:val="20"/>
      <w:szCs w:val="20"/>
    </w:rPr>
  </w:style>
  <w:style w:type="character" w:customStyle="1" w:styleId="CommentTextChar">
    <w:name w:val="Comment Text Char"/>
    <w:basedOn w:val="DefaultParagraphFont"/>
    <w:link w:val="CommentText"/>
    <w:uiPriority w:val="99"/>
    <w:rsid w:val="00DC12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C1250"/>
    <w:rPr>
      <w:b/>
      <w:bCs/>
    </w:rPr>
  </w:style>
  <w:style w:type="character" w:customStyle="1" w:styleId="CommentSubjectChar">
    <w:name w:val="Comment Subject Char"/>
    <w:basedOn w:val="CommentTextChar"/>
    <w:link w:val="CommentSubject"/>
    <w:uiPriority w:val="99"/>
    <w:semiHidden/>
    <w:rsid w:val="00DC1250"/>
    <w:rPr>
      <w:rFonts w:ascii="Verdana" w:hAnsi="Verdana"/>
      <w:b/>
      <w:bCs/>
      <w:color w:val="000000"/>
    </w:rPr>
  </w:style>
  <w:style w:type="paragraph" w:styleId="Header">
    <w:name w:val="header"/>
    <w:basedOn w:val="Normal"/>
    <w:link w:val="HeaderChar"/>
    <w:uiPriority w:val="99"/>
    <w:unhideWhenUsed/>
    <w:rsid w:val="005A7859"/>
    <w:pPr>
      <w:tabs>
        <w:tab w:val="center" w:pos="4513"/>
        <w:tab w:val="right" w:pos="9026"/>
      </w:tabs>
      <w:spacing w:line="240" w:lineRule="auto"/>
    </w:pPr>
  </w:style>
  <w:style w:type="character" w:customStyle="1" w:styleId="HeaderChar">
    <w:name w:val="Header Char"/>
    <w:basedOn w:val="DefaultParagraphFont"/>
    <w:link w:val="Header"/>
    <w:uiPriority w:val="99"/>
    <w:rsid w:val="005A7859"/>
    <w:rPr>
      <w:rFonts w:ascii="Verdana" w:hAnsi="Verdana"/>
      <w:color w:val="000000"/>
      <w:sz w:val="18"/>
      <w:szCs w:val="18"/>
    </w:rPr>
  </w:style>
  <w:style w:type="paragraph" w:styleId="Footer">
    <w:name w:val="footer"/>
    <w:basedOn w:val="Normal"/>
    <w:link w:val="FooterChar"/>
    <w:uiPriority w:val="99"/>
    <w:unhideWhenUsed/>
    <w:rsid w:val="005A7859"/>
    <w:pPr>
      <w:tabs>
        <w:tab w:val="center" w:pos="4513"/>
        <w:tab w:val="right" w:pos="9026"/>
      </w:tabs>
      <w:spacing w:line="240" w:lineRule="auto"/>
    </w:pPr>
  </w:style>
  <w:style w:type="character" w:customStyle="1" w:styleId="FooterChar">
    <w:name w:val="Footer Char"/>
    <w:basedOn w:val="DefaultParagraphFont"/>
    <w:link w:val="Footer"/>
    <w:uiPriority w:val="99"/>
    <w:rsid w:val="005A7859"/>
    <w:rPr>
      <w:rFonts w:ascii="Verdana" w:hAnsi="Verdana"/>
      <w:color w:val="000000"/>
      <w:sz w:val="18"/>
      <w:szCs w:val="18"/>
    </w:rPr>
  </w:style>
  <w:style w:type="paragraph" w:styleId="FootnoteText">
    <w:name w:val="footnote text"/>
    <w:basedOn w:val="Normal"/>
    <w:link w:val="FootnoteTextChar"/>
    <w:uiPriority w:val="99"/>
    <w:semiHidden/>
    <w:unhideWhenUsed/>
    <w:rsid w:val="00187D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87DE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87DE9"/>
    <w:rPr>
      <w:vertAlign w:val="superscript"/>
    </w:rPr>
  </w:style>
  <w:style w:type="paragraph" w:styleId="ListParagraph">
    <w:name w:val="List Paragraph"/>
    <w:aliases w:val="01_List Paragraph,STYLE_001,normal,Normal1,Normal11,List Paragraph1,Normal111,Normal2,Normal3,Normal4,Normal5,Normal6,Normal7,Normal21,Normal8,Normal9,Normal10,Normal12,Normal13,Normal14,Normal15,Normal16,Normal17,Normal18,Normal19,Dot pt"/>
    <w:basedOn w:val="Normal"/>
    <w:link w:val="ListParagraphChar"/>
    <w:uiPriority w:val="34"/>
    <w:qFormat/>
    <w:rsid w:val="00B475D2"/>
    <w:pPr>
      <w:ind w:left="720"/>
      <w:contextualSpacing/>
    </w:pPr>
  </w:style>
  <w:style w:type="character" w:customStyle="1" w:styleId="ListParagraphChar">
    <w:name w:val="List Paragraph Char"/>
    <w:aliases w:val="01_List Paragraph Char,STYLE_001 Char,normal Char,Normal1 Char,Normal11 Char,List Paragraph1 Char,Normal111 Char,Normal2 Char,Normal3 Char,Normal4 Char,Normal5 Char,Normal6 Char,Normal7 Char,Normal21 Char,Normal8 Char,Normal9 Char"/>
    <w:basedOn w:val="DefaultParagraphFont"/>
    <w:link w:val="ListParagraph"/>
    <w:uiPriority w:val="34"/>
    <w:qFormat/>
    <w:locked/>
    <w:rsid w:val="00C80FD8"/>
    <w:rPr>
      <w:rFonts w:ascii="Verdana" w:hAnsi="Verdana"/>
      <w:color w:val="000000"/>
      <w:sz w:val="18"/>
      <w:szCs w:val="18"/>
    </w:rPr>
  </w:style>
  <w:style w:type="paragraph" w:styleId="Revision">
    <w:name w:val="Revision"/>
    <w:hidden/>
    <w:uiPriority w:val="99"/>
    <w:semiHidden/>
    <w:rsid w:val="009A625C"/>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5C3E6D"/>
    <w:pPr>
      <w:spacing w:before="200" w:after="160"/>
      <w:ind w:left="861"/>
      <w:jc w:val="center"/>
    </w:pPr>
    <w:rPr>
      <w:i/>
      <w:color w:val="404040"/>
    </w:rPr>
  </w:style>
  <w:style w:type="paragraph" w:customStyle="1" w:styleId="Geenafstand1">
    <w:name w:val="Geen afstand1"/>
    <w:basedOn w:val="Normal"/>
    <w:next w:val="Normal"/>
    <w:uiPriority w:val="98"/>
    <w:qFormat/>
    <w:rsid w:val="005C3E6D"/>
    <w:pPr>
      <w:spacing w:line="180" w:lineRule="exact"/>
    </w:pPr>
  </w:style>
  <w:style w:type="paragraph" w:customStyle="1" w:styleId="Intensievebenadrukking1">
    <w:name w:val="Intensieve benadrukking1"/>
    <w:basedOn w:val="Normal"/>
    <w:next w:val="Normal"/>
    <w:uiPriority w:val="98"/>
    <w:qFormat/>
    <w:rsid w:val="005C3E6D"/>
    <w:rPr>
      <w:i/>
      <w:color w:val="4F81BD"/>
    </w:rPr>
  </w:style>
  <w:style w:type="paragraph" w:customStyle="1" w:styleId="Intensieveverwijzing1">
    <w:name w:val="Intensieve verwijzing1"/>
    <w:basedOn w:val="Normal"/>
    <w:next w:val="Normal"/>
    <w:uiPriority w:val="98"/>
    <w:qFormat/>
    <w:rsid w:val="005C3E6D"/>
    <w:rPr>
      <w:b/>
      <w:smallCaps/>
      <w:color w:val="4F81BD"/>
      <w:spacing w:val="5"/>
    </w:rPr>
  </w:style>
  <w:style w:type="paragraph" w:customStyle="1" w:styleId="Kop11">
    <w:name w:val="Kop 11"/>
    <w:basedOn w:val="Normal"/>
    <w:next w:val="Normal"/>
    <w:qFormat/>
    <w:rsid w:val="005C3E6D"/>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5C3E6D"/>
    <w:pPr>
      <w:tabs>
        <w:tab w:val="left" w:pos="0"/>
      </w:tabs>
      <w:spacing w:before="240"/>
    </w:pPr>
    <w:rPr>
      <w:i/>
    </w:rPr>
  </w:style>
  <w:style w:type="paragraph" w:customStyle="1" w:styleId="Kop31">
    <w:name w:val="Kop 31"/>
    <w:basedOn w:val="Normal"/>
    <w:next w:val="Normal"/>
    <w:uiPriority w:val="2"/>
    <w:qFormat/>
    <w:rsid w:val="005C3E6D"/>
    <w:pPr>
      <w:tabs>
        <w:tab w:val="left" w:pos="0"/>
      </w:tabs>
      <w:spacing w:before="240"/>
      <w:ind w:left="-1120"/>
    </w:pPr>
  </w:style>
  <w:style w:type="paragraph" w:customStyle="1" w:styleId="Kop41">
    <w:name w:val="Kop 41"/>
    <w:basedOn w:val="Normal"/>
    <w:next w:val="Normal"/>
    <w:uiPriority w:val="3"/>
    <w:qFormat/>
    <w:rsid w:val="005C3E6D"/>
    <w:pPr>
      <w:tabs>
        <w:tab w:val="left" w:pos="0"/>
      </w:tabs>
      <w:spacing w:before="240"/>
      <w:ind w:left="-1120"/>
    </w:pPr>
  </w:style>
  <w:style w:type="paragraph" w:customStyle="1" w:styleId="Kop51">
    <w:name w:val="Kop 51"/>
    <w:basedOn w:val="Normal"/>
    <w:next w:val="Normal"/>
    <w:rsid w:val="005C3E6D"/>
    <w:pPr>
      <w:spacing w:line="320" w:lineRule="exact"/>
    </w:pPr>
    <w:rPr>
      <w:sz w:val="24"/>
      <w:szCs w:val="24"/>
    </w:rPr>
  </w:style>
  <w:style w:type="paragraph" w:customStyle="1" w:styleId="Ondertitel1">
    <w:name w:val="Ondertitel1"/>
    <w:basedOn w:val="Normal"/>
    <w:next w:val="Normal"/>
    <w:uiPriority w:val="8"/>
    <w:qFormat/>
    <w:rsid w:val="005C3E6D"/>
    <w:pPr>
      <w:spacing w:line="320" w:lineRule="atLeast"/>
    </w:pPr>
    <w:rPr>
      <w:sz w:val="24"/>
      <w:szCs w:val="24"/>
    </w:rPr>
  </w:style>
  <w:style w:type="paragraph" w:customStyle="1" w:styleId="Subtielebenadrukking1">
    <w:name w:val="Subtiele benadrukking1"/>
    <w:basedOn w:val="Normal"/>
    <w:next w:val="Normal"/>
    <w:uiPriority w:val="98"/>
    <w:qFormat/>
    <w:rsid w:val="005C3E6D"/>
    <w:rPr>
      <w:i/>
      <w:color w:val="404040"/>
    </w:rPr>
  </w:style>
  <w:style w:type="paragraph" w:customStyle="1" w:styleId="Subtieleverwijzing1">
    <w:name w:val="Subtiele verwijzing1"/>
    <w:basedOn w:val="Normal"/>
    <w:next w:val="Normal"/>
    <w:uiPriority w:val="98"/>
    <w:qFormat/>
    <w:rsid w:val="005C3E6D"/>
    <w:rPr>
      <w:smallCaps/>
      <w:color w:val="404040"/>
    </w:rPr>
  </w:style>
  <w:style w:type="table" w:customStyle="1" w:styleId="Tabelraster1">
    <w:name w:val="Tabelraster1"/>
    <w:rsid w:val="005C3E6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5C3E6D"/>
    <w:pPr>
      <w:spacing w:line="320" w:lineRule="atLeast"/>
    </w:pPr>
    <w:rPr>
      <w:b/>
      <w:sz w:val="24"/>
      <w:szCs w:val="24"/>
    </w:rPr>
  </w:style>
  <w:style w:type="paragraph" w:customStyle="1" w:styleId="Titelvanboek1">
    <w:name w:val="Titel van boek1"/>
    <w:basedOn w:val="Normal"/>
    <w:next w:val="Normal"/>
    <w:uiPriority w:val="98"/>
    <w:qFormat/>
    <w:rsid w:val="005C3E6D"/>
    <w:rPr>
      <w:b/>
      <w:i/>
      <w:spacing w:val="5"/>
    </w:rPr>
  </w:style>
  <w:style w:type="paragraph" w:styleId="BalloonText">
    <w:name w:val="Balloon Text"/>
    <w:basedOn w:val="Normal"/>
    <w:link w:val="BalloonTextChar"/>
    <w:uiPriority w:val="99"/>
    <w:semiHidden/>
    <w:unhideWhenUsed/>
    <w:rsid w:val="00C215A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215A1"/>
    <w:rPr>
      <w:rFonts w:ascii="Segoe UI" w:hAnsi="Segoe UI" w:cs="Segoe UI"/>
      <w:color w:val="000000"/>
      <w:sz w:val="18"/>
      <w:szCs w:val="18"/>
    </w:rPr>
  </w:style>
  <w:style w:type="character" w:styleId="UnresolvedMention">
    <w:name w:val="Unresolved Mention"/>
    <w:basedOn w:val="DefaultParagraphFont"/>
    <w:uiPriority w:val="99"/>
    <w:semiHidden/>
    <w:unhideWhenUsed/>
    <w:rsid w:val="00071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936">
      <w:bodyDiv w:val="1"/>
      <w:marLeft w:val="0"/>
      <w:marRight w:val="0"/>
      <w:marTop w:val="0"/>
      <w:marBottom w:val="0"/>
      <w:divBdr>
        <w:top w:val="none" w:sz="0" w:space="0" w:color="auto"/>
        <w:left w:val="none" w:sz="0" w:space="0" w:color="auto"/>
        <w:bottom w:val="none" w:sz="0" w:space="0" w:color="auto"/>
        <w:right w:val="none" w:sz="0" w:space="0" w:color="auto"/>
      </w:divBdr>
    </w:div>
    <w:div w:id="42751761">
      <w:bodyDiv w:val="1"/>
      <w:marLeft w:val="0"/>
      <w:marRight w:val="0"/>
      <w:marTop w:val="0"/>
      <w:marBottom w:val="0"/>
      <w:divBdr>
        <w:top w:val="none" w:sz="0" w:space="0" w:color="auto"/>
        <w:left w:val="none" w:sz="0" w:space="0" w:color="auto"/>
        <w:bottom w:val="none" w:sz="0" w:space="0" w:color="auto"/>
        <w:right w:val="none" w:sz="0" w:space="0" w:color="auto"/>
      </w:divBdr>
    </w:div>
    <w:div w:id="163670839">
      <w:bodyDiv w:val="1"/>
      <w:marLeft w:val="0"/>
      <w:marRight w:val="0"/>
      <w:marTop w:val="0"/>
      <w:marBottom w:val="0"/>
      <w:divBdr>
        <w:top w:val="none" w:sz="0" w:space="0" w:color="auto"/>
        <w:left w:val="none" w:sz="0" w:space="0" w:color="auto"/>
        <w:bottom w:val="none" w:sz="0" w:space="0" w:color="auto"/>
        <w:right w:val="none" w:sz="0" w:space="0" w:color="auto"/>
      </w:divBdr>
    </w:div>
    <w:div w:id="573204682">
      <w:bodyDiv w:val="1"/>
      <w:marLeft w:val="0"/>
      <w:marRight w:val="0"/>
      <w:marTop w:val="0"/>
      <w:marBottom w:val="0"/>
      <w:divBdr>
        <w:top w:val="none" w:sz="0" w:space="0" w:color="auto"/>
        <w:left w:val="none" w:sz="0" w:space="0" w:color="auto"/>
        <w:bottom w:val="none" w:sz="0" w:space="0" w:color="auto"/>
        <w:right w:val="none" w:sz="0" w:space="0" w:color="auto"/>
      </w:divBdr>
    </w:div>
    <w:div w:id="623736538">
      <w:bodyDiv w:val="1"/>
      <w:marLeft w:val="0"/>
      <w:marRight w:val="0"/>
      <w:marTop w:val="0"/>
      <w:marBottom w:val="0"/>
      <w:divBdr>
        <w:top w:val="none" w:sz="0" w:space="0" w:color="auto"/>
        <w:left w:val="none" w:sz="0" w:space="0" w:color="auto"/>
        <w:bottom w:val="none" w:sz="0" w:space="0" w:color="auto"/>
        <w:right w:val="none" w:sz="0" w:space="0" w:color="auto"/>
      </w:divBdr>
    </w:div>
    <w:div w:id="725224946">
      <w:bodyDiv w:val="1"/>
      <w:marLeft w:val="0"/>
      <w:marRight w:val="0"/>
      <w:marTop w:val="0"/>
      <w:marBottom w:val="0"/>
      <w:divBdr>
        <w:top w:val="none" w:sz="0" w:space="0" w:color="auto"/>
        <w:left w:val="none" w:sz="0" w:space="0" w:color="auto"/>
        <w:bottom w:val="none" w:sz="0" w:space="0" w:color="auto"/>
        <w:right w:val="none" w:sz="0" w:space="0" w:color="auto"/>
      </w:divBdr>
    </w:div>
    <w:div w:id="744037504">
      <w:bodyDiv w:val="1"/>
      <w:marLeft w:val="0"/>
      <w:marRight w:val="0"/>
      <w:marTop w:val="0"/>
      <w:marBottom w:val="0"/>
      <w:divBdr>
        <w:top w:val="none" w:sz="0" w:space="0" w:color="auto"/>
        <w:left w:val="none" w:sz="0" w:space="0" w:color="auto"/>
        <w:bottom w:val="none" w:sz="0" w:space="0" w:color="auto"/>
        <w:right w:val="none" w:sz="0" w:space="0" w:color="auto"/>
      </w:divBdr>
    </w:div>
    <w:div w:id="761608691">
      <w:bodyDiv w:val="1"/>
      <w:marLeft w:val="0"/>
      <w:marRight w:val="0"/>
      <w:marTop w:val="0"/>
      <w:marBottom w:val="0"/>
      <w:divBdr>
        <w:top w:val="none" w:sz="0" w:space="0" w:color="auto"/>
        <w:left w:val="none" w:sz="0" w:space="0" w:color="auto"/>
        <w:bottom w:val="none" w:sz="0" w:space="0" w:color="auto"/>
        <w:right w:val="none" w:sz="0" w:space="0" w:color="auto"/>
      </w:divBdr>
    </w:div>
    <w:div w:id="1133526576">
      <w:bodyDiv w:val="1"/>
      <w:marLeft w:val="0"/>
      <w:marRight w:val="0"/>
      <w:marTop w:val="0"/>
      <w:marBottom w:val="0"/>
      <w:divBdr>
        <w:top w:val="none" w:sz="0" w:space="0" w:color="auto"/>
        <w:left w:val="none" w:sz="0" w:space="0" w:color="auto"/>
        <w:bottom w:val="none" w:sz="0" w:space="0" w:color="auto"/>
        <w:right w:val="none" w:sz="0" w:space="0" w:color="auto"/>
      </w:divBdr>
    </w:div>
    <w:div w:id="1325859150">
      <w:bodyDiv w:val="1"/>
      <w:marLeft w:val="0"/>
      <w:marRight w:val="0"/>
      <w:marTop w:val="0"/>
      <w:marBottom w:val="0"/>
      <w:divBdr>
        <w:top w:val="none" w:sz="0" w:space="0" w:color="auto"/>
        <w:left w:val="none" w:sz="0" w:space="0" w:color="auto"/>
        <w:bottom w:val="none" w:sz="0" w:space="0" w:color="auto"/>
        <w:right w:val="none" w:sz="0" w:space="0" w:color="auto"/>
      </w:divBdr>
    </w:div>
    <w:div w:id="1409158028">
      <w:bodyDiv w:val="1"/>
      <w:marLeft w:val="0"/>
      <w:marRight w:val="0"/>
      <w:marTop w:val="0"/>
      <w:marBottom w:val="0"/>
      <w:divBdr>
        <w:top w:val="none" w:sz="0" w:space="0" w:color="auto"/>
        <w:left w:val="none" w:sz="0" w:space="0" w:color="auto"/>
        <w:bottom w:val="none" w:sz="0" w:space="0" w:color="auto"/>
        <w:right w:val="none" w:sz="0" w:space="0" w:color="auto"/>
      </w:divBdr>
    </w:div>
    <w:div w:id="1821262325">
      <w:bodyDiv w:val="1"/>
      <w:marLeft w:val="0"/>
      <w:marRight w:val="0"/>
      <w:marTop w:val="0"/>
      <w:marBottom w:val="0"/>
      <w:divBdr>
        <w:top w:val="none" w:sz="0" w:space="0" w:color="auto"/>
        <w:left w:val="none" w:sz="0" w:space="0" w:color="auto"/>
        <w:bottom w:val="none" w:sz="0" w:space="0" w:color="auto"/>
        <w:right w:val="none" w:sz="0" w:space="0" w:color="auto"/>
      </w:divBdr>
    </w:div>
    <w:div w:id="1952853890">
      <w:bodyDiv w:val="1"/>
      <w:marLeft w:val="0"/>
      <w:marRight w:val="0"/>
      <w:marTop w:val="0"/>
      <w:marBottom w:val="0"/>
      <w:divBdr>
        <w:top w:val="none" w:sz="0" w:space="0" w:color="auto"/>
        <w:left w:val="none" w:sz="0" w:space="0" w:color="auto"/>
        <w:bottom w:val="none" w:sz="0" w:space="0" w:color="auto"/>
        <w:right w:val="none" w:sz="0" w:space="0" w:color="auto"/>
      </w:divBdr>
    </w:div>
    <w:div w:id="21377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2737</ap:Words>
  <ap:Characters>15054</ap:Characters>
  <ap:DocSecurity>0</ap:DocSecurity>
  <ap:Lines>125</ap:Lines>
  <ap:Paragraphs>35</ap:Paragraphs>
  <ap:ScaleCrop>false</ap:ScaleCrop>
  <ap:HeadingPairs>
    <vt:vector baseType="variant" size="2">
      <vt:variant>
        <vt:lpstr>Title</vt:lpstr>
      </vt:variant>
      <vt:variant>
        <vt:i4>1</vt:i4>
      </vt:variant>
    </vt:vector>
  </ap:HeadingPairs>
  <ap:TitlesOfParts>
    <vt:vector baseType="lpstr" size="1">
      <vt:lpstr>Kamerbrief - Artikel 100-inzet Zr.Ms. Evertsen in de Middellandse Zee</vt:lpstr>
    </vt:vector>
  </ap:TitlesOfParts>
  <ap:LinksUpToDate>false</ap:LinksUpToDate>
  <ap:CharactersWithSpaces>17756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2026-03-09T16:43:00.0000000Z</dcterms:created>
  <dcterms:modified xsi:type="dcterms:W3CDTF">2026-03-09T16:43:00.0000000Z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nf4434b3fae540fe847866e45672fb3a">
    <vt:lpwstr>Terrorism|9ae3a442-3479-41a1-95b5-8d1d88f40f53</vt:lpwstr>
  </property>
  <property fmtid="{D5CDD505-2E9C-101B-9397-08002B2CF9AE}" pid="4" name="ge4bd621e46a403e97baf402a410deb5">
    <vt:lpwstr>NATO|8946a89e-d8b5-46c5-8fda-715d8c12d69d</vt:lpwstr>
  </property>
  <property fmtid="{D5CDD505-2E9C-101B-9397-08002B2CF9AE}" pid="5" name="BZDossierTemplate">
    <vt:lpwstr>ReguliereKamerbrief</vt:lpwstr>
  </property>
  <property fmtid="{D5CDD505-2E9C-101B-9397-08002B2CF9AE}" pid="6" name="ga509c7afcac4f5cb939db754ffece25">
    <vt:lpwstr>NO MARKING|879e64ec-6597-483b-94db-f5f70afd7299</vt:lpwstr>
  </property>
  <property fmtid="{D5CDD505-2E9C-101B-9397-08002B2CF9AE}" pid="7" name="a45510494d1a450e9cee6905c7ad8168">
    <vt:lpwstr>Jordan|1544b645-3872-410a-9f14-ab93dc22cf1b</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Theme">
    <vt:lpwstr>1;#Not applicable|ec01d90b-9d0f-4785-8785-e1ea615196bf</vt:lpwstr>
  </property>
  <property fmtid="{D5CDD505-2E9C-101B-9397-08002B2CF9AE}" pid="12" name="BZ_Classification">
    <vt:lpwstr>15;#NO MARKING|879e64ec-6597-483b-94db-f5f70afd7299</vt:lpwstr>
  </property>
  <property fmtid="{D5CDD505-2E9C-101B-9397-08002B2CF9AE}" pid="13" name="BZDossierSendTo">
    <vt:lpwstr/>
  </property>
  <property fmtid="{D5CDD505-2E9C-101B-9397-08002B2CF9AE}" pid="14" name="BZDossierResponsibleDepartment">
    <vt:lpwstr/>
  </property>
  <property fmtid="{D5CDD505-2E9C-101B-9397-08002B2CF9AE}" pid="15" name="BZ_Forum">
    <vt:lpwstr>5;#NATO|8946a89e-d8b5-46c5-8fda-715d8c12d69d</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BZ_Theme">
    <vt:lpwstr>2;#Terrorism|9ae3a442-3479-41a1-95b5-8d1d88f40f53</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https://247.plaza.buzaservices.nl/subject/PV-RK2026022026/BZ2625857/NIEUW%20GEARCEERD%20Reguliere%20kamerbrief%20-%20Kamerbrief%20-%20Artikel%20100-inzet%20LCF%20in%20de%20Middellandse%20Zee.docx, </vt:lpwstr>
  </property>
  <property fmtid="{D5CDD505-2E9C-101B-9397-08002B2CF9AE}" pid="31" name="BZ_Country">
    <vt:lpwstr>12;#Jordan|1544b645-3872-410a-9f14-ab93dc22cf1b</vt:lpwstr>
  </property>
  <property fmtid="{D5CDD505-2E9C-101B-9397-08002B2CF9AE}" pid="32" name="SharedWithUsers">
    <vt:lpwstr>463;#Gopie, Usha;#468;#Beer, Stèphanie de</vt:lpwstr>
  </property>
  <property fmtid="{D5CDD505-2E9C-101B-9397-08002B2CF9AE}" pid="33" name="_docset_NoMedatataSyncRequired">
    <vt:lpwstr>False</vt:lpwstr>
  </property>
  <property fmtid="{D5CDD505-2E9C-101B-9397-08002B2CF9AE}" pid="34" name="_dlc_DocIdItemGuid">
    <vt:lpwstr>3bdc2c5f-a784-4ec7-9c30-8577cda2a4c7</vt:lpwstr>
  </property>
</Properties>
</file>