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7C0840" w14:paraId="70127839" w14:textId="5826EA1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024F2A8B">
            <w:pPr>
              <w:pStyle w:val="Voettekst"/>
            </w:pPr>
            <w:r>
              <w:t xml:space="preserve">Uitstelbericht Kamervragen over </w:t>
            </w:r>
            <w:r w:rsidR="007C0840">
              <w:t xml:space="preserve">de oproep van </w:t>
            </w:r>
            <w:proofErr w:type="spellStart"/>
            <w:r w:rsidR="007C0840">
              <w:t>MiGreat</w:t>
            </w:r>
            <w:proofErr w:type="spellEnd"/>
            <w:r w:rsidR="007C0840">
              <w:t xml:space="preserve"> tot het aangaan van schijnhuwelijken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7C0840" w:rsidR="007C0840" w:rsidP="007C0840" w:rsidRDefault="007C0840" w14:paraId="607F179C" w14:textId="5F76A06F">
            <w:pPr>
              <w:pStyle w:val="referentiegegevens"/>
            </w:pPr>
            <w:r w:rsidRPr="007C0840">
              <w:t>7215461</w:t>
            </w:r>
          </w:p>
          <w:p w:rsidR="00F20145" w:rsidP="007C0840" w:rsidRDefault="007C0840" w14:paraId="7B7E79E6" w14:textId="5805540F">
            <w:pPr>
              <w:pStyle w:val="referentiegegevens"/>
              <w:rPr>
                <w:sz w:val="18"/>
                <w:szCs w:val="24"/>
              </w:rPr>
            </w:pPr>
            <w:r w:rsidRPr="007C0840">
              <w:t> 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7C0840" w:rsidR="00F20145" w:rsidP="00F20145" w:rsidRDefault="007C0840" w14:paraId="0682E0CA" w14:textId="777E58E1">
            <w:pPr>
              <w:pStyle w:val="referentiegegevens"/>
              <w:rPr>
                <w:sz w:val="18"/>
                <w:szCs w:val="24"/>
              </w:rPr>
            </w:pPr>
            <w:r w:rsidRPr="007C0840">
              <w:t>2026Z03379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61A1E3D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7C0840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7C0840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7C0840">
        <w:t xml:space="preserve">Lammers en Schilder (beiden Groep </w:t>
      </w:r>
      <w:proofErr w:type="spellStart"/>
      <w:r w:rsidR="007C0840">
        <w:t>Markuszower</w:t>
      </w:r>
      <w:proofErr w:type="spellEnd"/>
      <w:r w:rsidR="007C0840">
        <w:t>)</w:t>
      </w:r>
      <w:r w:rsidRPr="00F20145">
        <w:rPr>
          <w:rFonts w:cs="Utopia"/>
          <w:color w:val="000000"/>
        </w:rPr>
        <w:t xml:space="preserve">, van uw Kamer aan de </w:t>
      </w:r>
      <w:r w:rsidR="007C0840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="007C0840">
        <w:t xml:space="preserve">de oproep van </w:t>
      </w:r>
      <w:proofErr w:type="spellStart"/>
      <w:r w:rsidR="007C0840">
        <w:t>MiGreat</w:t>
      </w:r>
      <w:proofErr w:type="spellEnd"/>
      <w:r w:rsidR="007C0840">
        <w:t xml:space="preserve"> tot het aangaan van schijnhuwelijken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7C0840">
        <w:rPr>
          <w:rFonts w:cs="Utopia"/>
          <w:color w:val="000000"/>
        </w:rPr>
        <w:t>17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0ACE7FB2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7C0840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7C0840" w14:paraId="7F59D051" w14:textId="2A4868DB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0840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331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72F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164</ap:Words>
  <ap:Characters>1221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2026-03-10T14:40:00.0000000Z</dcterms:created>
  <dcterms:modified xsi:type="dcterms:W3CDTF">2026-03-10T14:40:00.0000000Z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