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2A2C" w:rsidR="00CD2A2C" w:rsidP="00CD2A2C" w:rsidRDefault="00CD2A2C" w14:paraId="7B33EF13" w14:textId="6B66DE0C">
      <w:pPr>
        <w:pStyle w:val="Duidelijkcitaat"/>
        <w:rPr>
          <w:b/>
          <w:bCs/>
          <w:i w:val="0"/>
          <w:iCs w:val="0"/>
          <w:lang w:val="en-GB"/>
        </w:rPr>
      </w:pPr>
      <w:r w:rsidRPr="00CD2A2C">
        <w:rPr>
          <w:b/>
          <w:bCs/>
          <w:i w:val="0"/>
          <w:iCs w:val="0"/>
          <w:lang w:val="en-GB"/>
        </w:rPr>
        <w:t>Comments from the Netherlands on the 22 January 2026 draft of the Co-Lead</w:t>
      </w:r>
      <w:r>
        <w:rPr>
          <w:b/>
          <w:bCs/>
          <w:i w:val="0"/>
          <w:iCs w:val="0"/>
          <w:lang w:val="en-GB"/>
        </w:rPr>
        <w:t>’s</w:t>
      </w:r>
      <w:r w:rsidRPr="00CD2A2C">
        <w:rPr>
          <w:b/>
          <w:bCs/>
          <w:i w:val="0"/>
          <w:iCs w:val="0"/>
          <w:lang w:val="en-GB"/>
        </w:rPr>
        <w:t xml:space="preserve"> Draft Framework Convention</w:t>
      </w:r>
    </w:p>
    <w:p w:rsidRPr="00CD2A2C" w:rsidR="00CD2A2C" w:rsidP="00CD2A2C" w:rsidRDefault="00CD2A2C" w14:paraId="1FC2CB67" w14:textId="77777777">
      <w:pPr>
        <w:widowControl/>
        <w:spacing w:after="160" w:line="259" w:lineRule="auto"/>
        <w:rPr>
          <w:rFonts w:ascii="Verdana" w:hAnsi="Verdana"/>
          <w:b/>
          <w:bCs/>
          <w:color w:val="0F4761" w:themeColor="accent1" w:themeShade="BF"/>
          <w:kern w:val="2"/>
          <w:sz w:val="18"/>
          <w:u w:val="single"/>
          <w14:ligatures w14:val="standardContextual"/>
        </w:rPr>
      </w:pPr>
      <w:r w:rsidRPr="00CD2A2C">
        <w:rPr>
          <w:rFonts w:ascii="Verdana" w:hAnsi="Verdana"/>
          <w:b/>
          <w:bCs/>
          <w:color w:val="0F4761" w:themeColor="accent1" w:themeShade="BF"/>
          <w:kern w:val="2"/>
          <w:sz w:val="18"/>
          <w:u w:val="single"/>
          <w14:ligatures w14:val="standardContextual"/>
        </w:rPr>
        <w:t xml:space="preserve">Abstract </w:t>
      </w:r>
    </w:p>
    <w:p w:rsidRPr="00CD2A2C" w:rsidR="00CD2A2C" w:rsidP="00CD2A2C" w:rsidRDefault="00CD2A2C" w14:paraId="0F02014B" w14:textId="2FF5E457">
      <w:pPr>
        <w:widowControl/>
        <w:spacing w:after="160" w:line="259" w:lineRule="auto"/>
        <w:rPr>
          <w:rFonts w:ascii="Verdana" w:hAnsi="Verdana"/>
          <w:kern w:val="2"/>
          <w:sz w:val="18"/>
          <w14:ligatures w14:val="standardContextual"/>
        </w:rPr>
      </w:pPr>
      <w:r w:rsidRPr="00CD2A2C">
        <w:rPr>
          <w:rFonts w:ascii="Verdana" w:hAnsi="Verdana"/>
          <w:kern w:val="2"/>
          <w:sz w:val="18"/>
          <w14:ligatures w14:val="standardContextual"/>
        </w:rPr>
        <w:t xml:space="preserve">This written submission contains the comments from the Kingdom of the Netherlands on the </w:t>
      </w:r>
      <w:r>
        <w:rPr>
          <w:rFonts w:ascii="Verdana" w:hAnsi="Verdana"/>
          <w:kern w:val="2"/>
          <w:sz w:val="18"/>
          <w:lang w:val="en-GB"/>
          <w14:ligatures w14:val="standardContextual"/>
        </w:rPr>
        <w:t>22 January</w:t>
      </w:r>
      <w:r w:rsidRPr="00CD2A2C">
        <w:rPr>
          <w:rFonts w:ascii="Verdana" w:hAnsi="Verdana"/>
          <w:kern w:val="2"/>
          <w:sz w:val="18"/>
          <w:lang w:val="en-GB"/>
          <w14:ligatures w14:val="standardContextual"/>
        </w:rPr>
        <w:t xml:space="preserve"> 202</w:t>
      </w:r>
      <w:r>
        <w:rPr>
          <w:rFonts w:ascii="Verdana" w:hAnsi="Verdana"/>
          <w:kern w:val="2"/>
          <w:sz w:val="18"/>
          <w:lang w:val="en-GB"/>
          <w14:ligatures w14:val="standardContextual"/>
        </w:rPr>
        <w:t>6</w:t>
      </w:r>
      <w:r w:rsidRPr="00CD2A2C">
        <w:rPr>
          <w:rFonts w:ascii="Verdana" w:hAnsi="Verdana"/>
          <w:kern w:val="2"/>
          <w:sz w:val="18"/>
          <w:lang w:val="en-GB"/>
          <w14:ligatures w14:val="standardContextual"/>
        </w:rPr>
        <w:t xml:space="preserve"> draft of the Co</w:t>
      </w:r>
      <w:r>
        <w:rPr>
          <w:rFonts w:ascii="Verdana" w:hAnsi="Verdana"/>
          <w:kern w:val="2"/>
          <w:sz w:val="18"/>
          <w:lang w:val="en-GB"/>
          <w14:ligatures w14:val="standardContextual"/>
        </w:rPr>
        <w:t>-</w:t>
      </w:r>
      <w:r w:rsidRPr="00CD2A2C">
        <w:rPr>
          <w:rFonts w:ascii="Verdana" w:hAnsi="Verdana"/>
          <w:kern w:val="2"/>
          <w:sz w:val="18"/>
          <w:lang w:val="en-GB"/>
          <w14:ligatures w14:val="standardContextual"/>
        </w:rPr>
        <w:t>Lead ‘s D</w:t>
      </w:r>
      <w:r w:rsidRPr="00CD2A2C">
        <w:rPr>
          <w:rFonts w:ascii="Verdana" w:hAnsi="Verdana"/>
          <w:kern w:val="2"/>
          <w:sz w:val="18"/>
          <w14:ligatures w14:val="standardContextual"/>
        </w:rPr>
        <w:t xml:space="preserve">raft Framework Convention for the Intergovernmental Negotiating Committee on the United Nations Framework Convention on International Tax Cooperation. In the </w:t>
      </w:r>
      <w:r w:rsidR="0062642E">
        <w:rPr>
          <w:rFonts w:ascii="Verdana" w:hAnsi="Verdana"/>
          <w:kern w:val="2"/>
          <w:sz w:val="18"/>
          <w14:ligatures w14:val="standardContextual"/>
        </w:rPr>
        <w:t>first paragraph</w:t>
      </w:r>
      <w:r w:rsidRPr="00CD2A2C">
        <w:rPr>
          <w:rFonts w:ascii="Verdana" w:hAnsi="Verdana"/>
          <w:kern w:val="2"/>
          <w:sz w:val="18"/>
          <w14:ligatures w14:val="standardContextual"/>
        </w:rPr>
        <w:t xml:space="preserve"> we thank the co-leads of the workstreams and the secretariat for the work done to facilitate the discussions and for publishing a </w:t>
      </w:r>
      <w:r>
        <w:rPr>
          <w:rFonts w:ascii="Verdana" w:hAnsi="Verdana"/>
          <w:kern w:val="2"/>
          <w:sz w:val="18"/>
          <w14:ligatures w14:val="standardContextual"/>
        </w:rPr>
        <w:t xml:space="preserve">revised </w:t>
      </w:r>
      <w:r w:rsidRPr="00CD2A2C">
        <w:rPr>
          <w:rFonts w:ascii="Verdana" w:hAnsi="Verdana"/>
          <w:kern w:val="2"/>
          <w:sz w:val="18"/>
          <w14:ligatures w14:val="standardContextual"/>
        </w:rPr>
        <w:t xml:space="preserve">Draft Framework Convention and </w:t>
      </w:r>
      <w:proofErr w:type="gramStart"/>
      <w:r w:rsidRPr="00CD2A2C">
        <w:rPr>
          <w:rFonts w:ascii="Verdana" w:hAnsi="Verdana"/>
          <w:kern w:val="2"/>
          <w:sz w:val="18"/>
          <w14:ligatures w14:val="standardContextual"/>
        </w:rPr>
        <w:t>include</w:t>
      </w:r>
      <w:proofErr w:type="gramEnd"/>
      <w:r w:rsidRPr="00CD2A2C">
        <w:rPr>
          <w:rFonts w:ascii="Verdana" w:hAnsi="Verdana"/>
          <w:kern w:val="2"/>
          <w:sz w:val="18"/>
          <w14:ligatures w14:val="standardContextual"/>
        </w:rPr>
        <w:t xml:space="preserve"> some general remarks. In the </w:t>
      </w:r>
      <w:r w:rsidR="0062642E">
        <w:rPr>
          <w:rFonts w:ascii="Verdana" w:hAnsi="Verdana"/>
          <w:kern w:val="2"/>
          <w:sz w:val="18"/>
          <w14:ligatures w14:val="standardContextual"/>
        </w:rPr>
        <w:t>second paragraph</w:t>
      </w:r>
      <w:r w:rsidRPr="00CD2A2C">
        <w:rPr>
          <w:rFonts w:ascii="Verdana" w:hAnsi="Verdana"/>
          <w:kern w:val="2"/>
          <w:sz w:val="18"/>
          <w14:ligatures w14:val="standardContextual"/>
        </w:rPr>
        <w:t xml:space="preserve">, we </w:t>
      </w:r>
      <w:r>
        <w:rPr>
          <w:rFonts w:ascii="Verdana" w:hAnsi="Verdana"/>
          <w:kern w:val="2"/>
          <w:sz w:val="18"/>
          <w14:ligatures w14:val="standardContextual"/>
        </w:rPr>
        <w:t>suggest alternative provisions to those included in</w:t>
      </w:r>
      <w:r w:rsidRPr="00CD2A2C">
        <w:rPr>
          <w:rFonts w:ascii="Verdana" w:hAnsi="Verdana"/>
          <w:kern w:val="2"/>
          <w:sz w:val="18"/>
          <w14:ligatures w14:val="standardContextual"/>
        </w:rPr>
        <w:t xml:space="preserve"> the </w:t>
      </w:r>
      <w:r>
        <w:rPr>
          <w:rFonts w:ascii="Verdana" w:hAnsi="Verdana"/>
          <w:kern w:val="2"/>
          <w:sz w:val="18"/>
          <w14:ligatures w14:val="standardContextual"/>
        </w:rPr>
        <w:t xml:space="preserve">22 January </w:t>
      </w:r>
      <w:r w:rsidRPr="00CD2A2C">
        <w:rPr>
          <w:rFonts w:ascii="Verdana" w:hAnsi="Verdana"/>
          <w:kern w:val="2"/>
          <w:sz w:val="18"/>
          <w:lang w:val="en-GB"/>
          <w14:ligatures w14:val="standardContextual"/>
        </w:rPr>
        <w:t>Co</w:t>
      </w:r>
      <w:r>
        <w:rPr>
          <w:rFonts w:ascii="Verdana" w:hAnsi="Verdana"/>
          <w:kern w:val="2"/>
          <w:sz w:val="18"/>
          <w:lang w:val="en-GB"/>
          <w14:ligatures w14:val="standardContextual"/>
        </w:rPr>
        <w:t>-</w:t>
      </w:r>
      <w:r w:rsidRPr="00CD2A2C">
        <w:rPr>
          <w:rFonts w:ascii="Verdana" w:hAnsi="Verdana"/>
          <w:kern w:val="2"/>
          <w:sz w:val="18"/>
          <w:lang w:val="en-GB"/>
          <w14:ligatures w14:val="standardContextual"/>
        </w:rPr>
        <w:t xml:space="preserve">Lead ‘s </w:t>
      </w:r>
      <w:r w:rsidRPr="00CD2A2C">
        <w:rPr>
          <w:rFonts w:ascii="Verdana" w:hAnsi="Verdana"/>
          <w:kern w:val="2"/>
          <w:sz w:val="18"/>
          <w14:ligatures w14:val="standardContextual"/>
        </w:rPr>
        <w:t>Draft Framework Convention.</w:t>
      </w:r>
    </w:p>
    <w:p w:rsidRPr="0062642E" w:rsidR="00CD2A2C" w:rsidP="0062642E" w:rsidRDefault="00CD2A2C" w14:paraId="5AF849AD" w14:textId="62447A83">
      <w:pPr>
        <w:pStyle w:val="Lijstalinea"/>
        <w:widowControl/>
        <w:numPr>
          <w:ilvl w:val="0"/>
          <w:numId w:val="5"/>
        </w:numPr>
        <w:spacing w:after="160" w:line="259" w:lineRule="auto"/>
        <w:rPr>
          <w:rFonts w:ascii="Verdana" w:hAnsi="Verdana"/>
          <w:b/>
          <w:bCs/>
          <w:color w:val="0F4761" w:themeColor="accent1" w:themeShade="BF"/>
          <w:kern w:val="2"/>
          <w:sz w:val="18"/>
          <w:u w:val="single"/>
          <w14:ligatures w14:val="standardContextual"/>
        </w:rPr>
      </w:pPr>
      <w:r w:rsidRPr="0062642E">
        <w:rPr>
          <w:rFonts w:ascii="Verdana" w:hAnsi="Verdana"/>
          <w:b/>
          <w:bCs/>
          <w:color w:val="0F4761" w:themeColor="accent1" w:themeShade="BF"/>
          <w:kern w:val="2"/>
          <w:sz w:val="18"/>
          <w:u w:val="single"/>
          <w14:ligatures w14:val="standardContextual"/>
        </w:rPr>
        <w:t>General remarks</w:t>
      </w:r>
    </w:p>
    <w:p w:rsidRPr="00CD2A2C" w:rsidR="00CD2A2C" w:rsidP="00CD2A2C" w:rsidRDefault="00CD2A2C" w14:paraId="022F4ADE" w14:textId="4673C66D">
      <w:pPr>
        <w:widowControl/>
        <w:spacing w:after="160" w:line="259" w:lineRule="auto"/>
        <w:rPr>
          <w:rFonts w:ascii="Verdana" w:hAnsi="Verdana"/>
          <w:kern w:val="2"/>
          <w:sz w:val="18"/>
          <w14:ligatures w14:val="standardContextual"/>
        </w:rPr>
      </w:pPr>
      <w:r w:rsidRPr="00CD2A2C">
        <w:rPr>
          <w:rFonts w:ascii="Verdana" w:hAnsi="Verdana"/>
          <w:kern w:val="2"/>
          <w:sz w:val="18"/>
          <w14:ligatures w14:val="standardContextual"/>
        </w:rPr>
        <w:t xml:space="preserve">We thank the co-lead and the secretariat for publishing </w:t>
      </w:r>
      <w:proofErr w:type="gramStart"/>
      <w:r w:rsidRPr="00CD2A2C">
        <w:rPr>
          <w:rFonts w:ascii="Verdana" w:hAnsi="Verdana"/>
          <w:kern w:val="2"/>
          <w:sz w:val="18"/>
          <w14:ligatures w14:val="standardContextual"/>
        </w:rPr>
        <w:t>and</w:t>
      </w:r>
      <w:proofErr w:type="gramEnd"/>
      <w:r w:rsidRPr="00CD2A2C">
        <w:rPr>
          <w:rFonts w:ascii="Verdana" w:hAnsi="Verdana"/>
          <w:kern w:val="2"/>
          <w:sz w:val="18"/>
          <w14:ligatures w14:val="standardContextual"/>
        </w:rPr>
        <w:t xml:space="preserve"> the opportunity to comment on the </w:t>
      </w:r>
      <w:r>
        <w:rPr>
          <w:rFonts w:ascii="Verdana" w:hAnsi="Verdana"/>
          <w:kern w:val="2"/>
          <w:sz w:val="18"/>
          <w:lang w:val="en-GB"/>
          <w14:ligatures w14:val="standardContextual"/>
        </w:rPr>
        <w:t>22 January</w:t>
      </w:r>
      <w:r w:rsidRPr="00CD2A2C">
        <w:rPr>
          <w:rFonts w:ascii="Verdana" w:hAnsi="Verdana"/>
          <w:kern w:val="2"/>
          <w:sz w:val="18"/>
          <w:lang w:val="en-GB"/>
          <w14:ligatures w14:val="standardContextual"/>
        </w:rPr>
        <w:t xml:space="preserve"> Co Lead ‘s D</w:t>
      </w:r>
      <w:r w:rsidRPr="00CD2A2C">
        <w:rPr>
          <w:rFonts w:ascii="Verdana" w:hAnsi="Verdana"/>
          <w:kern w:val="2"/>
          <w:sz w:val="18"/>
          <w14:ligatures w14:val="standardContextual"/>
        </w:rPr>
        <w:t xml:space="preserve">raft Framework Convention. Textual proposals facilitated a constructive discussion during the </w:t>
      </w:r>
      <w:r>
        <w:rPr>
          <w:rFonts w:ascii="Verdana" w:hAnsi="Verdana"/>
          <w:kern w:val="2"/>
          <w:sz w:val="18"/>
          <w14:ligatures w14:val="standardContextual"/>
        </w:rPr>
        <w:t>fourth</w:t>
      </w:r>
      <w:r w:rsidRPr="00CD2A2C">
        <w:rPr>
          <w:rFonts w:ascii="Verdana" w:hAnsi="Verdana"/>
          <w:kern w:val="2"/>
          <w:sz w:val="18"/>
          <w14:ligatures w14:val="standardContextual"/>
        </w:rPr>
        <w:t xml:space="preserve"> substantive session of the Intergovernmental Negotiating Committee in </w:t>
      </w:r>
      <w:r>
        <w:rPr>
          <w:rFonts w:ascii="Verdana" w:hAnsi="Verdana"/>
          <w:kern w:val="2"/>
          <w:sz w:val="18"/>
          <w14:ligatures w14:val="standardContextual"/>
        </w:rPr>
        <w:t>New York</w:t>
      </w:r>
      <w:r w:rsidRPr="00CD2A2C">
        <w:rPr>
          <w:rFonts w:ascii="Verdana" w:hAnsi="Verdana"/>
          <w:kern w:val="2"/>
          <w:sz w:val="18"/>
          <w14:ligatures w14:val="standardContextual"/>
        </w:rPr>
        <w:t xml:space="preserve">. </w:t>
      </w:r>
    </w:p>
    <w:p w:rsidR="00CD2A2C" w:rsidP="00CD2A2C" w:rsidRDefault="00CD2A2C" w14:paraId="6B57D208" w14:textId="568C8AA5">
      <w:pPr>
        <w:widowControl/>
        <w:spacing w:after="160" w:line="259" w:lineRule="auto"/>
        <w:rPr>
          <w:rFonts w:ascii="Verdana" w:hAnsi="Verdana"/>
          <w:kern w:val="2"/>
          <w:sz w:val="18"/>
          <w14:ligatures w14:val="standardContextual"/>
        </w:rPr>
      </w:pPr>
      <w:r w:rsidRPr="00CD2A2C">
        <w:rPr>
          <w:rFonts w:ascii="Verdana" w:hAnsi="Verdana"/>
          <w:kern w:val="2"/>
          <w:sz w:val="18"/>
          <w14:ligatures w14:val="standardContextual"/>
        </w:rPr>
        <w:t xml:space="preserve">We would like to take this opportunity to reiterate that the Kingdom of the Netherlands supports any effort to </w:t>
      </w:r>
      <w:r w:rsidR="00831FC3">
        <w:rPr>
          <w:rFonts w:ascii="Verdana" w:hAnsi="Verdana"/>
          <w:kern w:val="2"/>
          <w:sz w:val="18"/>
          <w14:ligatures w14:val="standardContextual"/>
        </w:rPr>
        <w:t>strengthen</w:t>
      </w:r>
      <w:r w:rsidRPr="00CD2A2C">
        <w:rPr>
          <w:rFonts w:ascii="Verdana" w:hAnsi="Verdana"/>
          <w:kern w:val="2"/>
          <w:sz w:val="18"/>
          <w14:ligatures w14:val="standardContextual"/>
        </w:rPr>
        <w:t xml:space="preserve"> inclusive, effective and sustainable international tax cooperation. We are dedicated to contributing to the work of the Intergovernmental Negotiating Committee and above all, to ensuring that this important work results in broadly supported and effective outcomes. To achieve this, it is important </w:t>
      </w:r>
      <w:r w:rsidR="00CF21F5">
        <w:rPr>
          <w:rFonts w:ascii="Verdana" w:hAnsi="Verdana"/>
          <w:kern w:val="2"/>
          <w:sz w:val="18"/>
          <w14:ligatures w14:val="standardContextual"/>
        </w:rPr>
        <w:t>that the Terms of Reference explicitly state that Protocols are separate legally binding instruments and that e</w:t>
      </w:r>
      <w:r w:rsidRPr="00CF21F5" w:rsidR="00CF21F5">
        <w:rPr>
          <w:rFonts w:ascii="Verdana" w:hAnsi="Verdana"/>
          <w:kern w:val="2"/>
          <w:sz w:val="18"/>
          <w14:ligatures w14:val="standardContextual"/>
        </w:rPr>
        <w:t xml:space="preserve">ach party to the framework convention </w:t>
      </w:r>
      <w:r w:rsidR="00815492">
        <w:rPr>
          <w:rFonts w:ascii="Verdana" w:hAnsi="Verdana"/>
          <w:kern w:val="2"/>
          <w:sz w:val="18"/>
          <w14:ligatures w14:val="standardContextual"/>
        </w:rPr>
        <w:t>has</w:t>
      </w:r>
      <w:r w:rsidRPr="00CF21F5" w:rsidR="00CF21F5">
        <w:rPr>
          <w:rFonts w:ascii="Verdana" w:hAnsi="Verdana"/>
          <w:kern w:val="2"/>
          <w:sz w:val="18"/>
          <w14:ligatures w14:val="standardContextual"/>
        </w:rPr>
        <w:t xml:space="preserve"> the option </w:t>
      </w:r>
      <w:proofErr w:type="gramStart"/>
      <w:r w:rsidRPr="00CF21F5" w:rsidR="00CF21F5">
        <w:rPr>
          <w:rFonts w:ascii="Verdana" w:hAnsi="Verdana"/>
          <w:kern w:val="2"/>
          <w:sz w:val="18"/>
          <w14:ligatures w14:val="standardContextual"/>
        </w:rPr>
        <w:t>whether or not</w:t>
      </w:r>
      <w:proofErr w:type="gramEnd"/>
      <w:r w:rsidRPr="00CF21F5" w:rsidR="00CF21F5">
        <w:rPr>
          <w:rFonts w:ascii="Verdana" w:hAnsi="Verdana"/>
          <w:kern w:val="2"/>
          <w:sz w:val="18"/>
          <w14:ligatures w14:val="standardContextual"/>
        </w:rPr>
        <w:t xml:space="preserve"> to become party to a protocol on any substantive tax issues, either at the time they become party to the framework convention or later</w:t>
      </w:r>
      <w:r w:rsidR="00CF21F5">
        <w:rPr>
          <w:rFonts w:ascii="Verdana" w:hAnsi="Verdana"/>
          <w:kern w:val="2"/>
          <w:sz w:val="18"/>
          <w14:ligatures w14:val="standardContextual"/>
        </w:rPr>
        <w:t xml:space="preserve">. </w:t>
      </w:r>
      <w:r w:rsidR="00815492">
        <w:rPr>
          <w:rFonts w:ascii="Verdana" w:hAnsi="Verdana"/>
          <w:kern w:val="2"/>
          <w:sz w:val="18"/>
          <w14:ligatures w14:val="standardContextual"/>
        </w:rPr>
        <w:t xml:space="preserve">Signatories </w:t>
      </w:r>
      <w:r w:rsidRPr="00CD2A2C" w:rsidR="00815492">
        <w:rPr>
          <w:rFonts w:ascii="Verdana" w:hAnsi="Verdana"/>
          <w:kern w:val="2"/>
          <w:sz w:val="18"/>
          <w14:ligatures w14:val="standardContextual"/>
        </w:rPr>
        <w:t xml:space="preserve">to the Framework Convention </w:t>
      </w:r>
      <w:r w:rsidR="00815492">
        <w:rPr>
          <w:rFonts w:ascii="Verdana" w:hAnsi="Verdana"/>
          <w:kern w:val="2"/>
          <w:sz w:val="18"/>
          <w14:ligatures w14:val="standardContextual"/>
        </w:rPr>
        <w:t>have the discretionary power to decide</w:t>
      </w:r>
      <w:r w:rsidRPr="00CD2A2C">
        <w:rPr>
          <w:rFonts w:ascii="Verdana" w:hAnsi="Verdana"/>
          <w:kern w:val="2"/>
          <w:sz w:val="18"/>
          <w14:ligatures w14:val="standardContextual"/>
        </w:rPr>
        <w:t xml:space="preserve"> </w:t>
      </w:r>
      <w:r w:rsidR="00815492">
        <w:rPr>
          <w:rFonts w:ascii="Verdana" w:hAnsi="Verdana"/>
          <w:kern w:val="2"/>
          <w:sz w:val="18"/>
          <w14:ligatures w14:val="standardContextual"/>
        </w:rPr>
        <w:t xml:space="preserve">how they </w:t>
      </w:r>
      <w:r w:rsidRPr="00CD2A2C">
        <w:rPr>
          <w:rFonts w:ascii="Verdana" w:hAnsi="Verdana"/>
          <w:kern w:val="2"/>
          <w:sz w:val="18"/>
          <w14:ligatures w14:val="standardContextual"/>
        </w:rPr>
        <w:t>should fulfil the commitments included in the Framework Convention.</w:t>
      </w:r>
      <w:r w:rsidR="0062642E">
        <w:rPr>
          <w:rFonts w:ascii="Verdana" w:hAnsi="Verdana"/>
          <w:kern w:val="2"/>
          <w:sz w:val="18"/>
          <w14:ligatures w14:val="standardContextual"/>
        </w:rPr>
        <w:t xml:space="preserve"> In this </w:t>
      </w:r>
      <w:proofErr w:type="gramStart"/>
      <w:r w:rsidR="0062642E">
        <w:rPr>
          <w:rFonts w:ascii="Verdana" w:hAnsi="Verdana"/>
          <w:kern w:val="2"/>
          <w:sz w:val="18"/>
          <w14:ligatures w14:val="standardContextual"/>
        </w:rPr>
        <w:t>context, and</w:t>
      </w:r>
      <w:proofErr w:type="gramEnd"/>
      <w:r w:rsidR="0062642E">
        <w:rPr>
          <w:rFonts w:ascii="Verdana" w:hAnsi="Verdana"/>
          <w:kern w:val="2"/>
          <w:sz w:val="18"/>
          <w14:ligatures w14:val="standardContextual"/>
        </w:rPr>
        <w:t xml:space="preserve"> considering that </w:t>
      </w:r>
      <w:r w:rsidRPr="0062642E" w:rsidR="0062642E">
        <w:rPr>
          <w:rFonts w:ascii="Verdana" w:hAnsi="Verdana"/>
          <w:kern w:val="2"/>
          <w:sz w:val="18"/>
          <w14:ligatures w14:val="standardContextual"/>
        </w:rPr>
        <w:t>undermining and/or duplicating international work that is already well advanced</w:t>
      </w:r>
      <w:r w:rsidR="0062642E">
        <w:rPr>
          <w:rFonts w:ascii="Verdana" w:hAnsi="Verdana"/>
          <w:kern w:val="2"/>
          <w:sz w:val="18"/>
          <w14:ligatures w14:val="standardContextual"/>
        </w:rPr>
        <w:t xml:space="preserve"> should be avoided, the introduction of a paragraph that addresses the interaction with exiting international agreements is of utmost importance. </w:t>
      </w:r>
      <w:r w:rsidR="00321446">
        <w:rPr>
          <w:rFonts w:ascii="Verdana" w:hAnsi="Verdana"/>
          <w:kern w:val="2"/>
          <w:sz w:val="18"/>
          <w14:ligatures w14:val="standardContextual"/>
        </w:rPr>
        <w:t>Such an article</w:t>
      </w:r>
      <w:r w:rsidR="0062642E">
        <w:rPr>
          <w:rFonts w:ascii="Verdana" w:hAnsi="Verdana"/>
          <w:kern w:val="2"/>
          <w:sz w:val="18"/>
          <w14:ligatures w14:val="standardContextual"/>
        </w:rPr>
        <w:t xml:space="preserve"> </w:t>
      </w:r>
      <w:r w:rsidR="00321446">
        <w:rPr>
          <w:rFonts w:ascii="Verdana" w:hAnsi="Verdana"/>
          <w:kern w:val="2"/>
          <w:sz w:val="18"/>
          <w14:ligatures w14:val="standardContextual"/>
        </w:rPr>
        <w:t xml:space="preserve">could be drafted along the following lines: </w:t>
      </w:r>
    </w:p>
    <w:p w:rsidR="00321446" w:rsidP="00321446" w:rsidRDefault="00815492" w14:paraId="1B1CDF4F" w14:textId="6C2B136C">
      <w:pPr>
        <w:pStyle w:val="Lijstalinea"/>
        <w:widowControl/>
        <w:numPr>
          <w:ilvl w:val="0"/>
          <w:numId w:val="6"/>
        </w:numPr>
        <w:spacing w:after="160" w:line="259" w:lineRule="auto"/>
        <w:rPr>
          <w:rFonts w:ascii="Verdana" w:hAnsi="Verdana"/>
          <w:kern w:val="2"/>
          <w:sz w:val="18"/>
          <w:lang w:val="en-GB"/>
          <w14:ligatures w14:val="standardContextual"/>
        </w:rPr>
      </w:pPr>
      <w:r>
        <w:rPr>
          <w:rFonts w:ascii="Verdana" w:hAnsi="Verdana"/>
          <w:kern w:val="2"/>
          <w:sz w:val="18"/>
          <w:lang w:val="en-GB"/>
          <w14:ligatures w14:val="standardContextual"/>
        </w:rPr>
        <w:t xml:space="preserve">Outline </w:t>
      </w:r>
      <w:r w:rsidRPr="00321446" w:rsidR="00321446">
        <w:rPr>
          <w:rFonts w:ascii="Verdana" w:hAnsi="Verdana"/>
          <w:kern w:val="2"/>
          <w:sz w:val="18"/>
          <w:lang w:val="en-GB"/>
          <w14:ligatures w14:val="standardContextual"/>
        </w:rPr>
        <w:t xml:space="preserve">that States Parties can decide how to comply with the commitments, including through existing </w:t>
      </w:r>
      <w:proofErr w:type="gramStart"/>
      <w:r w:rsidRPr="00321446" w:rsidR="00321446">
        <w:rPr>
          <w:rFonts w:ascii="Verdana" w:hAnsi="Verdana"/>
          <w:kern w:val="2"/>
          <w:sz w:val="18"/>
          <w:lang w:val="en-GB"/>
          <w14:ligatures w14:val="standardContextual"/>
        </w:rPr>
        <w:t>instruments;</w:t>
      </w:r>
      <w:proofErr w:type="gramEnd"/>
    </w:p>
    <w:p w:rsidR="00321446" w:rsidP="00321446" w:rsidRDefault="00321446" w14:paraId="2A6FA208" w14:textId="38F78EDF">
      <w:pPr>
        <w:pStyle w:val="Lijstalinea"/>
        <w:widowControl/>
        <w:numPr>
          <w:ilvl w:val="0"/>
          <w:numId w:val="6"/>
        </w:numPr>
        <w:spacing w:after="160" w:line="259" w:lineRule="auto"/>
        <w:rPr>
          <w:rFonts w:ascii="Verdana" w:hAnsi="Verdana"/>
          <w:kern w:val="2"/>
          <w:sz w:val="18"/>
          <w:lang w:val="en-GB"/>
          <w14:ligatures w14:val="standardContextual"/>
        </w:rPr>
      </w:pPr>
      <w:r w:rsidRPr="00321446">
        <w:rPr>
          <w:rFonts w:ascii="Verdana" w:hAnsi="Verdana"/>
          <w:kern w:val="2"/>
          <w:sz w:val="18"/>
          <w:lang w:val="en-GB"/>
          <w14:ligatures w14:val="standardContextual"/>
        </w:rPr>
        <w:t xml:space="preserve">Make sure not to supersede existing legal instruments, in particular existing tax treaties, unless the States Parties otherwise agree in a Protocol to this Convention or other international </w:t>
      </w:r>
      <w:proofErr w:type="gramStart"/>
      <w:r w:rsidRPr="00321446">
        <w:rPr>
          <w:rFonts w:ascii="Verdana" w:hAnsi="Verdana"/>
          <w:kern w:val="2"/>
          <w:sz w:val="18"/>
          <w:lang w:val="en-GB"/>
          <w14:ligatures w14:val="standardContextual"/>
        </w:rPr>
        <w:t>treaties</w:t>
      </w:r>
      <w:r w:rsidR="003A648B">
        <w:rPr>
          <w:rFonts w:ascii="Verdana" w:hAnsi="Verdana"/>
          <w:kern w:val="2"/>
          <w:sz w:val="18"/>
          <w:lang w:val="en-GB"/>
          <w14:ligatures w14:val="standardContextual"/>
        </w:rPr>
        <w:t>;</w:t>
      </w:r>
      <w:proofErr w:type="gramEnd"/>
    </w:p>
    <w:p w:rsidR="00321446" w:rsidP="00321446" w:rsidRDefault="00321446" w14:paraId="0BAF989F" w14:textId="0C30C161">
      <w:pPr>
        <w:pStyle w:val="Lijstalinea"/>
        <w:widowControl/>
        <w:numPr>
          <w:ilvl w:val="0"/>
          <w:numId w:val="6"/>
        </w:numPr>
        <w:spacing w:after="160" w:line="259" w:lineRule="auto"/>
        <w:rPr>
          <w:rFonts w:ascii="Verdana" w:hAnsi="Verdana"/>
          <w:kern w:val="2"/>
          <w:sz w:val="18"/>
          <w:lang w:val="en-GB"/>
          <w14:ligatures w14:val="standardContextual"/>
        </w:rPr>
      </w:pPr>
      <w:r w:rsidRPr="00321446">
        <w:rPr>
          <w:rFonts w:ascii="Verdana" w:hAnsi="Verdana"/>
          <w:kern w:val="2"/>
          <w:sz w:val="18"/>
          <w:lang w:val="en-GB"/>
          <w14:ligatures w14:val="standardContextual"/>
        </w:rPr>
        <w:t>Provide flexibility for regional groups to uphold their regional obligations (</w:t>
      </w:r>
      <w:r>
        <w:rPr>
          <w:rFonts w:ascii="Verdana" w:hAnsi="Verdana"/>
          <w:kern w:val="2"/>
          <w:sz w:val="18"/>
          <w:lang w:val="en-GB"/>
          <w14:ligatures w14:val="standardContextual"/>
        </w:rPr>
        <w:t>for example</w:t>
      </w:r>
      <w:r w:rsidRPr="00321446">
        <w:rPr>
          <w:rFonts w:ascii="Verdana" w:hAnsi="Verdana"/>
          <w:kern w:val="2"/>
          <w:sz w:val="18"/>
          <w:lang w:val="en-GB"/>
          <w14:ligatures w14:val="standardContextual"/>
        </w:rPr>
        <w:t xml:space="preserve"> EU</w:t>
      </w:r>
      <w:r>
        <w:rPr>
          <w:rFonts w:ascii="Verdana" w:hAnsi="Verdana"/>
          <w:kern w:val="2"/>
          <w:sz w:val="18"/>
          <w:lang w:val="en-GB"/>
          <w14:ligatures w14:val="standardContextual"/>
        </w:rPr>
        <w:t>-</w:t>
      </w:r>
      <w:r w:rsidRPr="00321446">
        <w:rPr>
          <w:rFonts w:ascii="Verdana" w:hAnsi="Verdana"/>
          <w:kern w:val="2"/>
          <w:sz w:val="18"/>
          <w:lang w:val="en-GB"/>
          <w14:ligatures w14:val="standardContextual"/>
        </w:rPr>
        <w:t>law)</w:t>
      </w:r>
      <w:r w:rsidR="003A648B">
        <w:rPr>
          <w:rFonts w:ascii="Verdana" w:hAnsi="Verdana"/>
          <w:kern w:val="2"/>
          <w:sz w:val="18"/>
          <w:lang w:val="en-GB"/>
          <w14:ligatures w14:val="standardContextual"/>
        </w:rPr>
        <w:t>.</w:t>
      </w:r>
    </w:p>
    <w:p w:rsidRPr="00CD2A2C" w:rsidR="00CD2A2C" w:rsidP="00CD2A2C" w:rsidRDefault="00CD2A2C" w14:paraId="23215D45" w14:textId="4B94F7CA">
      <w:pPr>
        <w:widowControl/>
        <w:spacing w:after="160" w:line="259" w:lineRule="auto"/>
        <w:rPr>
          <w:rFonts w:ascii="Verdana" w:hAnsi="Verdana"/>
          <w:kern w:val="2"/>
          <w:sz w:val="18"/>
          <w14:ligatures w14:val="standardContextual"/>
        </w:rPr>
      </w:pPr>
      <w:r w:rsidRPr="00CD2A2C">
        <w:rPr>
          <w:rFonts w:ascii="Verdana" w:hAnsi="Verdana"/>
          <w:kern w:val="2"/>
          <w:sz w:val="18"/>
          <w14:ligatures w14:val="standardContextual"/>
        </w:rPr>
        <w:t>Additionally, the Netherlands supports and applauds the emerging consensus that the commitments in the framework convention should be kept high-level. To safeguard broadly supported and effective outcomes and given the wide range of views, we would urge raising the current proposed language in the draft to a higher level, avoiding specific policy proposals. We can get back to formulating specific policy proposals when discussing the protocols.</w:t>
      </w:r>
    </w:p>
    <w:p w:rsidR="00CD2A2C" w:rsidP="00CD2A2C" w:rsidRDefault="00CD2A2C" w14:paraId="508C236A" w14:textId="6402EB84">
      <w:pPr>
        <w:widowControl/>
        <w:spacing w:after="160" w:line="259" w:lineRule="auto"/>
        <w:rPr>
          <w:rFonts w:ascii="Verdana" w:hAnsi="Verdana"/>
          <w:kern w:val="2"/>
          <w:sz w:val="18"/>
          <w14:ligatures w14:val="standardContextual"/>
        </w:rPr>
      </w:pPr>
      <w:r>
        <w:rPr>
          <w:rFonts w:ascii="Verdana" w:hAnsi="Verdana"/>
          <w:kern w:val="2"/>
          <w:sz w:val="18"/>
          <w14:ligatures w14:val="standardContextual"/>
        </w:rPr>
        <w:t xml:space="preserve">This approach is in line with the object of a Framework Convention, which is the mandate of </w:t>
      </w:r>
      <w:r w:rsidR="00875E9A">
        <w:rPr>
          <w:rFonts w:ascii="Verdana" w:hAnsi="Verdana"/>
          <w:kern w:val="2"/>
          <w:sz w:val="18"/>
          <w14:ligatures w14:val="standardContextual"/>
        </w:rPr>
        <w:t xml:space="preserve">the </w:t>
      </w:r>
      <w:r>
        <w:rPr>
          <w:rFonts w:ascii="Verdana" w:hAnsi="Verdana"/>
          <w:kern w:val="2"/>
          <w:sz w:val="18"/>
          <w14:ligatures w14:val="standardContextual"/>
        </w:rPr>
        <w:t xml:space="preserve">Intergovernmental Negotiating Committee </w:t>
      </w:r>
      <w:r w:rsidR="00875E9A">
        <w:rPr>
          <w:rFonts w:ascii="Verdana" w:hAnsi="Verdana"/>
          <w:kern w:val="2"/>
          <w:sz w:val="18"/>
          <w14:ligatures w14:val="standardContextual"/>
        </w:rPr>
        <w:t>given by the General Assembly based on the chosen option 2 of the Secretar</w:t>
      </w:r>
      <w:r w:rsidR="00A52E38">
        <w:rPr>
          <w:rFonts w:ascii="Verdana" w:hAnsi="Verdana"/>
          <w:kern w:val="2"/>
          <w:sz w:val="18"/>
          <w14:ligatures w14:val="standardContextual"/>
        </w:rPr>
        <w:t>y-</w:t>
      </w:r>
      <w:r w:rsidR="00875E9A">
        <w:rPr>
          <w:rFonts w:ascii="Verdana" w:hAnsi="Verdana"/>
          <w:kern w:val="2"/>
          <w:sz w:val="18"/>
          <w14:ligatures w14:val="standardContextual"/>
        </w:rPr>
        <w:t xml:space="preserve">General’s Report </w:t>
      </w:r>
      <w:r w:rsidR="00321446">
        <w:rPr>
          <w:rFonts w:ascii="Verdana" w:hAnsi="Verdana"/>
          <w:kern w:val="2"/>
          <w:sz w:val="18"/>
          <w14:ligatures w14:val="standardContextual"/>
        </w:rPr>
        <w:t>regarding the promotion of inclusive and effective international tax cooperation at the United Nations of 26 July 2023.</w:t>
      </w:r>
      <w:r w:rsidR="00A52E38">
        <w:rPr>
          <w:rStyle w:val="Voetnootmarkering"/>
          <w:rFonts w:ascii="Verdana" w:hAnsi="Verdana"/>
          <w:kern w:val="2"/>
          <w:sz w:val="18"/>
          <w14:ligatures w14:val="standardContextual"/>
        </w:rPr>
        <w:footnoteReference w:id="1"/>
      </w:r>
      <w:r>
        <w:rPr>
          <w:rFonts w:ascii="Verdana" w:hAnsi="Verdana"/>
          <w:kern w:val="2"/>
          <w:sz w:val="18"/>
          <w14:ligatures w14:val="standardContextual"/>
        </w:rPr>
        <w:t xml:space="preserve"> </w:t>
      </w:r>
    </w:p>
    <w:p w:rsidR="00321446" w:rsidP="00CD2A2C" w:rsidRDefault="00321446" w14:paraId="6F9475B7" w14:textId="141FC307">
      <w:pPr>
        <w:widowControl/>
        <w:spacing w:after="160" w:line="259" w:lineRule="auto"/>
        <w:rPr>
          <w:rFonts w:ascii="Verdana" w:hAnsi="Verdana"/>
          <w:kern w:val="2"/>
          <w:sz w:val="18"/>
          <w14:ligatures w14:val="standardContextual"/>
        </w:rPr>
      </w:pPr>
      <w:r>
        <w:rPr>
          <w:rFonts w:ascii="Verdana" w:hAnsi="Verdana"/>
          <w:kern w:val="2"/>
          <w:sz w:val="18"/>
          <w14:ligatures w14:val="standardContextual"/>
        </w:rPr>
        <w:lastRenderedPageBreak/>
        <w:t xml:space="preserve">Only by including high level commitments, a robust framework can be created for an overall system of international tax governance. </w:t>
      </w:r>
      <w:r w:rsidR="007B11EA">
        <w:rPr>
          <w:rFonts w:ascii="Verdana" w:hAnsi="Verdana"/>
          <w:kern w:val="2"/>
          <w:sz w:val="18"/>
          <w14:ligatures w14:val="standardContextual"/>
        </w:rPr>
        <w:t xml:space="preserve">According to </w:t>
      </w:r>
      <w:r w:rsidR="00A52E38">
        <w:rPr>
          <w:rFonts w:ascii="Verdana" w:hAnsi="Verdana"/>
          <w:kern w:val="2"/>
          <w:sz w:val="18"/>
          <w14:ligatures w14:val="standardContextual"/>
        </w:rPr>
        <w:t>the</w:t>
      </w:r>
      <w:r w:rsidR="007B11EA">
        <w:rPr>
          <w:rFonts w:ascii="Verdana" w:hAnsi="Verdana"/>
          <w:kern w:val="2"/>
          <w:sz w:val="18"/>
          <w14:ligatures w14:val="standardContextual"/>
        </w:rPr>
        <w:t xml:space="preserve"> report</w:t>
      </w:r>
      <w:r w:rsidR="00A52E38">
        <w:rPr>
          <w:rFonts w:ascii="Verdana" w:hAnsi="Verdana"/>
          <w:kern w:val="2"/>
          <w:sz w:val="18"/>
          <w14:ligatures w14:val="standardContextual"/>
        </w:rPr>
        <w:t xml:space="preserve"> of the Secretary-General of the United Nations</w:t>
      </w:r>
      <w:r w:rsidR="007B11EA">
        <w:rPr>
          <w:rFonts w:ascii="Verdana" w:hAnsi="Verdana"/>
          <w:kern w:val="2"/>
          <w:sz w:val="18"/>
          <w14:ligatures w14:val="standardContextual"/>
        </w:rPr>
        <w:t>, a</w:t>
      </w:r>
      <w:r w:rsidRPr="007B11EA" w:rsidR="007B11EA">
        <w:rPr>
          <w:rFonts w:ascii="Verdana" w:hAnsi="Verdana"/>
          <w:kern w:val="2"/>
          <w:sz w:val="18"/>
          <w14:ligatures w14:val="standardContextual"/>
        </w:rPr>
        <w:t xml:space="preserve"> framework convention </w:t>
      </w:r>
      <w:r w:rsidR="007B11EA">
        <w:rPr>
          <w:rFonts w:ascii="Verdana" w:hAnsi="Verdana"/>
          <w:kern w:val="2"/>
          <w:sz w:val="18"/>
          <w14:ligatures w14:val="standardContextual"/>
        </w:rPr>
        <w:t>should</w:t>
      </w:r>
      <w:r w:rsidRPr="007B11EA" w:rsidR="007B11EA">
        <w:rPr>
          <w:rFonts w:ascii="Verdana" w:hAnsi="Verdana"/>
          <w:kern w:val="2"/>
          <w:sz w:val="18"/>
          <w14:ligatures w14:val="standardContextual"/>
        </w:rPr>
        <w:t xml:space="preserve"> outline </w:t>
      </w:r>
      <w:r w:rsidR="007B11EA">
        <w:rPr>
          <w:rFonts w:ascii="Verdana" w:hAnsi="Verdana"/>
          <w:kern w:val="2"/>
          <w:sz w:val="18"/>
          <w14:ligatures w14:val="standardContextual"/>
        </w:rPr>
        <w:t>“</w:t>
      </w:r>
      <w:r w:rsidRPr="007B11EA" w:rsidR="007B11EA">
        <w:rPr>
          <w:rFonts w:ascii="Verdana" w:hAnsi="Verdana"/>
          <w:i/>
          <w:iCs/>
          <w:kern w:val="2"/>
          <w:sz w:val="18"/>
          <w14:ligatures w14:val="standardContextual"/>
        </w:rPr>
        <w:t>the core tenets of future international tax cooperation, including the objectives, key principles governing the cooperation and the governance structure of the cooperation framework.</w:t>
      </w:r>
      <w:r w:rsidR="007B11EA">
        <w:rPr>
          <w:rFonts w:ascii="Verdana" w:hAnsi="Verdana"/>
          <w:i/>
          <w:iCs/>
          <w:kern w:val="2"/>
          <w:sz w:val="18"/>
          <w14:ligatures w14:val="standardContextual"/>
        </w:rPr>
        <w:t>”</w:t>
      </w:r>
      <w:r w:rsidR="007B11EA">
        <w:rPr>
          <w:rFonts w:ascii="Verdana" w:hAnsi="Verdana"/>
          <w:kern w:val="2"/>
          <w:sz w:val="18"/>
          <w14:ligatures w14:val="standardContextual"/>
        </w:rPr>
        <w:t xml:space="preserve"> Additionally, </w:t>
      </w:r>
      <w:r w:rsidR="00C46327">
        <w:rPr>
          <w:rFonts w:ascii="Verdana" w:hAnsi="Verdana"/>
          <w:kern w:val="2"/>
          <w:sz w:val="18"/>
          <w14:ligatures w14:val="standardContextual"/>
        </w:rPr>
        <w:t>“</w:t>
      </w:r>
      <w:r w:rsidRPr="007B11EA" w:rsidR="007B11EA">
        <w:rPr>
          <w:rFonts w:ascii="Verdana" w:hAnsi="Verdana"/>
          <w:i/>
          <w:iCs/>
          <w:kern w:val="2"/>
          <w:sz w:val="18"/>
          <w14:ligatures w14:val="standardContextual"/>
        </w:rPr>
        <w:t xml:space="preserve">protocols to the framework convention could provide additional, “regulatory” aspects, with more detailed commitments on </w:t>
      </w:r>
      <w:proofErr w:type="gramStart"/>
      <w:r w:rsidRPr="007B11EA" w:rsidR="007B11EA">
        <w:rPr>
          <w:rFonts w:ascii="Verdana" w:hAnsi="Verdana"/>
          <w:i/>
          <w:iCs/>
          <w:kern w:val="2"/>
          <w:sz w:val="18"/>
          <w14:ligatures w14:val="standardContextual"/>
        </w:rPr>
        <w:t>particular topics</w:t>
      </w:r>
      <w:proofErr w:type="gramEnd"/>
      <w:r w:rsidRPr="007B11EA" w:rsidR="007B11EA">
        <w:rPr>
          <w:rFonts w:ascii="Verdana" w:hAnsi="Verdana"/>
          <w:i/>
          <w:iCs/>
          <w:kern w:val="2"/>
          <w:sz w:val="18"/>
          <w14:ligatures w14:val="standardContextual"/>
        </w:rPr>
        <w:t>, giving countries the ability to opt-in and opt-out on the basis of their priorities and capacities.</w:t>
      </w:r>
      <w:r w:rsidR="00C46327">
        <w:rPr>
          <w:rFonts w:ascii="Verdana" w:hAnsi="Verdana"/>
          <w:i/>
          <w:iCs/>
          <w:kern w:val="2"/>
          <w:sz w:val="18"/>
          <w14:ligatures w14:val="standardContextual"/>
        </w:rPr>
        <w:t>”</w:t>
      </w:r>
    </w:p>
    <w:p w:rsidR="007B11EA" w:rsidP="00CD2A2C" w:rsidRDefault="007B11EA" w14:paraId="2A4DFA26" w14:textId="29910B6C">
      <w:pPr>
        <w:widowControl/>
        <w:spacing w:after="160" w:line="259" w:lineRule="auto"/>
        <w:rPr>
          <w:rFonts w:ascii="Verdana" w:hAnsi="Verdana"/>
          <w:kern w:val="2"/>
          <w:sz w:val="18"/>
          <w:lang w:val="en-GB"/>
          <w14:ligatures w14:val="standardContextual"/>
        </w:rPr>
      </w:pPr>
      <w:r>
        <w:rPr>
          <w:rFonts w:ascii="Verdana" w:hAnsi="Verdana"/>
          <w:kern w:val="2"/>
          <w:sz w:val="18"/>
          <w:lang w:val="en-GB"/>
          <w14:ligatures w14:val="standardContextual"/>
        </w:rPr>
        <w:t>The significant difference with option 1 of the report of the Secretar</w:t>
      </w:r>
      <w:r w:rsidR="00C46327">
        <w:rPr>
          <w:rFonts w:ascii="Verdana" w:hAnsi="Verdana"/>
          <w:kern w:val="2"/>
          <w:sz w:val="18"/>
          <w:lang w:val="en-GB"/>
          <w14:ligatures w14:val="standardContextual"/>
        </w:rPr>
        <w:t>y-</w:t>
      </w:r>
      <w:r>
        <w:rPr>
          <w:rFonts w:ascii="Verdana" w:hAnsi="Verdana"/>
          <w:kern w:val="2"/>
          <w:sz w:val="18"/>
          <w:lang w:val="en-GB"/>
          <w14:ligatures w14:val="standardContextual"/>
        </w:rPr>
        <w:t xml:space="preserve">General </w:t>
      </w:r>
      <w:r w:rsidR="00C46327">
        <w:rPr>
          <w:rFonts w:ascii="Verdana" w:hAnsi="Verdana"/>
          <w:kern w:val="2"/>
          <w:sz w:val="18"/>
          <w:lang w:val="en-GB"/>
          <w14:ligatures w14:val="standardContextual"/>
        </w:rPr>
        <w:t xml:space="preserve">of the United Nations </w:t>
      </w:r>
      <w:r>
        <w:rPr>
          <w:rFonts w:ascii="Verdana" w:hAnsi="Verdana"/>
          <w:kern w:val="2"/>
          <w:sz w:val="18"/>
          <w:lang w:val="en-GB"/>
          <w14:ligatures w14:val="standardContextual"/>
        </w:rPr>
        <w:t xml:space="preserve">is that a Framework Convention does not establish a </w:t>
      </w:r>
      <w:r w:rsidRPr="007B11EA">
        <w:rPr>
          <w:rFonts w:ascii="Verdana" w:hAnsi="Verdana"/>
          <w:kern w:val="2"/>
          <w:sz w:val="18"/>
          <w14:ligatures w14:val="standardContextual"/>
        </w:rPr>
        <w:t>legally binding convention</w:t>
      </w:r>
      <w:r>
        <w:rPr>
          <w:rFonts w:ascii="Verdana" w:hAnsi="Verdana"/>
          <w:kern w:val="2"/>
          <w:sz w:val="18"/>
          <w14:ligatures w14:val="standardContextual"/>
        </w:rPr>
        <w:t xml:space="preserve"> </w:t>
      </w:r>
      <w:r w:rsidRPr="007B11EA">
        <w:rPr>
          <w:rFonts w:ascii="Verdana" w:hAnsi="Verdana"/>
          <w:kern w:val="2"/>
          <w:sz w:val="18"/>
          <w14:ligatures w14:val="standardContextual"/>
        </w:rPr>
        <w:t>that would potentially cover a wide range of tax issues</w:t>
      </w:r>
      <w:r>
        <w:rPr>
          <w:rFonts w:ascii="Verdana" w:hAnsi="Verdana"/>
          <w:kern w:val="2"/>
          <w:sz w:val="18"/>
          <w14:ligatures w14:val="standardContextual"/>
        </w:rPr>
        <w:t>.</w:t>
      </w:r>
      <w:r>
        <w:rPr>
          <w:rStyle w:val="Voetnootmarkering"/>
          <w:rFonts w:ascii="Verdana" w:hAnsi="Verdana"/>
          <w:kern w:val="2"/>
          <w:sz w:val="18"/>
          <w14:ligatures w14:val="standardContextual"/>
        </w:rPr>
        <w:footnoteReference w:id="2"/>
      </w:r>
      <w:r>
        <w:rPr>
          <w:rFonts w:ascii="Verdana" w:hAnsi="Verdana"/>
          <w:kern w:val="2"/>
          <w:sz w:val="18"/>
          <w14:ligatures w14:val="standardContextual"/>
        </w:rPr>
        <w:t xml:space="preserve"> A Framework Convention is not regulatory in the sense that it does not set out </w:t>
      </w:r>
      <w:r w:rsidRPr="007B11EA">
        <w:rPr>
          <w:rFonts w:ascii="Verdana" w:hAnsi="Verdana"/>
          <w:kern w:val="2"/>
          <w:sz w:val="18"/>
          <w14:ligatures w14:val="standardContextual"/>
        </w:rPr>
        <w:t>specific rules creating obligations, including rules that potentially place limits on exercising taxing rights</w:t>
      </w:r>
      <w:r>
        <w:rPr>
          <w:rFonts w:ascii="Verdana" w:hAnsi="Verdana"/>
          <w:kern w:val="2"/>
          <w:sz w:val="18"/>
          <w14:ligatures w14:val="standardContextual"/>
        </w:rPr>
        <w:t>,</w:t>
      </w:r>
      <w:r>
        <w:rPr>
          <w:rStyle w:val="Voetnootmarkering"/>
          <w:rFonts w:ascii="Verdana" w:hAnsi="Verdana"/>
          <w:kern w:val="2"/>
          <w:sz w:val="18"/>
          <w14:ligatures w14:val="standardContextual"/>
        </w:rPr>
        <w:footnoteReference w:id="3"/>
      </w:r>
      <w:r>
        <w:rPr>
          <w:rFonts w:ascii="Verdana" w:hAnsi="Verdana"/>
          <w:kern w:val="2"/>
          <w:sz w:val="18"/>
          <w14:ligatures w14:val="standardContextual"/>
        </w:rPr>
        <w:t xml:space="preserve"> contrary to a multilateral convention on tax such as the OECD Multilateral Instrument (MLI) or the Multilateral Convention on Mutual Administrative Assistance (MAAC), nor does it include similar obligations as those laid down in existing bilateral tax treaties. </w:t>
      </w:r>
    </w:p>
    <w:p w:rsidRPr="00CD2A2C" w:rsidR="00CD2A2C" w:rsidP="00CD2A2C" w:rsidRDefault="00CD2A2C" w14:paraId="78F1007E" w14:textId="3B403C16">
      <w:pPr>
        <w:widowControl/>
        <w:spacing w:after="160" w:line="259" w:lineRule="auto"/>
        <w:rPr>
          <w:rFonts w:ascii="Verdana" w:hAnsi="Verdana"/>
          <w:kern w:val="2"/>
          <w:sz w:val="18"/>
          <w:lang w:val="en-GB"/>
          <w14:ligatures w14:val="standardContextual"/>
        </w:rPr>
      </w:pPr>
      <w:r w:rsidRPr="00CD2A2C">
        <w:rPr>
          <w:rFonts w:ascii="Verdana" w:hAnsi="Verdana"/>
          <w:kern w:val="2"/>
          <w:sz w:val="18"/>
          <w:lang w:val="en-GB"/>
          <w14:ligatures w14:val="standardContextual"/>
        </w:rPr>
        <w:t xml:space="preserve">Committed to work constructively together to achieve a broadly supported UN Framework Convention on international tax cooperation, we would like to submit the following </w:t>
      </w:r>
      <w:r w:rsidR="00321446">
        <w:rPr>
          <w:rFonts w:ascii="Verdana" w:hAnsi="Verdana"/>
          <w:kern w:val="2"/>
          <w:sz w:val="18"/>
          <w:lang w:val="en-GB"/>
          <w14:ligatures w14:val="standardContextual"/>
        </w:rPr>
        <w:t>alternative</w:t>
      </w:r>
      <w:r w:rsidRPr="00CD2A2C">
        <w:rPr>
          <w:rFonts w:ascii="Verdana" w:hAnsi="Verdana"/>
          <w:kern w:val="2"/>
          <w:sz w:val="18"/>
          <w:lang w:val="en-GB"/>
          <w14:ligatures w14:val="standardContextual"/>
        </w:rPr>
        <w:t xml:space="preserve"> </w:t>
      </w:r>
      <w:proofErr w:type="gramStart"/>
      <w:r w:rsidRPr="00CD2A2C">
        <w:rPr>
          <w:rFonts w:ascii="Verdana" w:hAnsi="Verdana"/>
          <w:kern w:val="2"/>
          <w:sz w:val="18"/>
          <w:lang w:val="en-GB"/>
          <w14:ligatures w14:val="standardContextual"/>
        </w:rPr>
        <w:t>high level</w:t>
      </w:r>
      <w:proofErr w:type="gramEnd"/>
      <w:r w:rsidRPr="00CD2A2C">
        <w:rPr>
          <w:rFonts w:ascii="Verdana" w:hAnsi="Verdana"/>
          <w:kern w:val="2"/>
          <w:sz w:val="18"/>
          <w:lang w:val="en-GB"/>
          <w14:ligatures w14:val="standardContextual"/>
        </w:rPr>
        <w:t xml:space="preserve"> commitments.</w:t>
      </w:r>
    </w:p>
    <w:p w:rsidRPr="0062642E" w:rsidR="00CD2A2C" w:rsidP="0062642E" w:rsidRDefault="00CD2A2C" w14:paraId="478FD30F" w14:textId="474554E7">
      <w:pPr>
        <w:pStyle w:val="Lijstalinea"/>
        <w:widowControl/>
        <w:numPr>
          <w:ilvl w:val="0"/>
          <w:numId w:val="4"/>
        </w:numPr>
        <w:spacing w:after="160" w:line="259" w:lineRule="auto"/>
        <w:rPr>
          <w:rFonts w:ascii="Verdana" w:hAnsi="Verdana"/>
          <w:b/>
          <w:bCs/>
          <w:color w:val="0F4761" w:themeColor="accent1" w:themeShade="BF"/>
          <w:kern w:val="2"/>
          <w:sz w:val="18"/>
          <w:u w:val="single"/>
          <w14:ligatures w14:val="standardContextual"/>
        </w:rPr>
      </w:pPr>
      <w:r w:rsidRPr="0062642E">
        <w:rPr>
          <w:rFonts w:ascii="Verdana" w:hAnsi="Verdana"/>
          <w:b/>
          <w:bCs/>
          <w:color w:val="0F4761" w:themeColor="accent1" w:themeShade="BF"/>
          <w:kern w:val="2"/>
          <w:sz w:val="18"/>
          <w:u w:val="single"/>
          <w14:ligatures w14:val="standardContextual"/>
        </w:rPr>
        <w:t>Suggested alternative provisions</w:t>
      </w:r>
    </w:p>
    <w:p w:rsidRPr="00CD2A2C" w:rsidR="00CD2A2C" w:rsidP="00CD2A2C" w:rsidRDefault="00CD2A2C" w14:paraId="5A45C35F" w14:textId="77777777">
      <w:pPr>
        <w:widowControl/>
        <w:spacing w:after="160" w:line="259" w:lineRule="auto"/>
        <w:rPr>
          <w:rFonts w:ascii="Verdana" w:hAnsi="Verdana"/>
          <w:b/>
          <w:bCs/>
          <w:color w:val="0F4761" w:themeColor="accent1" w:themeShade="BF"/>
          <w:kern w:val="2"/>
          <w:sz w:val="18"/>
          <w:u w:val="single"/>
          <w14:ligatures w14:val="standardContextual"/>
        </w:rPr>
      </w:pPr>
    </w:p>
    <w:p w:rsidRPr="00CD2A2C" w:rsidR="00A741AE" w:rsidP="00A741AE" w:rsidRDefault="00A741AE" w14:paraId="23622CD0" w14:textId="64D7D83F">
      <w:pPr>
        <w:jc w:val="center"/>
        <w:rPr>
          <w:rFonts w:ascii="Verdana" w:hAnsi="Verdana"/>
          <w:i/>
          <w:iCs/>
          <w:color w:val="0F4761" w:themeColor="accent1" w:themeShade="BF"/>
          <w:kern w:val="2"/>
          <w:sz w:val="18"/>
          <w14:ligatures w14:val="standardContextual"/>
        </w:rPr>
      </w:pPr>
      <w:r w:rsidRPr="00CD2A2C">
        <w:rPr>
          <w:rFonts w:ascii="Verdana" w:hAnsi="Verdana"/>
          <w:i/>
          <w:iCs/>
          <w:color w:val="0F4761" w:themeColor="accent1" w:themeShade="BF"/>
          <w:kern w:val="2"/>
          <w:sz w:val="18"/>
          <w14:ligatures w14:val="standardContextual"/>
        </w:rPr>
        <w:t xml:space="preserve">Article 4 </w:t>
      </w:r>
    </w:p>
    <w:p w:rsidRPr="00CD2A2C" w:rsidR="00A741AE" w:rsidP="00A741AE" w:rsidRDefault="00A741AE" w14:paraId="68DC473E" w14:textId="2CD9320F">
      <w:pPr>
        <w:jc w:val="center"/>
        <w:rPr>
          <w:rFonts w:ascii="Verdana" w:hAnsi="Verdana"/>
          <w:i/>
          <w:iCs/>
          <w:color w:val="0F4761" w:themeColor="accent1" w:themeShade="BF"/>
          <w:kern w:val="2"/>
          <w:sz w:val="18"/>
          <w14:ligatures w14:val="standardContextual"/>
        </w:rPr>
      </w:pPr>
      <w:r w:rsidRPr="00CD2A2C">
        <w:rPr>
          <w:rFonts w:ascii="Verdana" w:hAnsi="Verdana"/>
          <w:i/>
          <w:iCs/>
          <w:color w:val="0F4761" w:themeColor="accent1" w:themeShade="BF"/>
          <w:kern w:val="2"/>
          <w:sz w:val="18"/>
          <w14:ligatures w14:val="standardContextual"/>
        </w:rPr>
        <w:t>sustainable development</w:t>
      </w:r>
    </w:p>
    <w:p w:rsidRPr="00CD2A2C" w:rsidR="00A741AE" w:rsidP="00A741AE" w:rsidRDefault="00587E89" w14:paraId="65A6034B" w14:textId="19AA4584">
      <w:pPr>
        <w:rPr>
          <w:rFonts w:ascii="Verdana" w:hAnsi="Verdana"/>
          <w:kern w:val="2"/>
          <w:sz w:val="18"/>
          <w:lang w:val="en-GB"/>
          <w14:ligatures w14:val="standardContextual"/>
        </w:rPr>
      </w:pPr>
      <w:r w:rsidRPr="00CD2A2C">
        <w:rPr>
          <w:rFonts w:ascii="Verdana" w:hAnsi="Verdana"/>
          <w:kern w:val="2"/>
          <w:sz w:val="18"/>
          <w:lang w:val="en-GB"/>
          <w14:ligatures w14:val="standardContextual"/>
        </w:rPr>
        <w:t>T</w:t>
      </w:r>
      <w:r w:rsidRPr="00CD2A2C" w:rsidR="00A741AE">
        <w:rPr>
          <w:rFonts w:ascii="Verdana" w:hAnsi="Verdana"/>
          <w:kern w:val="2"/>
          <w:sz w:val="18"/>
          <w:lang w:val="en-GB"/>
          <w14:ligatures w14:val="standardContextual"/>
        </w:rPr>
        <w:t>he parties agree to pursue international tax cooperation approaches that contribute to the achievement of sustainable development in its three dimensions - economic, social and environmental - in a balanced and integrated manner in both policy and practice, ensuring coherence across international frameworks and with full respect to promoting human rights and gender equality.</w:t>
      </w:r>
    </w:p>
    <w:p w:rsidR="00DA04AE" w:rsidRDefault="00DA04AE" w14:paraId="75FAA43C" w14:textId="77777777"/>
    <w:p w:rsidRPr="00CD2A2C" w:rsidR="00A741AE" w:rsidP="00A741AE" w:rsidRDefault="00A741AE" w14:paraId="2A7825D9" w14:textId="77777777">
      <w:pPr>
        <w:jc w:val="center"/>
        <w:rPr>
          <w:rFonts w:ascii="Verdana" w:hAnsi="Verdana"/>
          <w:i/>
          <w:iCs/>
          <w:color w:val="0F4761" w:themeColor="accent1" w:themeShade="BF"/>
          <w:kern w:val="2"/>
          <w:sz w:val="18"/>
          <w14:ligatures w14:val="standardContextual"/>
        </w:rPr>
      </w:pPr>
      <w:r w:rsidRPr="00CD2A2C">
        <w:rPr>
          <w:rFonts w:ascii="Verdana" w:hAnsi="Verdana"/>
          <w:i/>
          <w:iCs/>
          <w:color w:val="0F4761" w:themeColor="accent1" w:themeShade="BF"/>
          <w:kern w:val="2"/>
          <w:sz w:val="18"/>
          <w14:ligatures w14:val="standardContextual"/>
        </w:rPr>
        <w:t>Article 5</w:t>
      </w:r>
    </w:p>
    <w:p w:rsidRPr="00CD2A2C" w:rsidR="00A741AE" w:rsidP="00A741AE" w:rsidRDefault="00A741AE" w14:paraId="5E50C58E" w14:textId="77777777">
      <w:pPr>
        <w:jc w:val="center"/>
        <w:rPr>
          <w:rFonts w:ascii="Verdana" w:hAnsi="Verdana"/>
          <w:i/>
          <w:iCs/>
          <w:color w:val="0F4761" w:themeColor="accent1" w:themeShade="BF"/>
          <w:kern w:val="2"/>
          <w:sz w:val="18"/>
          <w14:ligatures w14:val="standardContextual"/>
        </w:rPr>
      </w:pPr>
      <w:r w:rsidRPr="00CD2A2C">
        <w:rPr>
          <w:rFonts w:ascii="Verdana" w:hAnsi="Verdana"/>
          <w:i/>
          <w:iCs/>
          <w:color w:val="0F4761" w:themeColor="accent1" w:themeShade="BF"/>
          <w:kern w:val="2"/>
          <w:sz w:val="18"/>
          <w14:ligatures w14:val="standardContextual"/>
        </w:rPr>
        <w:t>Fair Allocation of Taxing Rights</w:t>
      </w:r>
    </w:p>
    <w:p w:rsidRPr="00CD2A2C" w:rsidR="00A741AE" w:rsidRDefault="00A741AE" w14:paraId="155AECC8" w14:textId="3AA900FB">
      <w:pPr>
        <w:rPr>
          <w:rFonts w:ascii="Verdana" w:hAnsi="Verdana"/>
          <w:kern w:val="2"/>
          <w:sz w:val="18"/>
          <w:lang w:val="en-GB"/>
          <w14:ligatures w14:val="standardContextual"/>
        </w:rPr>
      </w:pPr>
      <w:r w:rsidRPr="00CD2A2C">
        <w:rPr>
          <w:rFonts w:ascii="Verdana" w:hAnsi="Verdana"/>
          <w:kern w:val="2"/>
          <w:sz w:val="18"/>
          <w:lang w:val="en-GB"/>
          <w14:ligatures w14:val="standardContextual"/>
        </w:rPr>
        <w:t xml:space="preserve">The States Parties shall </w:t>
      </w:r>
      <w:proofErr w:type="spellStart"/>
      <w:r w:rsidRPr="00CD2A2C">
        <w:rPr>
          <w:rFonts w:ascii="Verdana" w:hAnsi="Verdana"/>
          <w:kern w:val="2"/>
          <w:sz w:val="18"/>
          <w:lang w:val="en-GB"/>
          <w14:ligatures w14:val="standardContextual"/>
        </w:rPr>
        <w:t>endeavor</w:t>
      </w:r>
      <w:proofErr w:type="spellEnd"/>
      <w:r w:rsidRPr="00CD2A2C">
        <w:rPr>
          <w:rFonts w:ascii="Verdana" w:hAnsi="Verdana"/>
          <w:kern w:val="2"/>
          <w:sz w:val="18"/>
          <w:lang w:val="en-GB"/>
          <w14:ligatures w14:val="standardContextual"/>
        </w:rPr>
        <w:t xml:space="preserve"> to adopt cooperative approaches that achieve a fair allocation of taxing rights.</w:t>
      </w:r>
    </w:p>
    <w:p w:rsidRPr="00CD2A2C" w:rsidR="00A741AE" w:rsidP="00A741AE" w:rsidRDefault="00A741AE" w14:paraId="167A17A9" w14:textId="4164EDA7">
      <w:pPr>
        <w:jc w:val="center"/>
        <w:rPr>
          <w:rFonts w:ascii="Verdana" w:hAnsi="Verdana"/>
          <w:i/>
          <w:iCs/>
          <w:color w:val="0F4761" w:themeColor="accent1" w:themeShade="BF"/>
          <w:kern w:val="2"/>
          <w:sz w:val="18"/>
          <w14:ligatures w14:val="standardContextual"/>
        </w:rPr>
      </w:pPr>
      <w:r w:rsidRPr="00CD2A2C">
        <w:rPr>
          <w:rFonts w:ascii="Verdana" w:hAnsi="Verdana"/>
          <w:i/>
          <w:iCs/>
          <w:color w:val="0F4761" w:themeColor="accent1" w:themeShade="BF"/>
          <w:kern w:val="2"/>
          <w:sz w:val="18"/>
          <w14:ligatures w14:val="standardContextual"/>
        </w:rPr>
        <w:t>Article 6</w:t>
      </w:r>
    </w:p>
    <w:p w:rsidRPr="00CD2A2C" w:rsidR="00A741AE" w:rsidP="00A741AE" w:rsidRDefault="00A741AE" w14:paraId="64EA59DA" w14:textId="77777777">
      <w:pPr>
        <w:jc w:val="center"/>
        <w:rPr>
          <w:rFonts w:ascii="Verdana" w:hAnsi="Verdana"/>
          <w:i/>
          <w:iCs/>
          <w:color w:val="0F4761" w:themeColor="accent1" w:themeShade="BF"/>
          <w:kern w:val="2"/>
          <w:sz w:val="18"/>
          <w14:ligatures w14:val="standardContextual"/>
        </w:rPr>
      </w:pPr>
      <w:r w:rsidRPr="00CD2A2C">
        <w:rPr>
          <w:rFonts w:ascii="Verdana" w:hAnsi="Verdana"/>
          <w:i/>
          <w:iCs/>
          <w:color w:val="0F4761" w:themeColor="accent1" w:themeShade="BF"/>
          <w:kern w:val="2"/>
          <w:sz w:val="18"/>
          <w14:ligatures w14:val="standardContextual"/>
        </w:rPr>
        <w:t>High-net worth individuals</w:t>
      </w:r>
    </w:p>
    <w:p w:rsidRPr="00CD2A2C" w:rsidR="00A741AE" w:rsidP="00A741AE" w:rsidRDefault="00A741AE" w14:paraId="2D06F3CE" w14:textId="60D05FA4">
      <w:pPr>
        <w:rPr>
          <w:rFonts w:ascii="Verdana" w:hAnsi="Verdana"/>
          <w:kern w:val="2"/>
          <w:sz w:val="18"/>
          <w:lang w:val="en-GB"/>
          <w14:ligatures w14:val="standardContextual"/>
        </w:rPr>
      </w:pPr>
      <w:r w:rsidRPr="00CD2A2C">
        <w:rPr>
          <w:rFonts w:ascii="Verdana" w:hAnsi="Verdana"/>
          <w:kern w:val="2"/>
          <w:sz w:val="18"/>
          <w:lang w:val="en-GB"/>
          <w14:ligatures w14:val="standardContextual"/>
        </w:rPr>
        <w:t xml:space="preserve">States Parties agree to consider and identify coordinated approaches to </w:t>
      </w:r>
      <w:r w:rsidRPr="00CD2A2C" w:rsidR="00587E89">
        <w:rPr>
          <w:rFonts w:ascii="Verdana" w:hAnsi="Verdana"/>
          <w:kern w:val="2"/>
          <w:sz w:val="18"/>
          <w:lang w:val="en-GB"/>
          <w14:ligatures w14:val="standardContextual"/>
        </w:rPr>
        <w:t>achieve effective taxation of</w:t>
      </w:r>
      <w:r w:rsidRPr="00CD2A2C">
        <w:rPr>
          <w:rFonts w:ascii="Verdana" w:hAnsi="Verdana"/>
          <w:kern w:val="2"/>
          <w:sz w:val="18"/>
          <w:lang w:val="en-GB"/>
          <w14:ligatures w14:val="standardContextual"/>
        </w:rPr>
        <w:t xml:space="preserve"> high-net worth individuals </w:t>
      </w:r>
      <w:r w:rsidRPr="00CD2A2C" w:rsidR="00587E89">
        <w:rPr>
          <w:rFonts w:ascii="Verdana" w:hAnsi="Verdana"/>
          <w:kern w:val="2"/>
          <w:sz w:val="18"/>
          <w:lang w:val="en-GB"/>
          <w14:ligatures w14:val="standardContextual"/>
        </w:rPr>
        <w:t xml:space="preserve">and prevent high-net worth individuals </w:t>
      </w:r>
      <w:r w:rsidRPr="00CD2A2C">
        <w:rPr>
          <w:rFonts w:ascii="Verdana" w:hAnsi="Verdana"/>
          <w:kern w:val="2"/>
          <w:sz w:val="18"/>
          <w:lang w:val="en-GB"/>
          <w14:ligatures w14:val="standardContextual"/>
        </w:rPr>
        <w:t>from avoiding and evading taxes.</w:t>
      </w:r>
    </w:p>
    <w:p w:rsidR="00A741AE" w:rsidRDefault="00A741AE" w14:paraId="6926658A" w14:textId="77777777">
      <w:pPr>
        <w:rPr>
          <w:lang w:val="en-GB"/>
        </w:rPr>
      </w:pPr>
    </w:p>
    <w:p w:rsidRPr="00CD2A2C" w:rsidR="00A741AE" w:rsidP="00A741AE" w:rsidRDefault="00A741AE" w14:paraId="21466B8B" w14:textId="77777777">
      <w:pPr>
        <w:jc w:val="center"/>
        <w:rPr>
          <w:rFonts w:ascii="Verdana" w:hAnsi="Verdana"/>
          <w:i/>
          <w:iCs/>
          <w:color w:val="0F4761" w:themeColor="accent1" w:themeShade="BF"/>
          <w:kern w:val="2"/>
          <w:sz w:val="18"/>
          <w14:ligatures w14:val="standardContextual"/>
        </w:rPr>
      </w:pPr>
      <w:r w:rsidRPr="00CD2A2C">
        <w:rPr>
          <w:rFonts w:ascii="Verdana" w:hAnsi="Verdana"/>
          <w:i/>
          <w:iCs/>
          <w:color w:val="0F4761" w:themeColor="accent1" w:themeShade="BF"/>
          <w:kern w:val="2"/>
          <w:sz w:val="18"/>
          <w14:ligatures w14:val="standardContextual"/>
        </w:rPr>
        <w:t>Article 7</w:t>
      </w:r>
    </w:p>
    <w:p w:rsidRPr="00CD2A2C" w:rsidR="00A741AE" w:rsidP="00A741AE" w:rsidRDefault="00A741AE" w14:paraId="25987908" w14:textId="77777777">
      <w:pPr>
        <w:jc w:val="center"/>
        <w:rPr>
          <w:rFonts w:ascii="Verdana" w:hAnsi="Verdana"/>
          <w:i/>
          <w:iCs/>
          <w:color w:val="0F4761" w:themeColor="accent1" w:themeShade="BF"/>
          <w:kern w:val="2"/>
          <w:sz w:val="18"/>
          <w14:ligatures w14:val="standardContextual"/>
        </w:rPr>
      </w:pPr>
      <w:r w:rsidRPr="00CD2A2C">
        <w:rPr>
          <w:rFonts w:ascii="Verdana" w:hAnsi="Verdana"/>
          <w:i/>
          <w:iCs/>
          <w:color w:val="0F4761" w:themeColor="accent1" w:themeShade="BF"/>
          <w:kern w:val="2"/>
          <w:sz w:val="18"/>
          <w14:ligatures w14:val="standardContextual"/>
        </w:rPr>
        <w:t>Tax-related Illicit Financial Flows, Tax Evasion</w:t>
      </w:r>
    </w:p>
    <w:p w:rsidRPr="00CD2A2C" w:rsidR="00A741AE" w:rsidP="00A741AE" w:rsidRDefault="00A741AE" w14:paraId="6567F0F6" w14:textId="77777777">
      <w:pPr>
        <w:jc w:val="center"/>
        <w:rPr>
          <w:rFonts w:ascii="Verdana" w:hAnsi="Verdana"/>
          <w:i/>
          <w:iCs/>
          <w:color w:val="0F4761" w:themeColor="accent1" w:themeShade="BF"/>
          <w:kern w:val="2"/>
          <w:sz w:val="18"/>
          <w14:ligatures w14:val="standardContextual"/>
        </w:rPr>
      </w:pPr>
      <w:r w:rsidRPr="00CD2A2C">
        <w:rPr>
          <w:rFonts w:ascii="Verdana" w:hAnsi="Verdana"/>
          <w:i/>
          <w:iCs/>
          <w:color w:val="0F4761" w:themeColor="accent1" w:themeShade="BF"/>
          <w:kern w:val="2"/>
          <w:sz w:val="18"/>
          <w14:ligatures w14:val="standardContextual"/>
        </w:rPr>
        <w:t xml:space="preserve"> and Aggressive Tax Avoidance </w:t>
      </w:r>
    </w:p>
    <w:p w:rsidRPr="00CD2A2C" w:rsidR="00A741AE" w:rsidP="00CD2A2C" w:rsidRDefault="00A741AE" w14:paraId="759E09C5" w14:textId="77777777">
      <w:pPr>
        <w:rPr>
          <w:rFonts w:ascii="Verdana" w:hAnsi="Verdana"/>
          <w:kern w:val="2"/>
          <w:sz w:val="18"/>
          <w:lang w:val="en-GB"/>
          <w14:ligatures w14:val="standardContextual"/>
        </w:rPr>
      </w:pPr>
      <w:r w:rsidRPr="00CD2A2C">
        <w:rPr>
          <w:rFonts w:ascii="Verdana" w:hAnsi="Verdana"/>
          <w:kern w:val="2"/>
          <w:sz w:val="18"/>
          <w:lang w:val="en-GB"/>
          <w14:ligatures w14:val="standardContextual"/>
        </w:rPr>
        <w:t>The States Parties agree to cooperate to identify, address and enhance mechanisms to combat tax-related illicit financial flows, tax evasion and aggressive tax avoidance.</w:t>
      </w:r>
    </w:p>
    <w:p w:rsidR="00A741AE" w:rsidRDefault="00A741AE" w14:paraId="2312A8E3" w14:textId="77777777">
      <w:pPr>
        <w:rPr>
          <w:lang w:val="en-GB"/>
        </w:rPr>
      </w:pPr>
    </w:p>
    <w:p w:rsidRPr="00CD2A2C" w:rsidR="00A741AE" w:rsidP="00A741AE" w:rsidRDefault="00A741AE" w14:paraId="7A75F030" w14:textId="77777777">
      <w:pPr>
        <w:jc w:val="center"/>
        <w:rPr>
          <w:rFonts w:ascii="Verdana" w:hAnsi="Verdana"/>
          <w:i/>
          <w:iCs/>
          <w:color w:val="0F4761" w:themeColor="accent1" w:themeShade="BF"/>
          <w:kern w:val="2"/>
          <w:sz w:val="18"/>
          <w14:ligatures w14:val="standardContextual"/>
        </w:rPr>
      </w:pPr>
      <w:r w:rsidRPr="00CD2A2C">
        <w:rPr>
          <w:rFonts w:ascii="Verdana" w:hAnsi="Verdana"/>
          <w:i/>
          <w:iCs/>
          <w:color w:val="0F4761" w:themeColor="accent1" w:themeShade="BF"/>
          <w:kern w:val="2"/>
          <w:sz w:val="18"/>
          <w14:ligatures w14:val="standardContextual"/>
        </w:rPr>
        <w:t xml:space="preserve">Article 8 </w:t>
      </w:r>
    </w:p>
    <w:p w:rsidRPr="00CD2A2C" w:rsidR="00A741AE" w:rsidP="00A741AE" w:rsidRDefault="00A741AE" w14:paraId="198C5355" w14:textId="77777777">
      <w:pPr>
        <w:jc w:val="center"/>
        <w:rPr>
          <w:rFonts w:ascii="Verdana" w:hAnsi="Verdana"/>
          <w:i/>
          <w:iCs/>
          <w:color w:val="0F4761" w:themeColor="accent1" w:themeShade="BF"/>
          <w:kern w:val="2"/>
          <w:sz w:val="18"/>
          <w14:ligatures w14:val="standardContextual"/>
        </w:rPr>
      </w:pPr>
      <w:r w:rsidRPr="00CD2A2C">
        <w:rPr>
          <w:rFonts w:ascii="Verdana" w:hAnsi="Verdana"/>
          <w:i/>
          <w:iCs/>
          <w:color w:val="0F4761" w:themeColor="accent1" w:themeShade="BF"/>
          <w:kern w:val="2"/>
          <w:sz w:val="18"/>
          <w14:ligatures w14:val="standardContextual"/>
        </w:rPr>
        <w:t xml:space="preserve">Harmful tax practices </w:t>
      </w:r>
    </w:p>
    <w:p w:rsidRPr="00CD2A2C" w:rsidR="00A741AE" w:rsidRDefault="00A741AE" w14:paraId="19077A68" w14:textId="3A305806">
      <w:pPr>
        <w:rPr>
          <w:rFonts w:ascii="Verdana" w:hAnsi="Verdana"/>
          <w:kern w:val="2"/>
          <w:sz w:val="18"/>
          <w:lang w:val="en-GB"/>
          <w14:ligatures w14:val="standardContextual"/>
        </w:rPr>
      </w:pPr>
      <w:r w:rsidRPr="00CD2A2C">
        <w:rPr>
          <w:rFonts w:ascii="Verdana" w:hAnsi="Verdana"/>
          <w:kern w:val="2"/>
          <w:sz w:val="18"/>
          <w:lang w:val="en-GB"/>
          <w14:ligatures w14:val="standardContextual"/>
        </w:rPr>
        <w:t>The States Parties agree to cooperate to identify</w:t>
      </w:r>
      <w:r w:rsidRPr="00CD2A2C" w:rsidR="00587E89">
        <w:rPr>
          <w:rFonts w:ascii="Verdana" w:hAnsi="Verdana"/>
          <w:kern w:val="2"/>
          <w:sz w:val="18"/>
          <w:lang w:val="en-GB"/>
          <w14:ligatures w14:val="standardContextual"/>
        </w:rPr>
        <w:t xml:space="preserve">, address </w:t>
      </w:r>
      <w:r w:rsidRPr="00CD2A2C">
        <w:rPr>
          <w:rFonts w:ascii="Verdana" w:hAnsi="Verdana"/>
          <w:kern w:val="2"/>
          <w:sz w:val="18"/>
          <w:lang w:val="en-GB"/>
          <w14:ligatures w14:val="standardContextual"/>
        </w:rPr>
        <w:t xml:space="preserve">and enhance mechanisms to </w:t>
      </w:r>
      <w:r w:rsidRPr="00CD2A2C" w:rsidR="00587E89">
        <w:rPr>
          <w:rFonts w:ascii="Verdana" w:hAnsi="Verdana"/>
          <w:kern w:val="2"/>
          <w:sz w:val="18"/>
          <w:lang w:val="en-GB"/>
          <w14:ligatures w14:val="standardContextual"/>
        </w:rPr>
        <w:t>combat</w:t>
      </w:r>
      <w:r w:rsidRPr="00CD2A2C">
        <w:rPr>
          <w:rFonts w:ascii="Verdana" w:hAnsi="Verdana"/>
          <w:kern w:val="2"/>
          <w:sz w:val="18"/>
          <w:lang w:val="en-GB"/>
          <w14:ligatures w14:val="standardContextual"/>
        </w:rPr>
        <w:t xml:space="preserve"> Harmful Tax Practices. </w:t>
      </w:r>
    </w:p>
    <w:p w:rsidR="00A741AE" w:rsidRDefault="00A741AE" w14:paraId="11CAC487" w14:textId="77777777">
      <w:pPr>
        <w:rPr>
          <w:sz w:val="24"/>
          <w:szCs w:val="24"/>
          <w:lang w:val="en-GB"/>
        </w:rPr>
      </w:pPr>
    </w:p>
    <w:p w:rsidRPr="00CD2A2C" w:rsidR="00A741AE" w:rsidP="00A741AE" w:rsidRDefault="00A741AE" w14:paraId="060D6197" w14:textId="595CCE9E">
      <w:pPr>
        <w:jc w:val="center"/>
        <w:rPr>
          <w:rFonts w:ascii="Verdana" w:hAnsi="Verdana"/>
          <w:i/>
          <w:iCs/>
          <w:color w:val="0F4761" w:themeColor="accent1" w:themeShade="BF"/>
          <w:kern w:val="2"/>
          <w:sz w:val="18"/>
          <w14:ligatures w14:val="standardContextual"/>
        </w:rPr>
      </w:pPr>
      <w:r w:rsidRPr="00CD2A2C">
        <w:rPr>
          <w:rFonts w:ascii="Verdana" w:hAnsi="Verdana"/>
          <w:i/>
          <w:iCs/>
          <w:color w:val="0F4761" w:themeColor="accent1" w:themeShade="BF"/>
          <w:kern w:val="2"/>
          <w:sz w:val="18"/>
          <w14:ligatures w14:val="standardContextual"/>
        </w:rPr>
        <w:t>Article 9 &amp; 10</w:t>
      </w:r>
    </w:p>
    <w:p w:rsidRPr="00CD2A2C" w:rsidR="00A741AE" w:rsidP="00A741AE" w:rsidRDefault="00A741AE" w14:paraId="4A658412" w14:textId="77777777">
      <w:pPr>
        <w:jc w:val="center"/>
        <w:rPr>
          <w:rFonts w:ascii="Verdana" w:hAnsi="Verdana"/>
          <w:i/>
          <w:iCs/>
          <w:color w:val="0F4761" w:themeColor="accent1" w:themeShade="BF"/>
          <w:kern w:val="2"/>
          <w:sz w:val="18"/>
          <w14:ligatures w14:val="standardContextual"/>
        </w:rPr>
      </w:pPr>
      <w:r w:rsidRPr="00CD2A2C">
        <w:rPr>
          <w:rFonts w:ascii="Verdana" w:hAnsi="Verdana"/>
          <w:i/>
          <w:iCs/>
          <w:color w:val="0F4761" w:themeColor="accent1" w:themeShade="BF"/>
          <w:kern w:val="2"/>
          <w:sz w:val="18"/>
          <w14:ligatures w14:val="standardContextual"/>
        </w:rPr>
        <w:t>Mutual Administrative Assistance</w:t>
      </w:r>
    </w:p>
    <w:p w:rsidRPr="00CD2A2C" w:rsidR="00A741AE" w:rsidP="00A741AE" w:rsidRDefault="00A741AE" w14:paraId="0D5AAC3B" w14:textId="77777777">
      <w:pPr>
        <w:rPr>
          <w:rFonts w:ascii="Verdana" w:hAnsi="Verdana"/>
          <w:kern w:val="2"/>
          <w:sz w:val="18"/>
          <w:lang w:val="en-GB"/>
          <w14:ligatures w14:val="standardContextual"/>
        </w:rPr>
      </w:pPr>
      <w:r w:rsidRPr="00CD2A2C">
        <w:rPr>
          <w:rFonts w:ascii="Verdana" w:hAnsi="Verdana"/>
          <w:kern w:val="2"/>
          <w:sz w:val="18"/>
          <w:lang w:val="en-GB"/>
          <w14:ligatures w14:val="standardContextual"/>
        </w:rPr>
        <w:t xml:space="preserve">The States Parties agree to cooperate to identify and reduce barriers that prevent effective mutual administrative assistance in tax matters, including with respect to transparency and exchange of information for tax purposes. </w:t>
      </w:r>
    </w:p>
    <w:p w:rsidR="00A741AE" w:rsidP="00A741AE" w:rsidRDefault="00A741AE" w14:paraId="3B58338C" w14:textId="77777777">
      <w:pPr>
        <w:rPr>
          <w:sz w:val="24"/>
          <w:szCs w:val="24"/>
          <w:lang w:val="en-GB"/>
        </w:rPr>
      </w:pPr>
    </w:p>
    <w:p w:rsidRPr="00CD2A2C" w:rsidR="00A741AE" w:rsidP="00A741AE" w:rsidRDefault="00A741AE" w14:paraId="38E6DF16" w14:textId="77777777">
      <w:pPr>
        <w:jc w:val="center"/>
        <w:rPr>
          <w:rFonts w:ascii="Verdana" w:hAnsi="Verdana"/>
          <w:i/>
          <w:iCs/>
          <w:color w:val="0F4761" w:themeColor="accent1" w:themeShade="BF"/>
          <w:kern w:val="2"/>
          <w:sz w:val="18"/>
          <w14:ligatures w14:val="standardContextual"/>
        </w:rPr>
      </w:pPr>
      <w:r w:rsidRPr="00CD2A2C">
        <w:rPr>
          <w:rFonts w:ascii="Verdana" w:hAnsi="Verdana"/>
          <w:i/>
          <w:iCs/>
          <w:color w:val="0F4761" w:themeColor="accent1" w:themeShade="BF"/>
          <w:kern w:val="2"/>
          <w:sz w:val="18"/>
          <w14:ligatures w14:val="standardContextual"/>
        </w:rPr>
        <w:t>Article 12</w:t>
      </w:r>
    </w:p>
    <w:p w:rsidRPr="00CD2A2C" w:rsidR="00A741AE" w:rsidP="00A741AE" w:rsidRDefault="00A741AE" w14:paraId="0C091308" w14:textId="77777777">
      <w:pPr>
        <w:jc w:val="center"/>
        <w:rPr>
          <w:rFonts w:ascii="Verdana" w:hAnsi="Verdana"/>
          <w:i/>
          <w:iCs/>
          <w:color w:val="0F4761" w:themeColor="accent1" w:themeShade="BF"/>
          <w:kern w:val="2"/>
          <w:sz w:val="18"/>
          <w14:ligatures w14:val="standardContextual"/>
        </w:rPr>
      </w:pPr>
      <w:r w:rsidRPr="00CD2A2C">
        <w:rPr>
          <w:rFonts w:ascii="Verdana" w:hAnsi="Verdana"/>
          <w:i/>
          <w:iCs/>
          <w:color w:val="0F4761" w:themeColor="accent1" w:themeShade="BF"/>
          <w:kern w:val="2"/>
          <w:sz w:val="18"/>
          <w14:ligatures w14:val="standardContextual"/>
        </w:rPr>
        <w:t>Capacity building and technical assistance</w:t>
      </w:r>
    </w:p>
    <w:p w:rsidR="00CD2A2C" w:rsidP="00CD2A2C" w:rsidRDefault="00A741AE" w14:paraId="5985EC40" w14:textId="77777777">
      <w:pPr>
        <w:pStyle w:val="Lijstalinea"/>
        <w:numPr>
          <w:ilvl w:val="0"/>
          <w:numId w:val="2"/>
        </w:numPr>
        <w:rPr>
          <w:rFonts w:ascii="Verdana" w:hAnsi="Verdana"/>
          <w:kern w:val="2"/>
          <w:sz w:val="18"/>
          <w:lang w:val="en-GB"/>
          <w14:ligatures w14:val="standardContextual"/>
        </w:rPr>
      </w:pPr>
      <w:r w:rsidRPr="00CD2A2C">
        <w:rPr>
          <w:rFonts w:ascii="Verdana" w:hAnsi="Verdana"/>
          <w:kern w:val="2"/>
          <w:sz w:val="18"/>
          <w:lang w:val="en-GB"/>
          <w14:ligatures w14:val="standardContextual"/>
        </w:rPr>
        <w:t>The States Parties recognize that inclusive and effective participation in international tax cooperation requires procedures that take into account the different needs, priorities and capacities of all countries to meaningfully contribute to the norm-setting processes and support them in doing so, including by giving them an opportunity to participate in agenda-setting, debates and decision-making, either directly or through country groupings, according to their preference.</w:t>
      </w:r>
    </w:p>
    <w:p w:rsidR="00CD2A2C" w:rsidP="00CD2A2C" w:rsidRDefault="00CD2A2C" w14:paraId="04513DAE" w14:textId="77777777">
      <w:pPr>
        <w:pStyle w:val="Lijstalinea"/>
        <w:rPr>
          <w:rFonts w:ascii="Verdana" w:hAnsi="Verdana"/>
          <w:kern w:val="2"/>
          <w:sz w:val="18"/>
          <w:lang w:val="en-GB"/>
          <w14:ligatures w14:val="standardContextual"/>
        </w:rPr>
      </w:pPr>
    </w:p>
    <w:p w:rsidRPr="00CD2A2C" w:rsidR="00A741AE" w:rsidP="00CD2A2C" w:rsidRDefault="00A741AE" w14:paraId="520B7EEE" w14:textId="021F32E5">
      <w:pPr>
        <w:pStyle w:val="Lijstalinea"/>
        <w:numPr>
          <w:ilvl w:val="0"/>
          <w:numId w:val="2"/>
        </w:numPr>
        <w:rPr>
          <w:rFonts w:ascii="Verdana" w:hAnsi="Verdana"/>
          <w:kern w:val="2"/>
          <w:sz w:val="18"/>
          <w:lang w:val="en-GB"/>
          <w14:ligatures w14:val="standardContextual"/>
        </w:rPr>
      </w:pPr>
      <w:r w:rsidRPr="00CD2A2C">
        <w:rPr>
          <w:rFonts w:ascii="Verdana" w:hAnsi="Verdana"/>
          <w:kern w:val="2"/>
          <w:sz w:val="18"/>
          <w:lang w:val="en-GB"/>
          <w14:ligatures w14:val="standardContextual"/>
        </w:rPr>
        <w:t>Accordingly, the States Parties shall coordinate efforts to the extent possible with each other, as well as with international and regional organisations, to respond to demands for technical assistance and capacity building.</w:t>
      </w:r>
    </w:p>
    <w:p w:rsidRPr="00A741AE" w:rsidR="00A741AE" w:rsidRDefault="00A741AE" w14:paraId="416CCD51" w14:textId="77777777">
      <w:pPr>
        <w:rPr>
          <w:lang w:val="en-GB"/>
        </w:rPr>
      </w:pPr>
    </w:p>
    <w:sectPr w:rsidRPr="00A741AE" w:rsidR="00A741A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CAEF5" w14:textId="77777777" w:rsidR="00CC61B3" w:rsidRDefault="00CC61B3" w:rsidP="007B11EA">
      <w:r>
        <w:separator/>
      </w:r>
    </w:p>
  </w:endnote>
  <w:endnote w:type="continuationSeparator" w:id="0">
    <w:p w14:paraId="35DDE974" w14:textId="77777777" w:rsidR="00CC61B3" w:rsidRDefault="00CC61B3" w:rsidP="007B1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E18B4" w14:textId="77777777" w:rsidR="00CC61B3" w:rsidRDefault="00CC61B3" w:rsidP="007B11EA">
      <w:r>
        <w:separator/>
      </w:r>
    </w:p>
  </w:footnote>
  <w:footnote w:type="continuationSeparator" w:id="0">
    <w:p w14:paraId="505592F4" w14:textId="77777777" w:rsidR="00CC61B3" w:rsidRDefault="00CC61B3" w:rsidP="007B11EA">
      <w:r>
        <w:continuationSeparator/>
      </w:r>
    </w:p>
  </w:footnote>
  <w:footnote w:id="1">
    <w:p w14:paraId="453CA2C9" w14:textId="7EF198A9" w:rsidR="00A52E38" w:rsidRPr="00A52E38" w:rsidRDefault="00A52E38">
      <w:pPr>
        <w:pStyle w:val="Voetnoottekst"/>
      </w:pPr>
      <w:r>
        <w:rPr>
          <w:rStyle w:val="Voetnootmarkering"/>
        </w:rPr>
        <w:footnoteRef/>
      </w:r>
      <w:r>
        <w:t xml:space="preserve"> </w:t>
      </w:r>
      <w:r w:rsidRPr="007B11EA">
        <w:rPr>
          <w:rFonts w:ascii="Verdana" w:hAnsi="Verdana"/>
          <w:kern w:val="2"/>
          <w:sz w:val="16"/>
          <w:szCs w:val="16"/>
          <w:lang w:val="en-GB"/>
          <w14:ligatures w14:val="standardContextual"/>
        </w:rPr>
        <w:t>Report of the Secretary-General on the Promotion of inclusive and effective international tax cooperation at the United Nations</w:t>
      </w:r>
      <w:r>
        <w:rPr>
          <w:rFonts w:ascii="Verdana" w:hAnsi="Verdana"/>
          <w:kern w:val="2"/>
          <w:sz w:val="16"/>
          <w:szCs w:val="16"/>
          <w:lang w:val="en-GB"/>
          <w14:ligatures w14:val="standardContextual"/>
        </w:rPr>
        <w:t>, A/78/235.</w:t>
      </w:r>
    </w:p>
  </w:footnote>
  <w:footnote w:id="2">
    <w:p w14:paraId="06A214EE" w14:textId="72408764" w:rsidR="007B11EA" w:rsidRPr="007B11EA" w:rsidRDefault="007B11EA">
      <w:pPr>
        <w:pStyle w:val="Voetnoottekst"/>
        <w:rPr>
          <w:lang w:val="en-GB"/>
        </w:rPr>
      </w:pPr>
      <w:r>
        <w:rPr>
          <w:rStyle w:val="Voetnootmarkering"/>
        </w:rPr>
        <w:footnoteRef/>
      </w:r>
      <w:r>
        <w:t xml:space="preserve"> </w:t>
      </w:r>
      <w:r w:rsidRPr="007B11EA">
        <w:rPr>
          <w:rFonts w:ascii="Verdana" w:hAnsi="Verdana"/>
          <w:kern w:val="2"/>
          <w:sz w:val="16"/>
          <w:szCs w:val="16"/>
          <w:lang w:val="en-GB"/>
          <w14:ligatures w14:val="standardContextual"/>
        </w:rPr>
        <w:t>Report of the Secretary-General on the Promotion of inclusive and effective international tax cooperation at the United Nations</w:t>
      </w:r>
      <w:r>
        <w:rPr>
          <w:rFonts w:ascii="Verdana" w:hAnsi="Verdana"/>
          <w:kern w:val="2"/>
          <w:sz w:val="16"/>
          <w:szCs w:val="16"/>
          <w:lang w:val="en-GB"/>
          <w14:ligatures w14:val="standardContextual"/>
        </w:rPr>
        <w:t>, A/78/235 (par. 53).</w:t>
      </w:r>
    </w:p>
  </w:footnote>
  <w:footnote w:id="3">
    <w:p w14:paraId="31FE5037" w14:textId="37E8692A" w:rsidR="007B11EA" w:rsidRPr="007B11EA" w:rsidRDefault="007B11EA">
      <w:pPr>
        <w:pStyle w:val="Voetnoottekst"/>
        <w:rPr>
          <w:lang w:val="en-GB"/>
        </w:rPr>
      </w:pPr>
      <w:r>
        <w:rPr>
          <w:rStyle w:val="Voetnootmarkering"/>
        </w:rPr>
        <w:footnoteRef/>
      </w:r>
      <w:r>
        <w:t xml:space="preserve"> </w:t>
      </w:r>
      <w:r w:rsidRPr="007B11EA">
        <w:rPr>
          <w:rFonts w:ascii="Verdana" w:hAnsi="Verdana"/>
          <w:kern w:val="2"/>
          <w:sz w:val="16"/>
          <w:szCs w:val="16"/>
          <w:lang w:val="en-GB"/>
          <w14:ligatures w14:val="standardContextual"/>
        </w:rPr>
        <w:t>Report of the Secretary-General on the Promotion of inclusive and effective international tax cooperation at the United Nations</w:t>
      </w:r>
      <w:r>
        <w:rPr>
          <w:rFonts w:ascii="Verdana" w:hAnsi="Verdana"/>
          <w:kern w:val="2"/>
          <w:sz w:val="16"/>
          <w:szCs w:val="16"/>
          <w:lang w:val="en-GB"/>
          <w14:ligatures w14:val="standardContextual"/>
        </w:rPr>
        <w:t>, A/78/235 (par. 53).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616B7"/>
    <w:multiLevelType w:val="hybridMultilevel"/>
    <w:tmpl w:val="F334B902"/>
    <w:lvl w:ilvl="0" w:tplc="E98C643E">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4E0B28"/>
    <w:multiLevelType w:val="hybridMultilevel"/>
    <w:tmpl w:val="3C4CB5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0101646"/>
    <w:multiLevelType w:val="hybridMultilevel"/>
    <w:tmpl w:val="B9428C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B865598"/>
    <w:multiLevelType w:val="hybridMultilevel"/>
    <w:tmpl w:val="456CB534"/>
    <w:lvl w:ilvl="0" w:tplc="F8E4FF8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D4B1BCF"/>
    <w:multiLevelType w:val="hybridMultilevel"/>
    <w:tmpl w:val="E4ECEC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2885572"/>
    <w:multiLevelType w:val="hybridMultilevel"/>
    <w:tmpl w:val="6B30741C"/>
    <w:lvl w:ilvl="0" w:tplc="4606E88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44183223">
    <w:abstractNumId w:val="4"/>
  </w:num>
  <w:num w:numId="2" w16cid:durableId="1808888808">
    <w:abstractNumId w:val="2"/>
  </w:num>
  <w:num w:numId="3" w16cid:durableId="1598175773">
    <w:abstractNumId w:val="1"/>
  </w:num>
  <w:num w:numId="4" w16cid:durableId="63308876">
    <w:abstractNumId w:val="0"/>
  </w:num>
  <w:num w:numId="5" w16cid:durableId="1812744099">
    <w:abstractNumId w:val="3"/>
  </w:num>
  <w:num w:numId="6" w16cid:durableId="12145357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AE"/>
    <w:rsid w:val="00234EFE"/>
    <w:rsid w:val="003141AB"/>
    <w:rsid w:val="00321446"/>
    <w:rsid w:val="003A648B"/>
    <w:rsid w:val="00417A7E"/>
    <w:rsid w:val="0043256B"/>
    <w:rsid w:val="0044331D"/>
    <w:rsid w:val="00444874"/>
    <w:rsid w:val="00485F30"/>
    <w:rsid w:val="00576AA6"/>
    <w:rsid w:val="00587E89"/>
    <w:rsid w:val="005A7502"/>
    <w:rsid w:val="0062642E"/>
    <w:rsid w:val="006C658F"/>
    <w:rsid w:val="007B11EA"/>
    <w:rsid w:val="00815492"/>
    <w:rsid w:val="00831FC3"/>
    <w:rsid w:val="00875E9A"/>
    <w:rsid w:val="008E11C2"/>
    <w:rsid w:val="009C2AF8"/>
    <w:rsid w:val="00A52E38"/>
    <w:rsid w:val="00A741AE"/>
    <w:rsid w:val="00AD3565"/>
    <w:rsid w:val="00C46327"/>
    <w:rsid w:val="00C826DB"/>
    <w:rsid w:val="00CC61B3"/>
    <w:rsid w:val="00CD2A2C"/>
    <w:rsid w:val="00CF21F5"/>
    <w:rsid w:val="00D868D1"/>
    <w:rsid w:val="00DA04AE"/>
    <w:rsid w:val="00DF18DE"/>
    <w:rsid w:val="00E679A8"/>
    <w:rsid w:val="00F011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A5C52"/>
  <w15:chartTrackingRefBased/>
  <w15:docId w15:val="{3C2BEC67-0416-4E6F-9EAE-AA9A4A05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41AE"/>
    <w:pPr>
      <w:widowControl w:val="0"/>
      <w:spacing w:after="0" w:line="240" w:lineRule="auto"/>
    </w:pPr>
    <w:rPr>
      <w:kern w:val="0"/>
      <w:lang w:val="en-US"/>
      <w14:ligatures w14:val="none"/>
    </w:rPr>
  </w:style>
  <w:style w:type="paragraph" w:styleId="Kop1">
    <w:name w:val="heading 1"/>
    <w:basedOn w:val="Standaard"/>
    <w:next w:val="Standaard"/>
    <w:link w:val="Kop1Char"/>
    <w:uiPriority w:val="9"/>
    <w:qFormat/>
    <w:rsid w:val="00A74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4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41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41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41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41A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41A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41A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41A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41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41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41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41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41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41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41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41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41AE"/>
    <w:rPr>
      <w:rFonts w:eastAsiaTheme="majorEastAsia" w:cstheme="majorBidi"/>
      <w:color w:val="272727" w:themeColor="text1" w:themeTint="D8"/>
    </w:rPr>
  </w:style>
  <w:style w:type="paragraph" w:styleId="Titel">
    <w:name w:val="Title"/>
    <w:basedOn w:val="Standaard"/>
    <w:next w:val="Standaard"/>
    <w:link w:val="TitelChar"/>
    <w:uiPriority w:val="10"/>
    <w:qFormat/>
    <w:rsid w:val="00A741A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41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41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41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41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41AE"/>
    <w:rPr>
      <w:i/>
      <w:iCs/>
      <w:color w:val="404040" w:themeColor="text1" w:themeTint="BF"/>
    </w:rPr>
  </w:style>
  <w:style w:type="paragraph" w:styleId="Lijstalinea">
    <w:name w:val="List Paragraph"/>
    <w:basedOn w:val="Standaard"/>
    <w:uiPriority w:val="34"/>
    <w:qFormat/>
    <w:rsid w:val="00A741AE"/>
    <w:pPr>
      <w:ind w:left="720"/>
      <w:contextualSpacing/>
    </w:pPr>
  </w:style>
  <w:style w:type="character" w:styleId="Intensievebenadrukking">
    <w:name w:val="Intense Emphasis"/>
    <w:basedOn w:val="Standaardalinea-lettertype"/>
    <w:uiPriority w:val="21"/>
    <w:qFormat/>
    <w:rsid w:val="00A741AE"/>
    <w:rPr>
      <w:i/>
      <w:iCs/>
      <w:color w:val="0F4761" w:themeColor="accent1" w:themeShade="BF"/>
    </w:rPr>
  </w:style>
  <w:style w:type="paragraph" w:styleId="Duidelijkcitaat">
    <w:name w:val="Intense Quote"/>
    <w:basedOn w:val="Standaard"/>
    <w:next w:val="Standaard"/>
    <w:link w:val="DuidelijkcitaatChar"/>
    <w:uiPriority w:val="30"/>
    <w:qFormat/>
    <w:rsid w:val="00A74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41AE"/>
    <w:rPr>
      <w:i/>
      <w:iCs/>
      <w:color w:val="0F4761" w:themeColor="accent1" w:themeShade="BF"/>
    </w:rPr>
  </w:style>
  <w:style w:type="character" w:styleId="Intensieveverwijzing">
    <w:name w:val="Intense Reference"/>
    <w:basedOn w:val="Standaardalinea-lettertype"/>
    <w:uiPriority w:val="32"/>
    <w:qFormat/>
    <w:rsid w:val="00A741AE"/>
    <w:rPr>
      <w:b/>
      <w:bCs/>
      <w:smallCaps/>
      <w:color w:val="0F4761" w:themeColor="accent1" w:themeShade="BF"/>
      <w:spacing w:val="5"/>
    </w:rPr>
  </w:style>
  <w:style w:type="paragraph" w:styleId="Tekstopmerking">
    <w:name w:val="annotation text"/>
    <w:basedOn w:val="Standaard"/>
    <w:link w:val="TekstopmerkingChar"/>
    <w:uiPriority w:val="99"/>
    <w:unhideWhenUsed/>
    <w:rsid w:val="00A741AE"/>
    <w:pPr>
      <w:widowControl/>
      <w:suppressAutoHyphens/>
      <w:spacing w:after="360"/>
    </w:pPr>
    <w:rPr>
      <w:rFonts w:eastAsiaTheme="minorEastAsia"/>
      <w:sz w:val="20"/>
      <w:szCs w:val="24"/>
      <w:lang w:val="de-AT"/>
    </w:rPr>
  </w:style>
  <w:style w:type="character" w:customStyle="1" w:styleId="TekstopmerkingChar">
    <w:name w:val="Tekst opmerking Char"/>
    <w:basedOn w:val="Standaardalinea-lettertype"/>
    <w:link w:val="Tekstopmerking"/>
    <w:uiPriority w:val="99"/>
    <w:rsid w:val="00A741AE"/>
    <w:rPr>
      <w:rFonts w:eastAsiaTheme="minorEastAsia"/>
      <w:kern w:val="0"/>
      <w:sz w:val="20"/>
      <w:szCs w:val="24"/>
      <w:lang w:val="de-AT"/>
      <w14:ligatures w14:val="none"/>
    </w:rPr>
  </w:style>
  <w:style w:type="character" w:styleId="Verwijzingopmerking">
    <w:name w:val="annotation reference"/>
    <w:basedOn w:val="Standaardalinea-lettertype"/>
    <w:uiPriority w:val="99"/>
    <w:semiHidden/>
    <w:unhideWhenUsed/>
    <w:rsid w:val="00A741AE"/>
    <w:rPr>
      <w:sz w:val="16"/>
      <w:szCs w:val="16"/>
    </w:rPr>
  </w:style>
  <w:style w:type="paragraph" w:styleId="Onderwerpvanopmerking">
    <w:name w:val="annotation subject"/>
    <w:basedOn w:val="Tekstopmerking"/>
    <w:next w:val="Tekstopmerking"/>
    <w:link w:val="OnderwerpvanopmerkingChar"/>
    <w:uiPriority w:val="99"/>
    <w:semiHidden/>
    <w:unhideWhenUsed/>
    <w:rsid w:val="00321446"/>
    <w:pPr>
      <w:widowControl w:val="0"/>
      <w:suppressAutoHyphens w:val="0"/>
      <w:spacing w:after="0"/>
    </w:pPr>
    <w:rPr>
      <w:rFonts w:eastAsiaTheme="minorHAnsi"/>
      <w:b/>
      <w:bCs/>
      <w:szCs w:val="20"/>
      <w:lang w:val="en-US"/>
    </w:rPr>
  </w:style>
  <w:style w:type="character" w:customStyle="1" w:styleId="OnderwerpvanopmerkingChar">
    <w:name w:val="Onderwerp van opmerking Char"/>
    <w:basedOn w:val="TekstopmerkingChar"/>
    <w:link w:val="Onderwerpvanopmerking"/>
    <w:uiPriority w:val="99"/>
    <w:semiHidden/>
    <w:rsid w:val="00321446"/>
    <w:rPr>
      <w:rFonts w:eastAsiaTheme="minorEastAsia"/>
      <w:b/>
      <w:bCs/>
      <w:kern w:val="0"/>
      <w:sz w:val="20"/>
      <w:szCs w:val="20"/>
      <w:lang w:val="en-US"/>
      <w14:ligatures w14:val="none"/>
    </w:rPr>
  </w:style>
  <w:style w:type="paragraph" w:styleId="Voetnoottekst">
    <w:name w:val="footnote text"/>
    <w:basedOn w:val="Standaard"/>
    <w:link w:val="VoetnoottekstChar"/>
    <w:uiPriority w:val="99"/>
    <w:semiHidden/>
    <w:unhideWhenUsed/>
    <w:rsid w:val="007B11EA"/>
    <w:rPr>
      <w:sz w:val="20"/>
      <w:szCs w:val="20"/>
    </w:rPr>
  </w:style>
  <w:style w:type="character" w:customStyle="1" w:styleId="VoetnoottekstChar">
    <w:name w:val="Voetnoottekst Char"/>
    <w:basedOn w:val="Standaardalinea-lettertype"/>
    <w:link w:val="Voetnoottekst"/>
    <w:uiPriority w:val="99"/>
    <w:semiHidden/>
    <w:rsid w:val="007B11EA"/>
    <w:rPr>
      <w:kern w:val="0"/>
      <w:sz w:val="20"/>
      <w:szCs w:val="20"/>
      <w:lang w:val="en-US"/>
      <w14:ligatures w14:val="none"/>
    </w:rPr>
  </w:style>
  <w:style w:type="character" w:styleId="Voetnootmarkering">
    <w:name w:val="footnote reference"/>
    <w:basedOn w:val="Standaardalinea-lettertype"/>
    <w:uiPriority w:val="99"/>
    <w:semiHidden/>
    <w:unhideWhenUsed/>
    <w:rsid w:val="007B11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1133</ap:Words>
  <ap:Characters>6236</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2026-03-11T08:56:00.0000000Z</dcterms:created>
  <dcterms:modified xsi:type="dcterms:W3CDTF">2026-03-11T08:56:00.0000000Z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2026-02-20T11:38:52Z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6e309485-9a12-4021-8a50-3b6069f99e36</vt:lpwstr>
  </property>
  <property fmtid="{D5CDD505-2E9C-101B-9397-08002B2CF9AE}" pid="8" name="MSIP_Label_b2aa6e22-2c82-48c6-bf24-1790f4b9c128_ContentBits">
    <vt:lpwstr>0</vt:lpwstr>
  </property>
  <property fmtid="{D5CDD505-2E9C-101B-9397-08002B2CF9AE}" pid="9" name="MSIP_Label_b2aa6e22-2c82-48c6-bf24-1790f4b9c128_Tag">
    <vt:lpwstr>10, 3, 0, 1</vt:lpwstr>
  </property>
</Properties>
</file>