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2026Z04878</w:t>
        <w:br/>
      </w:r>
      <w:proofErr w:type="spellEnd"/>
    </w:p>
    <w:p>
      <w:pPr>
        <w:pStyle w:val="Normal"/>
        <w:rPr>
          <w:b w:val="1"/>
          <w:bCs w:val="1"/>
        </w:rPr>
      </w:pPr>
      <w:r w:rsidR="250AE766">
        <w:rPr>
          <w:b w:val="0"/>
          <w:bCs w:val="0"/>
        </w:rPr>
        <w:t>(ingezonden 11 maart 2026)</w:t>
        <w:br/>
      </w:r>
    </w:p>
    <w:p>
      <w:r>
        <w:t xml:space="preserve">Vragen van het lid Russcher (FVD) aan de minister van Buitenlandse Zaken over de centrale rol van een Turkse diplomaat binnen de zogenaamd onafhankelijke Islamitische Stichting Nederland, en de subsidies die het ministerie aan deze stichting heeft verstrekt.</w:t>
      </w:r>
      <w:r>
        <w:br/>
      </w:r>
    </w:p>
    <w:p>
      <w:pPr>
        <w:pStyle w:val="ListParagraph"/>
        <w:numPr>
          <w:ilvl w:val="0"/>
          <w:numId w:val="100499920"/>
        </w:numPr>
        <w:ind w:left="360"/>
      </w:pPr>
      <w:r>
        <w:t xml:space="preserve">Bent u bekend met de berichtgeving van GeenStijl waaruit blijkt dat de Turkse diplomaat Ömer Özgül een centrale rol speelt binnen de Islamitische Stichting Nederland (ISN), terwijl ISN stelt een zelfstandige en onafhankelijke organisatie te zijn?</w:t>
      </w:r>
      <w:r>
        <w:br/>
      </w:r>
    </w:p>
    <w:p>
      <w:pPr>
        <w:pStyle w:val="ListParagraph"/>
        <w:numPr>
          <w:ilvl w:val="0"/>
          <w:numId w:val="100499920"/>
        </w:numPr>
        <w:ind w:left="360"/>
      </w:pPr>
      <w:r>
        <w:t xml:space="preserve">Kunt u bevestigen dat de heer Özgül, als officieel religieus attaché van de Turkse ambassade, regelmatig aanwezig is in het pand van ISN en ook meereist met ISN-delegaties naar het buitenland, waaronder naar Ankara?</w:t>
      </w:r>
      <w:r>
        <w:br/>
      </w:r>
    </w:p>
    <w:p>
      <w:pPr>
        <w:pStyle w:val="ListParagraph"/>
        <w:numPr>
          <w:ilvl w:val="0"/>
          <w:numId w:val="100499920"/>
        </w:numPr>
        <w:ind w:left="360"/>
      </w:pPr>
      <w:r>
        <w:t xml:space="preserve">Hoe verhoudt de aanwezigheid van een Turkse diplomaat als feitelijk leidinggevende binnen ISN zich tot de belofte die ISN in 2020 aan de Kamer deed om de Turkse diplomatieke invloed uit de organisatie te weren?</w:t>
      </w:r>
      <w:r>
        <w:br/>
      </w:r>
    </w:p>
    <w:p>
      <w:pPr>
        <w:pStyle w:val="ListParagraph"/>
        <w:numPr>
          <w:ilvl w:val="0"/>
          <w:numId w:val="100499920"/>
        </w:numPr>
        <w:ind w:left="360"/>
      </w:pPr>
      <w:r>
        <w:t xml:space="preserve">Waarom heeft het ministerie van Sociale Zaken en Werkgelegenheid via het Kennisplatform Inclusief Samenleven samengewerkt met en subsidie verstrekt aan een stichting die zo nauw verbonden blijkt te zijn met de Turkse staat?</w:t>
      </w:r>
      <w:r>
        <w:br/>
      </w:r>
    </w:p>
    <w:p>
      <w:pPr>
        <w:pStyle w:val="ListParagraph"/>
        <w:numPr>
          <w:ilvl w:val="0"/>
          <w:numId w:val="100499920"/>
        </w:numPr>
        <w:ind w:left="360"/>
      </w:pPr>
      <w:r>
        <w:t xml:space="preserve">Bent u het eens dat financiering van onderzoek door een stichting die onder invloed staat van een buitenlandse mogendheid de objectiviteit en betrouwbaarheid van dat onderzoek ernstig ondermijnt?</w:t>
      </w:r>
      <w:r>
        <w:br/>
      </w:r>
    </w:p>
    <w:p>
      <w:pPr>
        <w:pStyle w:val="ListParagraph"/>
        <w:numPr>
          <w:ilvl w:val="0"/>
          <w:numId w:val="100499920"/>
        </w:numPr>
        <w:ind w:left="360"/>
      </w:pPr>
      <w:r>
        <w:t xml:space="preserve">Welke due diligence heeft u uitgevoerd alvorens samen te werken met ISN, en waarom is de bekende voorgeschiedenis van Turkse inmenging daarin niet meegewogen?</w:t>
      </w:r>
      <w:r>
        <w:br/>
      </w:r>
    </w:p>
    <w:p>
      <w:pPr>
        <w:pStyle w:val="ListParagraph"/>
        <w:numPr>
          <w:ilvl w:val="0"/>
          <w:numId w:val="100499920"/>
        </w:numPr>
        <w:ind w:left="360"/>
      </w:pPr>
      <w:r>
        <w:t xml:space="preserve">Bent u bereid alle subsidierelaties met ISN en de ISN Academie per direct op te schorten totdat volledige helderheid bestaat over de mate van Turkse staatsinvloed binnen deze organisatie?</w:t>
      </w:r>
      <w:r>
        <w:br/>
      </w:r>
    </w:p>
    <w:p>
      <w:pPr>
        <w:pStyle w:val="ListParagraph"/>
        <w:numPr>
          <w:ilvl w:val="0"/>
          <w:numId w:val="100499920"/>
        </w:numPr>
        <w:ind w:left="360"/>
      </w:pPr>
      <w:r>
        <w:t xml:space="preserve">Bent u bereid de AIVD (Algemene Inlichtingen- en Veiligheidsdienst) te vragen een actueel dreigingsbeeld op te stellen over de rol van de Turkse Diyanet en daaraan gelieerde organisaties in Nederland, en de Kamer daarover te informeren?</w:t>
      </w:r>
      <w:r>
        <w:br/>
      </w:r>
    </w:p>
    <w:p>
      <w:pPr>
        <w:pStyle w:val="ListParagraph"/>
        <w:numPr>
          <w:ilvl w:val="0"/>
          <w:numId w:val="100499920"/>
        </w:numPr>
        <w:ind w:left="360"/>
      </w:pPr>
      <w:r>
        <w:t xml:space="preserve">Bent u bereid de diplomatieke status van de heer Özgül opnieuw te beoordelen in het licht van zijn activiteiten buiten de ambassade, en zo nodig stappen te ondernemen richting de Turkse ambassade?</w:t>
      </w:r>
      <w:r>
        <w:br/>
      </w:r>
    </w:p>
    <w:p>
      <w:r>
        <w:t xml:space="preserve"> </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9987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99870">
    <w:abstractNumId w:val="10049987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