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FE4" w:rsidRDefault="000737E3" w14:paraId="32FB2118" w14:textId="77777777">
      <w:pPr>
        <w:pStyle w:val="Aanhef"/>
      </w:pPr>
      <w:r>
        <w:t>Geachte voorzitter,</w:t>
      </w:r>
    </w:p>
    <w:p w:rsidR="00F43B62" w:rsidP="003E52EC" w:rsidRDefault="00F43B62" w14:paraId="66B0C0D3" w14:textId="5C11E87F">
      <w:pPr>
        <w:rPr>
          <w:lang w:eastAsia="en-US"/>
        </w:rPr>
      </w:pPr>
      <w:r>
        <w:rPr>
          <w:lang w:eastAsia="en-US"/>
        </w:rPr>
        <w:t xml:space="preserve">Tijdens het wetgevingsoverleg </w:t>
      </w:r>
      <w:r w:rsidR="002C1163">
        <w:rPr>
          <w:lang w:eastAsia="en-US"/>
        </w:rPr>
        <w:t>W</w:t>
      </w:r>
      <w:r>
        <w:rPr>
          <w:lang w:eastAsia="en-US"/>
        </w:rPr>
        <w:t xml:space="preserve">ater van 2 februari jongstleden zijn diverse toezeggingen aan </w:t>
      </w:r>
      <w:r w:rsidR="00792B60">
        <w:rPr>
          <w:lang w:eastAsia="en-US"/>
        </w:rPr>
        <w:t>de</w:t>
      </w:r>
      <w:r>
        <w:rPr>
          <w:lang w:eastAsia="en-US"/>
        </w:rPr>
        <w:t xml:space="preserve"> Kamer gedaan. Hieronder wordt een aantal daarvan gestand gedaan.</w:t>
      </w:r>
    </w:p>
    <w:p w:rsidR="00A544B7" w:rsidP="003E52EC" w:rsidRDefault="00A544B7" w14:paraId="5B5D7A1D" w14:textId="77777777">
      <w:pPr>
        <w:rPr>
          <w:lang w:eastAsia="en-US"/>
        </w:rPr>
      </w:pPr>
    </w:p>
    <w:p w:rsidRPr="00F43B62" w:rsidR="00756F4D" w:rsidP="00756F4D" w:rsidRDefault="00756F4D" w14:paraId="26DE02F8" w14:textId="77777777">
      <w:pPr>
        <w:rPr>
          <w:b/>
          <w:bCs/>
          <w:lang w:eastAsia="en-US"/>
        </w:rPr>
      </w:pPr>
      <w:r>
        <w:rPr>
          <w:b/>
          <w:bCs/>
          <w:lang w:eastAsia="en-US"/>
        </w:rPr>
        <w:t>Drinkwaterbesparingscampagne</w:t>
      </w:r>
    </w:p>
    <w:p w:rsidR="00756F4D" w:rsidP="00756F4D" w:rsidRDefault="00756F4D" w14:paraId="2E249A0B" w14:textId="4AD41287">
      <w:pPr>
        <w:rPr>
          <w:lang w:eastAsia="en-US"/>
        </w:rPr>
      </w:pPr>
      <w:r>
        <w:rPr>
          <w:lang w:eastAsia="en-US"/>
        </w:rPr>
        <w:t>Toegezegd is</w:t>
      </w:r>
      <w:r w:rsidR="00AA3DEB">
        <w:rPr>
          <w:lang w:eastAsia="en-US"/>
        </w:rPr>
        <w:t xml:space="preserve"> aan het lid</w:t>
      </w:r>
      <w:r>
        <w:rPr>
          <w:lang w:eastAsia="en-US"/>
        </w:rPr>
        <w:t xml:space="preserve"> </w:t>
      </w:r>
      <w:r w:rsidR="00AA3DEB">
        <w:rPr>
          <w:lang w:eastAsia="en-US"/>
        </w:rPr>
        <w:t xml:space="preserve">Boelsma-Hoekstra </w:t>
      </w:r>
      <w:r>
        <w:rPr>
          <w:lang w:eastAsia="en-US"/>
        </w:rPr>
        <w:t>om de Kamer binnen een maand schriftelijk te informeren over de geplande drinkwaterbesparingscampagne, waarbij ook wordt ingegaan op de kosten en evaluatie.</w:t>
      </w:r>
      <w:r>
        <w:rPr>
          <w:rStyle w:val="Voetnootmarkering"/>
          <w:lang w:eastAsia="en-US"/>
        </w:rPr>
        <w:footnoteReference w:id="1"/>
      </w:r>
    </w:p>
    <w:p w:rsidR="00756F4D" w:rsidP="00F43B62" w:rsidRDefault="00756F4D" w14:paraId="37623CEB" w14:textId="77777777">
      <w:pPr>
        <w:rPr>
          <w:b/>
          <w:bCs/>
          <w:lang w:eastAsia="en-US"/>
        </w:rPr>
      </w:pPr>
    </w:p>
    <w:p w:rsidR="003171BF" w:rsidP="003171BF" w:rsidRDefault="003171BF" w14:paraId="2ABBEA9F" w14:textId="0FA6E96A">
      <w:r>
        <w:t xml:space="preserve">Bewust en zuinig omgaan met drinkwater is één van de pijlers om de beschikbaarheid van drinkwater in de toekomst te borgen. </w:t>
      </w:r>
      <w:r w:rsidR="002C1163">
        <w:t>Het ministerie van IenW is</w:t>
      </w:r>
      <w:r>
        <w:t xml:space="preserve"> daarom met veel andere partijen aan het werk om hier invulling aan te geven. Dit is zowel gericht op gebruik in huishoudens als de industrie. De publiekscampagne die voor de zomer zal starten richt zich op huishoudens.</w:t>
      </w:r>
    </w:p>
    <w:p w:rsidR="002C1163" w:rsidP="003171BF" w:rsidRDefault="003171BF" w14:paraId="1E528371" w14:textId="77777777">
      <w:r w:rsidRPr="009D1136">
        <w:t xml:space="preserve">Uit onderzoek </w:t>
      </w:r>
      <w:r>
        <w:t>van Berenschot (2023)</w:t>
      </w:r>
      <w:r>
        <w:rPr>
          <w:rStyle w:val="Voetnootmarkering"/>
        </w:rPr>
        <w:footnoteReference w:id="2"/>
      </w:r>
      <w:r>
        <w:t xml:space="preserve"> </w:t>
      </w:r>
      <w:r w:rsidRPr="009D1136">
        <w:t>blijkt dat communicatie</w:t>
      </w:r>
      <w:r>
        <w:t xml:space="preserve"> richting inwoners</w:t>
      </w:r>
      <w:r w:rsidR="002C1163">
        <w:t xml:space="preserve">, </w:t>
      </w:r>
      <w:r>
        <w:t xml:space="preserve">onder meer </w:t>
      </w:r>
      <w:r w:rsidRPr="009D1136">
        <w:t>via campagnes</w:t>
      </w:r>
      <w:r w:rsidR="002C1163">
        <w:t>,</w:t>
      </w:r>
      <w:r w:rsidRPr="009D1136">
        <w:t xml:space="preserve"> een belangrijk </w:t>
      </w:r>
      <w:r>
        <w:t>middel is</w:t>
      </w:r>
      <w:r w:rsidRPr="009D1136">
        <w:t xml:space="preserve"> om drinkwatergebruik</w:t>
      </w:r>
      <w:r>
        <w:t xml:space="preserve"> te verminderen</w:t>
      </w:r>
      <w:r w:rsidRPr="009D1136">
        <w:t xml:space="preserve">. </w:t>
      </w:r>
      <w:r>
        <w:t>Daar</w:t>
      </w:r>
      <w:r w:rsidRPr="009D1136">
        <w:t xml:space="preserve">bij </w:t>
      </w:r>
      <w:r>
        <w:t>wordt</w:t>
      </w:r>
      <w:r w:rsidRPr="009D1136">
        <w:t xml:space="preserve"> nadrukkelijk niet alleen in</w:t>
      </w:r>
      <w:r>
        <w:t>gezet</w:t>
      </w:r>
      <w:r w:rsidRPr="009D1136">
        <w:t xml:space="preserve"> op waterbewustzijn, maar </w:t>
      </w:r>
      <w:r>
        <w:t>vooral op</w:t>
      </w:r>
      <w:r w:rsidRPr="009D1136">
        <w:t xml:space="preserve"> concrete handelingsperspectieven</w:t>
      </w:r>
      <w:r>
        <w:t xml:space="preserve">: we willen dat Nederlanders ook daadwerkelijk in beweging komen. </w:t>
      </w:r>
    </w:p>
    <w:p w:rsidR="002C1163" w:rsidP="003171BF" w:rsidRDefault="002C1163" w14:paraId="51C41DF7" w14:textId="77777777"/>
    <w:p w:rsidR="003171BF" w:rsidP="003171BF" w:rsidRDefault="003171BF" w14:paraId="06248CEA" w14:textId="0B3ACD15">
      <w:r>
        <w:t>In d</w:t>
      </w:r>
      <w:r w:rsidRPr="009D1136">
        <w:t xml:space="preserve">e afgelopen periode is er onderzoek gedaan naar welke doelgedragingen </w:t>
      </w:r>
      <w:r>
        <w:t xml:space="preserve">impactvol en haalbaar zijn, en hoe deze het meest effectief kunnen worden gecommuniceerd. Op basis daarvan ontwikkelt IenW samen met de drinkwaterbedrijven een nationale publiekscampagne drinkwaterbesparing en diverse ondersteunende activiteiten, zoals een webtool voor mensen om meer inzicht in hun drinkwatergebruik te krijgen. </w:t>
      </w:r>
    </w:p>
    <w:p w:rsidR="00792B60" w:rsidP="003171BF" w:rsidRDefault="00792B60" w14:paraId="3CB9B2B2" w14:textId="77777777"/>
    <w:p w:rsidR="002C1163" w:rsidP="003171BF" w:rsidRDefault="003171BF" w14:paraId="6C7723D2" w14:textId="77777777">
      <w:r w:rsidRPr="009D1136">
        <w:t>Het is een meerjarige campagne</w:t>
      </w:r>
      <w:r>
        <w:t xml:space="preserve"> tot en met 2029</w:t>
      </w:r>
      <w:r w:rsidRPr="009D1136">
        <w:t>, omdat echte impact zelden in korte tijd ontstaat. De</w:t>
      </w:r>
      <w:r>
        <w:t>ze langdurige inzet</w:t>
      </w:r>
      <w:r w:rsidRPr="009D1136">
        <w:t xml:space="preserve"> maakt het mogelijk om stap voor stap te </w:t>
      </w:r>
      <w:r w:rsidRPr="009D1136">
        <w:lastRenderedPageBreak/>
        <w:t xml:space="preserve">bouwen, te leren en </w:t>
      </w:r>
      <w:r>
        <w:t xml:space="preserve">te sturen op </w:t>
      </w:r>
      <w:r w:rsidRPr="009D1136">
        <w:t>duurzaam resultaat in plaats van een tijdelijk effect.</w:t>
      </w:r>
      <w:r>
        <w:t xml:space="preserve"> Per jaar is 1,3 miljoen euro gereserveerd voor deze campagne.</w:t>
      </w:r>
      <w:r w:rsidRPr="009D1136">
        <w:t xml:space="preserve"> </w:t>
      </w:r>
    </w:p>
    <w:p w:rsidR="002C1163" w:rsidP="003171BF" w:rsidRDefault="002C1163" w14:paraId="4BFDAE9C" w14:textId="77777777"/>
    <w:p w:rsidRPr="009D1136" w:rsidR="003171BF" w:rsidP="003171BF" w:rsidRDefault="003171BF" w14:paraId="52D39B69" w14:textId="5E208291">
      <w:r w:rsidRPr="009D1136">
        <w:t>De drinkwaterbesparingscampagne wordt gemonitord op effect</w:t>
      </w:r>
      <w:r>
        <w:t>iviteit</w:t>
      </w:r>
      <w:r w:rsidRPr="009D1136">
        <w:t>. Het campagne-effectonderzoek geeft inzicht in de herkenning, waardering, boodschap</w:t>
      </w:r>
      <w:r>
        <w:t xml:space="preserve"> </w:t>
      </w:r>
      <w:r w:rsidRPr="009D1136">
        <w:t xml:space="preserve">overdracht en </w:t>
      </w:r>
      <w:r>
        <w:t xml:space="preserve">de </w:t>
      </w:r>
      <w:r w:rsidRPr="009D1136">
        <w:t xml:space="preserve">effecten van de campagne. De uitkomsten worden gebruikt om </w:t>
      </w:r>
      <w:r>
        <w:t xml:space="preserve">de </w:t>
      </w:r>
      <w:r w:rsidRPr="009D1136">
        <w:t xml:space="preserve">campagne </w:t>
      </w:r>
      <w:r>
        <w:t xml:space="preserve">tussentijds </w:t>
      </w:r>
      <w:r w:rsidRPr="009D1136">
        <w:t>bij te sturen en om lessen te trekken voor toekomstige communicatie. Het</w:t>
      </w:r>
      <w:r>
        <w:t xml:space="preserve"> realiseren van structurele effecten </w:t>
      </w:r>
      <w:r w:rsidRPr="009D1136">
        <w:t xml:space="preserve">vergt een consistente, meerjarige aanpak. </w:t>
      </w:r>
      <w:r>
        <w:t>Daarbij geldt dat d</w:t>
      </w:r>
      <w:r w:rsidRPr="009D1136">
        <w:t>e effecten van een campagne nooit</w:t>
      </w:r>
      <w:r>
        <w:t xml:space="preserve"> volledig</w:t>
      </w:r>
      <w:r w:rsidRPr="009D1136">
        <w:t xml:space="preserve"> te isoleren </w:t>
      </w:r>
      <w:r>
        <w:t xml:space="preserve">zijn </w:t>
      </w:r>
      <w:r w:rsidRPr="009D1136">
        <w:t xml:space="preserve">van andere maatregelen en </w:t>
      </w:r>
      <w:r>
        <w:t xml:space="preserve">bredere </w:t>
      </w:r>
      <w:r w:rsidRPr="009D1136">
        <w:t>maatschappelijke ontwikkelingen. </w:t>
      </w:r>
      <w:r w:rsidRPr="004551E4">
        <w:t xml:space="preserve">Samen met het CBS </w:t>
      </w:r>
      <w:r>
        <w:t>wordt gemonitord</w:t>
      </w:r>
      <w:r w:rsidRPr="004551E4">
        <w:t xml:space="preserve"> of de doelstelling van 100 liter per persoon per dag in 2035 in zicht komt en of tussentijdse bijsturing nodig is</w:t>
      </w:r>
      <w:r>
        <w:t>.</w:t>
      </w:r>
    </w:p>
    <w:p w:rsidRPr="009D1136" w:rsidR="003171BF" w:rsidP="003171BF" w:rsidRDefault="003171BF" w14:paraId="1AFDEBBB" w14:textId="527079E7">
      <w:r w:rsidRPr="009D1136">
        <w:t xml:space="preserve">De campagne is onderdeel van </w:t>
      </w:r>
      <w:r w:rsidRPr="003171BF">
        <w:rPr>
          <w:i/>
          <w:iCs/>
        </w:rPr>
        <w:t>Leven met Water</w:t>
      </w:r>
      <w:r w:rsidRPr="009D1136">
        <w:t>. Leven met Water biedt inwoners informatie en praktische handvatten om een bijdrage te kunnen leveren aan de volgende vier wateropgaven: voorkomen van watertekort, verminderen van wateroverlast, voorbereiden op wateroverlast en verbeteren van de waterkwaliteit.</w:t>
      </w:r>
    </w:p>
    <w:p w:rsidRPr="00303D5B" w:rsidR="00756F4D" w:rsidP="00F43B62" w:rsidRDefault="00756F4D" w14:paraId="4B2B8E12" w14:textId="5915759F">
      <w:pPr>
        <w:rPr>
          <w:lang w:eastAsia="en-US"/>
        </w:rPr>
      </w:pPr>
    </w:p>
    <w:p w:rsidRPr="00F10BF1" w:rsidR="00F43B62" w:rsidP="003E52EC" w:rsidRDefault="00F43B62" w14:paraId="2B880170" w14:textId="64026699">
      <w:pPr>
        <w:rPr>
          <w:b/>
          <w:bCs/>
          <w:lang w:val="en-US" w:eastAsia="en-US"/>
        </w:rPr>
      </w:pPr>
      <w:r w:rsidRPr="00F10BF1">
        <w:rPr>
          <w:b/>
          <w:bCs/>
          <w:lang w:val="en-US" w:eastAsia="en-US"/>
        </w:rPr>
        <w:t>Het ‘one out, all out’-principe</w:t>
      </w:r>
      <w:r w:rsidR="00341173">
        <w:rPr>
          <w:b/>
          <w:bCs/>
          <w:lang w:val="en-US" w:eastAsia="en-US"/>
        </w:rPr>
        <w:t xml:space="preserve"> </w:t>
      </w:r>
    </w:p>
    <w:p w:rsidR="00F43B62" w:rsidP="003E52EC" w:rsidRDefault="002C1163" w14:paraId="45AD5C6F" w14:textId="7394970C">
      <w:pPr>
        <w:rPr>
          <w:lang w:eastAsia="en-US"/>
        </w:rPr>
      </w:pPr>
      <w:r>
        <w:rPr>
          <w:lang w:eastAsia="en-US"/>
        </w:rPr>
        <w:t>Als tweede punt</w:t>
      </w:r>
      <w:r w:rsidR="00F43B62">
        <w:rPr>
          <w:lang w:eastAsia="en-US"/>
        </w:rPr>
        <w:t xml:space="preserve"> is</w:t>
      </w:r>
      <w:r>
        <w:rPr>
          <w:lang w:eastAsia="en-US"/>
        </w:rPr>
        <w:t xml:space="preserve"> toegezegd</w:t>
      </w:r>
      <w:r w:rsidR="00F43B62">
        <w:rPr>
          <w:lang w:eastAsia="en-US"/>
        </w:rPr>
        <w:t xml:space="preserve"> om de Kamer nadere informatie te sturen over het ‘one out, all out’-principe uit de </w:t>
      </w:r>
      <w:r w:rsidR="00AA3DEB">
        <w:rPr>
          <w:lang w:eastAsia="en-US"/>
        </w:rPr>
        <w:t>Kaderrichtlijn Water (KRW)</w:t>
      </w:r>
      <w:r w:rsidR="00F43B62">
        <w:rPr>
          <w:lang w:eastAsia="en-US"/>
        </w:rPr>
        <w:t>.</w:t>
      </w:r>
      <w:r w:rsidR="00F43B62">
        <w:rPr>
          <w:rStyle w:val="Voetnootmarkering"/>
          <w:lang w:eastAsia="en-US"/>
        </w:rPr>
        <w:footnoteReference w:id="3"/>
      </w:r>
    </w:p>
    <w:p w:rsidR="00756F4D" w:rsidP="003E52EC" w:rsidRDefault="00756F4D" w14:paraId="40FF5BD3" w14:textId="77777777">
      <w:pPr>
        <w:rPr>
          <w:lang w:eastAsia="en-US"/>
        </w:rPr>
      </w:pPr>
    </w:p>
    <w:p w:rsidR="00A338C0" w:rsidP="003E52EC" w:rsidRDefault="006C4037" w14:paraId="388220FE" w14:textId="76F7B83F">
      <w:pPr>
        <w:rPr>
          <w:lang w:eastAsia="en-US"/>
        </w:rPr>
      </w:pPr>
      <w:r>
        <w:rPr>
          <w:lang w:eastAsia="en-US"/>
        </w:rPr>
        <w:t>In de KRW is bepaald dat alle KRW-doelen in elk waterlichaam bereikt moeten worden.</w:t>
      </w:r>
      <w:r w:rsidR="00F86DBD">
        <w:rPr>
          <w:rStyle w:val="Voetnootmarkering"/>
          <w:lang w:eastAsia="en-US"/>
        </w:rPr>
        <w:footnoteReference w:id="4"/>
      </w:r>
      <w:r>
        <w:rPr>
          <w:lang w:eastAsia="en-US"/>
        </w:rPr>
        <w:t xml:space="preserve"> </w:t>
      </w:r>
      <w:r w:rsidR="00A338C0">
        <w:rPr>
          <w:lang w:eastAsia="en-US"/>
        </w:rPr>
        <w:t xml:space="preserve">Nederland moet dus aan alle KRW-doelen voldoen. </w:t>
      </w:r>
    </w:p>
    <w:p w:rsidR="002C1163" w:rsidP="003E52EC" w:rsidRDefault="00F86DBD" w14:paraId="3DBC5363" w14:textId="77777777">
      <w:pPr>
        <w:rPr>
          <w:lang w:eastAsia="en-US"/>
        </w:rPr>
      </w:pPr>
      <w:r>
        <w:rPr>
          <w:lang w:eastAsia="en-US"/>
        </w:rPr>
        <w:t>Het principe ‘one out, all out’ is</w:t>
      </w:r>
      <w:r w:rsidR="002C1163">
        <w:rPr>
          <w:lang w:eastAsia="en-US"/>
        </w:rPr>
        <w:t>, zoals ook in het debat toegelicht,</w:t>
      </w:r>
      <w:r>
        <w:rPr>
          <w:lang w:eastAsia="en-US"/>
        </w:rPr>
        <w:t xml:space="preserve"> niet als zodanig in de KRW genoemd, maar is feitelijk de methode waarmee per waterlichaam een totaalbeeld wordt gegeven om te laten zien of daarin aan alle KRW-doelen is voldaan. </w:t>
      </w:r>
      <w:r w:rsidR="00A338C0">
        <w:rPr>
          <w:lang w:eastAsia="en-US"/>
        </w:rPr>
        <w:t xml:space="preserve">In termen van de KRW gaat het dan om de ‘presentatie van de monitoringsresultaten’ en om de ‘klassenindeling’. </w:t>
      </w:r>
    </w:p>
    <w:p w:rsidR="00792B60" w:rsidP="003E52EC" w:rsidRDefault="00792B60" w14:paraId="7BB9AF73" w14:textId="77777777">
      <w:pPr>
        <w:rPr>
          <w:lang w:eastAsia="en-US"/>
        </w:rPr>
      </w:pPr>
    </w:p>
    <w:p w:rsidR="00A338C0" w:rsidP="003E52EC" w:rsidRDefault="00A338C0" w14:paraId="2A94E49E" w14:textId="7FF0C7A6">
      <w:pPr>
        <w:rPr>
          <w:lang w:eastAsia="en-US"/>
        </w:rPr>
      </w:pPr>
      <w:r>
        <w:rPr>
          <w:lang w:eastAsia="en-US"/>
        </w:rPr>
        <w:t>Het ‘one out, all out’-principe houdt dan in dat een waterlichaam slechts als ‘goed’ wordt gepresenteerd</w:t>
      </w:r>
      <w:r w:rsidR="00AA3DEB">
        <w:rPr>
          <w:lang w:eastAsia="en-US"/>
        </w:rPr>
        <w:t xml:space="preserve"> of </w:t>
      </w:r>
      <w:r>
        <w:rPr>
          <w:lang w:eastAsia="en-US"/>
        </w:rPr>
        <w:t>ingedeeld als alle in dat waterlichaam geldende KRW-doelen zijn gehaald. Deze wijze van presenteren</w:t>
      </w:r>
      <w:r w:rsidR="00AA3DEB">
        <w:rPr>
          <w:lang w:eastAsia="en-US"/>
        </w:rPr>
        <w:t xml:space="preserve"> en </w:t>
      </w:r>
      <w:r>
        <w:rPr>
          <w:lang w:eastAsia="en-US"/>
        </w:rPr>
        <w:t>indelen komt naar voren in bijlage V bij de KRW</w:t>
      </w:r>
      <w:r w:rsidR="00F86DBD">
        <w:rPr>
          <w:lang w:eastAsia="en-US"/>
        </w:rPr>
        <w:t xml:space="preserve">, waarin staat: </w:t>
      </w:r>
      <w:r w:rsidRPr="002C1163" w:rsidR="00F86DBD">
        <w:rPr>
          <w:i/>
          <w:iCs/>
        </w:rPr>
        <w:t>‘Indien een waterlichaam voldoet aan alle milieukwaliteitsnormen (…), wordt voor dat waterlichaam een goede chemische toestand geregistreerd. Zo niet, dan wordt geregistreerd dat de chemische toestand van het water niet goed is</w:t>
      </w:r>
      <w:r w:rsidR="002C1163">
        <w:rPr>
          <w:i/>
          <w:iCs/>
        </w:rPr>
        <w:t>.</w:t>
      </w:r>
      <w:r w:rsidRPr="002C1163" w:rsidR="00F86DBD">
        <w:rPr>
          <w:i/>
          <w:iCs/>
        </w:rPr>
        <w:t>’</w:t>
      </w:r>
      <w:r w:rsidR="00F86DBD">
        <w:rPr>
          <w:rStyle w:val="Voetnootmarkering"/>
        </w:rPr>
        <w:footnoteReference w:id="5"/>
      </w:r>
    </w:p>
    <w:p w:rsidR="007C08EA" w:rsidP="006C4037" w:rsidRDefault="007C08EA" w14:paraId="48ADF5DB" w14:textId="77777777">
      <w:pPr>
        <w:rPr>
          <w:lang w:eastAsia="en-US"/>
        </w:rPr>
      </w:pPr>
    </w:p>
    <w:p w:rsidR="00A338C0" w:rsidP="006C4037" w:rsidRDefault="00A338C0" w14:paraId="4E94289F" w14:textId="12730B23">
      <w:pPr>
        <w:rPr>
          <w:lang w:eastAsia="en-US"/>
        </w:rPr>
      </w:pPr>
      <w:r>
        <w:rPr>
          <w:lang w:eastAsia="en-US"/>
        </w:rPr>
        <w:t xml:space="preserve">Bij de verantwoording aan de Europese Commissie in 2027 </w:t>
      </w:r>
      <w:r w:rsidR="007C08EA">
        <w:rPr>
          <w:lang w:eastAsia="en-US"/>
        </w:rPr>
        <w:t xml:space="preserve">wordt daarom ook </w:t>
      </w:r>
      <w:r>
        <w:rPr>
          <w:lang w:eastAsia="en-US"/>
        </w:rPr>
        <w:t xml:space="preserve">per niet-gehaald KRW-doel uitgelegd waarom </w:t>
      </w:r>
      <w:r w:rsidR="004E3DA4">
        <w:rPr>
          <w:lang w:eastAsia="en-US"/>
        </w:rPr>
        <w:t>dat</w:t>
      </w:r>
      <w:r>
        <w:rPr>
          <w:lang w:eastAsia="en-US"/>
        </w:rPr>
        <w:t xml:space="preserve"> doel niet bereikt</w:t>
      </w:r>
      <w:r w:rsidR="00395E93">
        <w:rPr>
          <w:lang w:eastAsia="en-US"/>
        </w:rPr>
        <w:t xml:space="preserve"> is</w:t>
      </w:r>
      <w:r>
        <w:rPr>
          <w:lang w:eastAsia="en-US"/>
        </w:rPr>
        <w:t xml:space="preserve">. Hiervoor biedt de KRW </w:t>
      </w:r>
      <w:r w:rsidR="00DD61B1">
        <w:rPr>
          <w:lang w:eastAsia="en-US"/>
        </w:rPr>
        <w:t xml:space="preserve">– binnen strikte randvoorwaarden – </w:t>
      </w:r>
      <w:r>
        <w:rPr>
          <w:lang w:eastAsia="en-US"/>
        </w:rPr>
        <w:t>enkele</w:t>
      </w:r>
      <w:r w:rsidR="00DD61B1">
        <w:rPr>
          <w:lang w:eastAsia="en-US"/>
        </w:rPr>
        <w:t xml:space="preserve"> </w:t>
      </w:r>
      <w:r>
        <w:rPr>
          <w:lang w:eastAsia="en-US"/>
        </w:rPr>
        <w:t>legitieme uitzonderingsmogelijkheden, waarvan gebruik gemaakt kan worden</w:t>
      </w:r>
      <w:r w:rsidR="00AA3DEB">
        <w:rPr>
          <w:lang w:eastAsia="en-US"/>
        </w:rPr>
        <w:t>. Dit betreft</w:t>
      </w:r>
      <w:r>
        <w:rPr>
          <w:lang w:eastAsia="en-US"/>
        </w:rPr>
        <w:t xml:space="preserve"> onder meer buitenlandse belasting en de nalevering van </w:t>
      </w:r>
      <w:r w:rsidR="00AA3DEB">
        <w:rPr>
          <w:lang w:eastAsia="en-US"/>
        </w:rPr>
        <w:t xml:space="preserve">in het milieu </w:t>
      </w:r>
      <w:r>
        <w:rPr>
          <w:lang w:eastAsia="en-US"/>
        </w:rPr>
        <w:t>alomtegenwoordig</w:t>
      </w:r>
      <w:r w:rsidR="00AA3DEB">
        <w:rPr>
          <w:lang w:eastAsia="en-US"/>
        </w:rPr>
        <w:t xml:space="preserve"> aanwezige </w:t>
      </w:r>
      <w:r w:rsidR="007C08EA">
        <w:rPr>
          <w:lang w:eastAsia="en-US"/>
        </w:rPr>
        <w:t>chemische</w:t>
      </w:r>
      <w:r>
        <w:rPr>
          <w:lang w:eastAsia="en-US"/>
        </w:rPr>
        <w:t xml:space="preserve"> stoffen.</w:t>
      </w:r>
      <w:r w:rsidR="004E3DA4">
        <w:rPr>
          <w:lang w:eastAsia="en-US"/>
        </w:rPr>
        <w:t xml:space="preserve"> De Europese Commissie heeft aangegeven </w:t>
      </w:r>
      <w:r w:rsidR="00DD61B1">
        <w:rPr>
          <w:lang w:eastAsia="en-US"/>
        </w:rPr>
        <w:t>om bij de beoordeling van de lidstaten</w:t>
      </w:r>
      <w:r w:rsidR="004E3DA4">
        <w:rPr>
          <w:lang w:eastAsia="en-US"/>
        </w:rPr>
        <w:t xml:space="preserve"> niet de presentatie op basis van ‘one out, all out’ als uitgangspunt te nemen maar </w:t>
      </w:r>
      <w:r w:rsidR="00DD61B1">
        <w:rPr>
          <w:lang w:eastAsia="en-US"/>
        </w:rPr>
        <w:t xml:space="preserve">om </w:t>
      </w:r>
      <w:r w:rsidR="004E3DA4">
        <w:rPr>
          <w:lang w:eastAsia="en-US"/>
        </w:rPr>
        <w:t>per niet</w:t>
      </w:r>
      <w:r w:rsidR="002C1163">
        <w:rPr>
          <w:lang w:eastAsia="en-US"/>
        </w:rPr>
        <w:t>-</w:t>
      </w:r>
      <w:r w:rsidR="004E3DA4">
        <w:rPr>
          <w:lang w:eastAsia="en-US"/>
        </w:rPr>
        <w:t>gehaald doel te bekijken of daarvoor een goede motivering is.</w:t>
      </w:r>
    </w:p>
    <w:p w:rsidR="004E3DA4" w:rsidP="006C4037" w:rsidRDefault="004E3DA4" w14:paraId="71AA986B" w14:textId="77777777">
      <w:pPr>
        <w:rPr>
          <w:lang w:eastAsia="en-US"/>
        </w:rPr>
      </w:pPr>
    </w:p>
    <w:p w:rsidR="002C1163" w:rsidP="000737E3" w:rsidRDefault="004E3DA4" w14:paraId="367AAE68" w14:textId="77777777">
      <w:pPr>
        <w:rPr>
          <w:lang w:eastAsia="en-US"/>
        </w:rPr>
      </w:pPr>
      <w:r>
        <w:rPr>
          <w:lang w:eastAsia="en-US"/>
        </w:rPr>
        <w:t>Deze wijze van beoordeling per KRW-doel is ook het uitgangspunt bij de vergunningverlening</w:t>
      </w:r>
      <w:r w:rsidR="000737E3">
        <w:rPr>
          <w:lang w:eastAsia="en-US"/>
        </w:rPr>
        <w:t xml:space="preserve"> in Nederland</w:t>
      </w:r>
      <w:r>
        <w:rPr>
          <w:lang w:eastAsia="en-US"/>
        </w:rPr>
        <w:t xml:space="preserve">. Daarbij wordt </w:t>
      </w:r>
      <w:r w:rsidR="00E266D9">
        <w:rPr>
          <w:lang w:eastAsia="en-US"/>
        </w:rPr>
        <w:t xml:space="preserve">beoordeeld of </w:t>
      </w:r>
      <w:r>
        <w:rPr>
          <w:lang w:eastAsia="en-US"/>
        </w:rPr>
        <w:t>de effecten van een activiteit waarvoor vergunning wordt gevraagd in strijd</w:t>
      </w:r>
      <w:r>
        <w:rPr>
          <w:rStyle w:val="Voetnootmarkering"/>
          <w:lang w:eastAsia="en-US"/>
        </w:rPr>
        <w:footnoteReference w:id="6"/>
      </w:r>
      <w:r>
        <w:rPr>
          <w:lang w:eastAsia="en-US"/>
        </w:rPr>
        <w:t xml:space="preserve"> zijn met elk van de KRW-doelen in het betreffende waterlichaam waar de effecten optreden. Hierbij is de totaal-indeling van een waterlichaam niet van belang. </w:t>
      </w:r>
    </w:p>
    <w:p w:rsidR="00F10BF1" w:rsidP="000737E3" w:rsidRDefault="006C4037" w14:paraId="7E4E18D6" w14:textId="7F0323A0">
      <w:pPr>
        <w:rPr>
          <w:lang w:eastAsia="en-US"/>
        </w:rPr>
      </w:pPr>
      <w:r>
        <w:rPr>
          <w:lang w:eastAsia="en-US"/>
        </w:rPr>
        <w:t>Bijvoorbeeld: als een waterlichaam ‘out’ is op alleen zink, dan heeft dat geen gevolgen voor de lozing van koper.</w:t>
      </w:r>
      <w:r w:rsidR="004E3DA4">
        <w:rPr>
          <w:lang w:eastAsia="en-US"/>
        </w:rPr>
        <w:t xml:space="preserve"> Het is dus niet zo dat</w:t>
      </w:r>
      <w:r w:rsidR="00DD61B1">
        <w:rPr>
          <w:lang w:eastAsia="en-US"/>
        </w:rPr>
        <w:t xml:space="preserve"> door het</w:t>
      </w:r>
      <w:r w:rsidR="004E3DA4">
        <w:rPr>
          <w:lang w:eastAsia="en-US"/>
        </w:rPr>
        <w:t xml:space="preserve"> ‘one out, all out’</w:t>
      </w:r>
      <w:r w:rsidR="00DD61B1">
        <w:rPr>
          <w:lang w:eastAsia="en-US"/>
        </w:rPr>
        <w:t>-principe</w:t>
      </w:r>
      <w:r w:rsidR="004E3DA4">
        <w:rPr>
          <w:lang w:eastAsia="en-US"/>
        </w:rPr>
        <w:t xml:space="preserve"> geen vergunningen </w:t>
      </w:r>
      <w:r w:rsidR="00DD61B1">
        <w:rPr>
          <w:lang w:eastAsia="en-US"/>
        </w:rPr>
        <w:t xml:space="preserve">meer </w:t>
      </w:r>
      <w:r w:rsidR="004E3DA4">
        <w:rPr>
          <w:lang w:eastAsia="en-US"/>
        </w:rPr>
        <w:t>verleend kunnen worden.</w:t>
      </w:r>
    </w:p>
    <w:p w:rsidR="00F10BF1" w:rsidP="000737E3" w:rsidRDefault="00F10BF1" w14:paraId="667556C7" w14:textId="77777777">
      <w:pPr>
        <w:rPr>
          <w:lang w:eastAsia="en-US"/>
        </w:rPr>
      </w:pPr>
    </w:p>
    <w:p w:rsidR="002C1163" w:rsidP="000737E3" w:rsidRDefault="004E3DA4" w14:paraId="29D710E3" w14:textId="77777777">
      <w:pPr>
        <w:rPr>
          <w:lang w:eastAsia="en-US"/>
        </w:rPr>
      </w:pPr>
      <w:r>
        <w:rPr>
          <w:lang w:eastAsia="en-US"/>
        </w:rPr>
        <w:t xml:space="preserve">In het wetgevingsoverleg </w:t>
      </w:r>
      <w:r w:rsidR="002C1163">
        <w:rPr>
          <w:lang w:eastAsia="en-US"/>
        </w:rPr>
        <w:t>W</w:t>
      </w:r>
      <w:r>
        <w:rPr>
          <w:lang w:eastAsia="en-US"/>
        </w:rPr>
        <w:t>ater kwam ook de vraag aan bod of deze aanpak in lijn is met jurisprudentie van het Hof van Justitie van de Europese Unie op dit punt, specifiek het zogeheten Wezer-arrest.</w:t>
      </w:r>
      <w:r>
        <w:rPr>
          <w:rStyle w:val="Voetnootmarkering"/>
          <w:lang w:eastAsia="en-US"/>
        </w:rPr>
        <w:footnoteReference w:id="7"/>
      </w:r>
      <w:r>
        <w:rPr>
          <w:lang w:eastAsia="en-US"/>
        </w:rPr>
        <w:t xml:space="preserve"> </w:t>
      </w:r>
    </w:p>
    <w:p w:rsidR="006C4037" w:rsidP="000737E3" w:rsidRDefault="004E3DA4" w14:paraId="2498D08B" w14:textId="58B81A55">
      <w:pPr>
        <w:rPr>
          <w:lang w:eastAsia="en-US"/>
        </w:rPr>
      </w:pPr>
      <w:r>
        <w:rPr>
          <w:lang w:eastAsia="en-US"/>
        </w:rPr>
        <w:t xml:space="preserve">In dat arrest heeft het Hof </w:t>
      </w:r>
      <w:r w:rsidR="006C4037">
        <w:rPr>
          <w:lang w:eastAsia="en-US"/>
        </w:rPr>
        <w:t>geoordeeld dat activiteiten afzonderlijk moeten worden afgerekend op het KRW-achteruitgangsverbod</w:t>
      </w:r>
      <w:r>
        <w:rPr>
          <w:lang w:eastAsia="en-US"/>
        </w:rPr>
        <w:t xml:space="preserve">, en dat </w:t>
      </w:r>
      <w:r w:rsidR="006C4037">
        <w:rPr>
          <w:lang w:eastAsia="en-US"/>
        </w:rPr>
        <w:t>dit verbod betekent dat elke stof/parameter afzonderlijk geen klasse achteruit mag gaan</w:t>
      </w:r>
      <w:r>
        <w:rPr>
          <w:lang w:eastAsia="en-US"/>
        </w:rPr>
        <w:t>. De bovenstaande aanpak is dan ook in lijn met dit arrest.</w:t>
      </w:r>
      <w:r w:rsidR="00DD61B1">
        <w:rPr>
          <w:rStyle w:val="Voetnootmarkering"/>
          <w:lang w:eastAsia="en-US"/>
        </w:rPr>
        <w:footnoteReference w:id="8"/>
      </w:r>
      <w:r>
        <w:rPr>
          <w:lang w:eastAsia="en-US"/>
        </w:rPr>
        <w:t xml:space="preserve"> Hierover bestaat geen discussie tussen overheden of in de wetenschappelijke literatuur.</w:t>
      </w:r>
    </w:p>
    <w:p w:rsidR="00F86DBD" w:rsidP="000737E3" w:rsidRDefault="00F86DBD" w14:paraId="200E753F" w14:textId="77777777">
      <w:pPr>
        <w:rPr>
          <w:lang w:eastAsia="en-US"/>
        </w:rPr>
      </w:pPr>
    </w:p>
    <w:p w:rsidR="00792B60" w:rsidP="00F86DBD" w:rsidRDefault="00F86DBD" w14:paraId="46E04E1F" w14:textId="77777777">
      <w:r>
        <w:rPr>
          <w:lang w:eastAsia="en-US"/>
        </w:rPr>
        <w:t xml:space="preserve">Zoals </w:t>
      </w:r>
      <w:r w:rsidR="008F2329">
        <w:rPr>
          <w:lang w:eastAsia="en-US"/>
        </w:rPr>
        <w:t>hierboven aangegeven</w:t>
      </w:r>
      <w:r>
        <w:rPr>
          <w:lang w:eastAsia="en-US"/>
        </w:rPr>
        <w:t xml:space="preserve"> geeft een presentatie op basis van het ‘one out, all out’-principe aan of in een waterlichaam alle KRW-doelen zijn bereikt. Als niet alle doelen zijn bereikt, geeft die presentatie verder geen zinvolle informatie. </w:t>
      </w:r>
      <w:r w:rsidRPr="00403CA6">
        <w:t xml:space="preserve">Nederland </w:t>
      </w:r>
      <w:r>
        <w:t>kaar</w:t>
      </w:r>
      <w:r w:rsidRPr="00403CA6">
        <w:t xml:space="preserve">t al </w:t>
      </w:r>
      <w:r>
        <w:t>vanaf</w:t>
      </w:r>
      <w:r w:rsidRPr="00403CA6">
        <w:t xml:space="preserve"> 2015 internationaal aan dat de presentatie </w:t>
      </w:r>
      <w:r>
        <w:t xml:space="preserve">op basis van het </w:t>
      </w:r>
      <w:r>
        <w:rPr>
          <w:lang w:eastAsia="en-US"/>
        </w:rPr>
        <w:t xml:space="preserve">‘one out, all out’-principe </w:t>
      </w:r>
      <w:r w:rsidRPr="00403CA6">
        <w:t>geen recht doet aan de werkelijke toestand van het water en bovendien ongeschikt is om de voortgang zichtbaar te maken en draagvlak voor maatregelen te krijgen en houden.</w:t>
      </w:r>
      <w:r w:rsidR="00DD61B1">
        <w:rPr>
          <w:rStyle w:val="Voetnootmarkering"/>
        </w:rPr>
        <w:footnoteReference w:id="9"/>
      </w:r>
      <w:r w:rsidRPr="00403CA6">
        <w:t xml:space="preserve"> </w:t>
      </w:r>
    </w:p>
    <w:p w:rsidR="00F86DBD" w:rsidP="00F86DBD" w:rsidRDefault="00F86DBD" w14:paraId="7040E89B" w14:textId="34DE1534">
      <w:r>
        <w:t xml:space="preserve">Ook blijkt </w:t>
      </w:r>
      <w:r w:rsidRPr="00403CA6">
        <w:t xml:space="preserve">uit wetenschappelijke </w:t>
      </w:r>
      <w:r>
        <w:t>literatuur</w:t>
      </w:r>
      <w:r w:rsidRPr="00403CA6">
        <w:t xml:space="preserve"> dat een uitgebreid meetprogramma </w:t>
      </w:r>
      <w:r>
        <w:t>in combinatie met h</w:t>
      </w:r>
      <w:r w:rsidRPr="00403CA6">
        <w:t xml:space="preserve">et </w:t>
      </w:r>
      <w:r>
        <w:rPr>
          <w:lang w:eastAsia="en-US"/>
        </w:rPr>
        <w:t xml:space="preserve">‘one out, all out’-principe </w:t>
      </w:r>
      <w:r w:rsidRPr="00403CA6">
        <w:t>tot een te negatief beeld leidt</w:t>
      </w:r>
      <w:r>
        <w:t>.</w:t>
      </w:r>
      <w:r w:rsidR="00DD61B1">
        <w:rPr>
          <w:rStyle w:val="Voetnootmarkering"/>
        </w:rPr>
        <w:footnoteReference w:id="10"/>
      </w:r>
      <w:r>
        <w:t xml:space="preserve"> Om die reden heeft Nederland in de stroomgebiedbeheerplannen 2016-2021 en 2022-2027 ook geen figuren gebruikt op basis van h</w:t>
      </w:r>
      <w:r w:rsidRPr="00403CA6">
        <w:t xml:space="preserve">et </w:t>
      </w:r>
      <w:r>
        <w:rPr>
          <w:lang w:eastAsia="en-US"/>
        </w:rPr>
        <w:t>‘one out, all out’-principe</w:t>
      </w:r>
      <w:r>
        <w:t>, maar is de waterkwaliteit zoveel als mogelijk voor de afzonderlijke parameters getoond.</w:t>
      </w:r>
      <w:r w:rsidR="00DD61B1">
        <w:rPr>
          <w:rStyle w:val="Voetnootmarkering"/>
        </w:rPr>
        <w:footnoteReference w:id="11"/>
      </w:r>
    </w:p>
    <w:p w:rsidR="00F86DBD" w:rsidP="00F86DBD" w:rsidRDefault="00F86DBD" w14:paraId="052875A1" w14:textId="77777777"/>
    <w:p w:rsidR="00F86DBD" w:rsidP="00F86DBD" w:rsidRDefault="00F86DBD" w14:paraId="7C354394" w14:textId="16979B55">
      <w:r>
        <w:t xml:space="preserve">De Europese Commissie is zelf ook goed op de hoogte van de tekortkomingen van het </w:t>
      </w:r>
      <w:r>
        <w:rPr>
          <w:lang w:eastAsia="en-US"/>
        </w:rPr>
        <w:t>‘one out, all out’-principe</w:t>
      </w:r>
      <w:r>
        <w:t xml:space="preserve">. In 2019 is in de Europese </w:t>
      </w:r>
      <w:r w:rsidRPr="00F10BF1">
        <w:t>fitness-check</w:t>
      </w:r>
      <w:r w:rsidR="00F10BF1">
        <w:rPr>
          <w:rStyle w:val="Voetnootmarkering"/>
        </w:rPr>
        <w:footnoteReference w:id="12"/>
      </w:r>
      <w:r>
        <w:t xml:space="preserve"> van de KRW geconcludeerd dat hiermee verbetering van de waterkwaliteit niet zichtbaar is. Desondanks blijft de Commissie dit hanteren wanneer lidstaten worden vergeleken in de mate waarin ze aan de KRW voldoen. Om die reden heeft Nederland het initiatief genomen om een </w:t>
      </w:r>
      <w:r w:rsidR="00DD61B1">
        <w:t>alternatieve wijze van presenteren</w:t>
      </w:r>
      <w:r>
        <w:t xml:space="preserve"> onderdeel van de KRW te maken, toen de Europese Commissie de KRW en enkele andere waterrichtlijnen wilde aanpassen.</w:t>
      </w:r>
      <w:r w:rsidR="00DD61B1">
        <w:rPr>
          <w:rStyle w:val="Voetnootmarkering"/>
        </w:rPr>
        <w:footnoteReference w:id="13"/>
      </w:r>
      <w:r>
        <w:t xml:space="preserve"> </w:t>
      </w:r>
      <w:r w:rsidR="00F10BF1">
        <w:t xml:space="preserve">Het resultaat van deze inspanningen is </w:t>
      </w:r>
      <w:r w:rsidR="00F10BF1">
        <w:lastRenderedPageBreak/>
        <w:t>dat</w:t>
      </w:r>
      <w:r w:rsidR="00DD61B1">
        <w:t xml:space="preserve"> nu in de KRW bepaald </w:t>
      </w:r>
      <w:r w:rsidR="00F10BF1">
        <w:t xml:space="preserve">zal </w:t>
      </w:r>
      <w:r w:rsidR="00DD61B1">
        <w:t>worden</w:t>
      </w:r>
      <w:r w:rsidR="00F10BF1">
        <w:rPr>
          <w:rStyle w:val="Voetnootmarkering"/>
        </w:rPr>
        <w:footnoteReference w:id="14"/>
      </w:r>
      <w:r w:rsidR="00DD61B1">
        <w:t xml:space="preserve"> dat </w:t>
      </w:r>
      <w:r>
        <w:t xml:space="preserve">de Commissie </w:t>
      </w:r>
      <w:r w:rsidR="00DD61B1">
        <w:t>samen met de lidstaten een</w:t>
      </w:r>
      <w:r>
        <w:t xml:space="preserve"> alternatieve indicator opstel</w:t>
      </w:r>
      <w:r w:rsidR="00DD61B1">
        <w:t>t</w:t>
      </w:r>
      <w:r>
        <w:t xml:space="preserve">. Het gaat hierbij dus om dezelfde meetresultaten, die op een andere manier geaggregeerd worden waardoor de voortgang in de ontwikkeling van de waterkwaliteit </w:t>
      </w:r>
      <w:r w:rsidR="00F10BF1">
        <w:t xml:space="preserve">wel </w:t>
      </w:r>
      <w:r>
        <w:t>zichtbaar wordt gemaakt.</w:t>
      </w:r>
    </w:p>
    <w:p w:rsidR="00F43B62" w:rsidP="003E52EC" w:rsidRDefault="00F43B62" w14:paraId="4C7BA29A" w14:textId="77777777">
      <w:pPr>
        <w:rPr>
          <w:lang w:eastAsia="en-US"/>
        </w:rPr>
      </w:pPr>
    </w:p>
    <w:p w:rsidRPr="00F43B62" w:rsidR="00756F4D" w:rsidP="00756F4D" w:rsidRDefault="00756F4D" w14:paraId="3130AAFB" w14:textId="77777777">
      <w:pPr>
        <w:rPr>
          <w:b/>
          <w:bCs/>
          <w:lang w:eastAsia="en-US"/>
        </w:rPr>
      </w:pPr>
      <w:bookmarkStart w:name="_Hlk221871109" w:id="0"/>
      <w:r>
        <w:rPr>
          <w:b/>
          <w:bCs/>
          <w:lang w:eastAsia="en-US"/>
        </w:rPr>
        <w:t>Rekening houden met natuurlijke achtergrondconcentraties</w:t>
      </w:r>
    </w:p>
    <w:p w:rsidR="00756F4D" w:rsidP="00756F4D" w:rsidRDefault="00756F4D" w14:paraId="331C3AD2" w14:textId="7B57672A">
      <w:pPr>
        <w:rPr>
          <w:lang w:eastAsia="en-US"/>
        </w:rPr>
      </w:pPr>
      <w:r>
        <w:rPr>
          <w:lang w:eastAsia="en-US"/>
        </w:rPr>
        <w:t xml:space="preserve">Toegezegd is </w:t>
      </w:r>
      <w:r w:rsidR="00ED1067">
        <w:rPr>
          <w:lang w:eastAsia="en-US"/>
        </w:rPr>
        <w:t xml:space="preserve">aan het lid Van der Plas </w:t>
      </w:r>
      <w:r>
        <w:rPr>
          <w:lang w:eastAsia="en-US"/>
        </w:rPr>
        <w:t>om de Kamer een schriftelijke terugkoppeling te sturen van het gesprek met de waterschappen in het Bestuurlijk Overleg Kaderrichtlijn Water (KRW) over de mate waarin natuurlijke achtergrondconcentraties door de waterbeheerders verwerkt worden in de KRW-doelen.</w:t>
      </w:r>
      <w:r>
        <w:rPr>
          <w:rStyle w:val="Voetnootmarkering"/>
          <w:lang w:eastAsia="en-US"/>
        </w:rPr>
        <w:footnoteReference w:id="15"/>
      </w:r>
      <w:r w:rsidR="006160D3">
        <w:rPr>
          <w:lang w:eastAsia="en-US"/>
        </w:rPr>
        <w:t xml:space="preserve"> </w:t>
      </w:r>
    </w:p>
    <w:p w:rsidR="006160D3" w:rsidP="00756F4D" w:rsidRDefault="006160D3" w14:paraId="71ABDA57" w14:textId="77777777">
      <w:pPr>
        <w:rPr>
          <w:lang w:eastAsia="en-US"/>
        </w:rPr>
      </w:pPr>
    </w:p>
    <w:p w:rsidRPr="007454F7" w:rsidR="007454F7" w:rsidP="007454F7" w:rsidRDefault="00C11465" w14:paraId="3BD7229D" w14:textId="361144E0">
      <w:pPr>
        <w:rPr>
          <w:lang w:eastAsia="en-US"/>
        </w:rPr>
      </w:pPr>
      <w:r>
        <w:rPr>
          <w:lang w:eastAsia="en-US"/>
        </w:rPr>
        <w:t>Alle</w:t>
      </w:r>
      <w:r w:rsidRPr="007454F7" w:rsidR="007454F7">
        <w:rPr>
          <w:lang w:eastAsia="en-US"/>
        </w:rPr>
        <w:t xml:space="preserve"> waterbeheerders </w:t>
      </w:r>
      <w:r w:rsidR="008802CF">
        <w:rPr>
          <w:lang w:eastAsia="en-US"/>
        </w:rPr>
        <w:t xml:space="preserve">in Nederland (het ministerie van IenW, </w:t>
      </w:r>
      <w:r w:rsidR="003953C7">
        <w:rPr>
          <w:lang w:eastAsia="en-US"/>
        </w:rPr>
        <w:t xml:space="preserve">de </w:t>
      </w:r>
      <w:r w:rsidR="008802CF">
        <w:rPr>
          <w:lang w:eastAsia="en-US"/>
        </w:rPr>
        <w:t xml:space="preserve">provincies en waterschappen) houden </w:t>
      </w:r>
      <w:r w:rsidRPr="007454F7" w:rsidR="007454F7">
        <w:rPr>
          <w:lang w:eastAsia="en-US"/>
        </w:rPr>
        <w:t>rekening met natuurlijke achtergrondconcentraties</w:t>
      </w:r>
      <w:r w:rsidR="004D6915">
        <w:rPr>
          <w:lang w:eastAsia="en-US"/>
        </w:rPr>
        <w:t xml:space="preserve"> voor de KRW-waterlichamen in hun beheer</w:t>
      </w:r>
      <w:r w:rsidR="00BF13D1">
        <w:rPr>
          <w:rStyle w:val="Voetnootmarkering"/>
          <w:lang w:eastAsia="en-US"/>
        </w:rPr>
        <w:footnoteReference w:id="16"/>
      </w:r>
      <w:r w:rsidRPr="007454F7" w:rsidR="007454F7">
        <w:rPr>
          <w:lang w:eastAsia="en-US"/>
        </w:rPr>
        <w:t>.</w:t>
      </w:r>
      <w:r w:rsidR="008802CF">
        <w:rPr>
          <w:lang w:eastAsia="en-US"/>
        </w:rPr>
        <w:t xml:space="preserve"> </w:t>
      </w:r>
      <w:r>
        <w:rPr>
          <w:lang w:eastAsia="en-US"/>
        </w:rPr>
        <w:t>Naar aanleiding van de bespreking in</w:t>
      </w:r>
      <w:r w:rsidRPr="007454F7" w:rsidR="008802CF">
        <w:rPr>
          <w:lang w:eastAsia="en-US"/>
        </w:rPr>
        <w:t xml:space="preserve"> het Bestuurlijk Overleg KRW </w:t>
      </w:r>
      <w:r w:rsidR="008802CF">
        <w:rPr>
          <w:lang w:eastAsia="en-US"/>
        </w:rPr>
        <w:t xml:space="preserve">van 5 februari jl. </w:t>
      </w:r>
      <w:r>
        <w:rPr>
          <w:lang w:eastAsia="en-US"/>
        </w:rPr>
        <w:t xml:space="preserve">is dit nogmaals geverifieerd en bevestigd. </w:t>
      </w:r>
      <w:r w:rsidR="0030652D">
        <w:rPr>
          <w:lang w:eastAsia="en-US"/>
        </w:rPr>
        <w:t>De achtergrondconcentraties worden zowel betrokken bij de afleiding van de doelen, als bij de toestandsbeoordeling of aan de doelen is voldaan</w:t>
      </w:r>
      <w:r w:rsidR="00722C22">
        <w:rPr>
          <w:lang w:eastAsia="en-US"/>
        </w:rPr>
        <w:t>, binnen de mogelijkheden die de KRW daarvoor biedt</w:t>
      </w:r>
      <w:r w:rsidR="0030652D">
        <w:rPr>
          <w:lang w:eastAsia="en-US"/>
        </w:rPr>
        <w:t>.</w:t>
      </w:r>
      <w:r w:rsidR="004A2EDE">
        <w:rPr>
          <w:lang w:eastAsia="en-US"/>
        </w:rPr>
        <w:t xml:space="preserve"> </w:t>
      </w:r>
      <w:r w:rsidR="00722C22">
        <w:rPr>
          <w:lang w:eastAsia="en-US"/>
        </w:rPr>
        <w:t>Hierbij betrekken de waterbeheerders</w:t>
      </w:r>
      <w:r w:rsidRPr="007454F7" w:rsidR="00722C22">
        <w:rPr>
          <w:lang w:eastAsia="en-US"/>
        </w:rPr>
        <w:t xml:space="preserve"> de gebied-specifieke omstandigheden in hun beheergebied.</w:t>
      </w:r>
      <w:r w:rsidR="008F3826">
        <w:rPr>
          <w:lang w:eastAsia="en-US"/>
        </w:rPr>
        <w:t xml:space="preserve"> </w:t>
      </w:r>
      <w:r w:rsidRPr="007454F7" w:rsidR="007454F7">
        <w:rPr>
          <w:lang w:eastAsia="en-US"/>
        </w:rPr>
        <w:t>Dit gebeurt in het kader van de zesjaarlijkse actualisatie van de stroomgebiedbeheerplannen voor de KRW. Voor nutriënten</w:t>
      </w:r>
      <w:r w:rsidR="0030652D">
        <w:rPr>
          <w:lang w:eastAsia="en-US"/>
        </w:rPr>
        <w:t xml:space="preserve"> en metalen</w:t>
      </w:r>
      <w:r w:rsidRPr="007454F7" w:rsidR="007454F7">
        <w:rPr>
          <w:lang w:eastAsia="en-US"/>
        </w:rPr>
        <w:t xml:space="preserve"> is dat al langer het geval. Voor metalen is </w:t>
      </w:r>
      <w:r w:rsidR="0030652D">
        <w:rPr>
          <w:lang w:eastAsia="en-US"/>
        </w:rPr>
        <w:t xml:space="preserve">bovendien </w:t>
      </w:r>
      <w:r w:rsidRPr="007454F7" w:rsidR="007454F7">
        <w:rPr>
          <w:lang w:eastAsia="en-US"/>
        </w:rPr>
        <w:t>de gebruikte methode onlangs verbeterd</w:t>
      </w:r>
      <w:r w:rsidR="0030652D">
        <w:rPr>
          <w:lang w:eastAsia="en-US"/>
        </w:rPr>
        <w:t>,</w:t>
      </w:r>
      <w:r w:rsidRPr="0030652D" w:rsidR="0030652D">
        <w:rPr>
          <w:lang w:eastAsia="en-US"/>
        </w:rPr>
        <w:t xml:space="preserve"> </w:t>
      </w:r>
      <w:r w:rsidR="0030652D">
        <w:rPr>
          <w:lang w:eastAsia="en-US"/>
        </w:rPr>
        <w:t>waardoor gebiedsgerichte verschillen beter naar voren komen</w:t>
      </w:r>
      <w:r w:rsidRPr="007454F7" w:rsidR="007454F7">
        <w:rPr>
          <w:lang w:eastAsia="en-US"/>
        </w:rPr>
        <w:t xml:space="preserve">. Voor ammonium is een vergelijkbare verbetering in een vergaand stadium van voorbereiding. Dit </w:t>
      </w:r>
      <w:r w:rsidR="0030652D">
        <w:rPr>
          <w:lang w:eastAsia="en-US"/>
        </w:rPr>
        <w:t xml:space="preserve">alles </w:t>
      </w:r>
      <w:r w:rsidRPr="007454F7" w:rsidR="007454F7">
        <w:rPr>
          <w:lang w:eastAsia="en-US"/>
        </w:rPr>
        <w:t>zal naar verwachting leiden tot minder normoverschrijdingen in 2027, bij de rapportage voor de 4</w:t>
      </w:r>
      <w:r w:rsidRPr="007454F7" w:rsidR="007454F7">
        <w:rPr>
          <w:vertAlign w:val="superscript"/>
          <w:lang w:eastAsia="en-US"/>
        </w:rPr>
        <w:t>e</w:t>
      </w:r>
      <w:r w:rsidRPr="007454F7" w:rsidR="007454F7">
        <w:rPr>
          <w:lang w:eastAsia="en-US"/>
        </w:rPr>
        <w:t xml:space="preserve"> stroomgebied</w:t>
      </w:r>
      <w:r w:rsidR="00792B60">
        <w:rPr>
          <w:lang w:eastAsia="en-US"/>
        </w:rPr>
        <w:t>-</w:t>
      </w:r>
      <w:r w:rsidRPr="007454F7" w:rsidR="007454F7">
        <w:rPr>
          <w:lang w:eastAsia="en-US"/>
        </w:rPr>
        <w:t xml:space="preserve">beheerplannen 2028-2033. </w:t>
      </w:r>
    </w:p>
    <w:bookmarkEnd w:id="0"/>
    <w:p w:rsidRPr="007454F7" w:rsidR="007454F7" w:rsidP="007454F7" w:rsidRDefault="007454F7" w14:paraId="4757AC7D" w14:textId="77777777">
      <w:pPr>
        <w:rPr>
          <w:lang w:eastAsia="en-US"/>
        </w:rPr>
      </w:pPr>
    </w:p>
    <w:p w:rsidR="007454F7" w:rsidP="00F10BF1" w:rsidRDefault="00796859" w14:paraId="218324A2" w14:textId="77777777">
      <w:pPr>
        <w:rPr>
          <w:b/>
          <w:bCs/>
          <w:lang w:eastAsia="en-US"/>
        </w:rPr>
      </w:pPr>
      <w:r w:rsidRPr="00796859">
        <w:rPr>
          <w:b/>
          <w:bCs/>
          <w:lang w:eastAsia="en-US"/>
        </w:rPr>
        <w:t>Openstaande vragen van het lid van der Plas</w:t>
      </w:r>
    </w:p>
    <w:p w:rsidR="007454F7" w:rsidP="00796859" w:rsidRDefault="00756F4D" w14:paraId="619BFD0E" w14:textId="5352800B">
      <w:pPr>
        <w:rPr>
          <w:lang w:eastAsia="en-US"/>
        </w:rPr>
      </w:pPr>
      <w:r>
        <w:rPr>
          <w:lang w:eastAsia="en-US"/>
        </w:rPr>
        <w:t>Toegezegd is om de Kamer per brief antwoord te geven op de openstaande vragen van de BBB-fractie uit de eerste termijn van het wetgevingsoverleg.</w:t>
      </w:r>
      <w:r>
        <w:rPr>
          <w:rStyle w:val="Voetnootmarkering"/>
          <w:lang w:eastAsia="en-US"/>
        </w:rPr>
        <w:footnoteReference w:id="17"/>
      </w:r>
      <w:r>
        <w:rPr>
          <w:lang w:eastAsia="en-US"/>
        </w:rPr>
        <w:t xml:space="preserve"> </w:t>
      </w:r>
      <w:r w:rsidR="00796859">
        <w:rPr>
          <w:lang w:eastAsia="en-US"/>
        </w:rPr>
        <w:t xml:space="preserve">Deze vragen </w:t>
      </w:r>
      <w:r w:rsidR="008F2329">
        <w:rPr>
          <w:lang w:eastAsia="en-US"/>
        </w:rPr>
        <w:t>hadden</w:t>
      </w:r>
      <w:r w:rsidR="00796859">
        <w:rPr>
          <w:lang w:eastAsia="en-US"/>
        </w:rPr>
        <w:t xml:space="preserve"> betrekking op de aanwijzing van </w:t>
      </w:r>
      <w:r w:rsidR="00F10BF1">
        <w:rPr>
          <w:lang w:eastAsia="en-US"/>
        </w:rPr>
        <w:t>kwetsbare gebieden onder de Nitraatrichtlijn</w:t>
      </w:r>
      <w:r w:rsidR="00796859">
        <w:rPr>
          <w:lang w:eastAsia="en-US"/>
        </w:rPr>
        <w:t xml:space="preserve">, </w:t>
      </w:r>
      <w:r w:rsidR="00F10BF1">
        <w:rPr>
          <w:lang w:eastAsia="en-US"/>
        </w:rPr>
        <w:t>metingen in het ondiepe en diepe grondwater</w:t>
      </w:r>
      <w:r w:rsidR="00796859">
        <w:rPr>
          <w:lang w:eastAsia="en-US"/>
        </w:rPr>
        <w:t>, rivierkreeften en palingmigratie</w:t>
      </w:r>
      <w:r w:rsidR="00F10BF1">
        <w:rPr>
          <w:lang w:eastAsia="en-US"/>
        </w:rPr>
        <w:t>.</w:t>
      </w:r>
      <w:r w:rsidR="00796859">
        <w:rPr>
          <w:lang w:eastAsia="en-US"/>
        </w:rPr>
        <w:t xml:space="preserve"> Hieronder wordt achtereenvolgens op deze vragen ingegaan. </w:t>
      </w:r>
    </w:p>
    <w:p w:rsidR="00A22D1F" w:rsidP="00796859" w:rsidRDefault="007454F7" w14:paraId="28B4100C" w14:textId="6E413DF5">
      <w:pPr>
        <w:rPr>
          <w:lang w:eastAsia="en-US"/>
        </w:rPr>
      </w:pPr>
      <w:r>
        <w:rPr>
          <w:lang w:eastAsia="en-US"/>
        </w:rPr>
        <w:br/>
      </w:r>
      <w:r>
        <w:rPr>
          <w:i/>
          <w:iCs/>
          <w:lang w:eastAsia="en-US"/>
        </w:rPr>
        <w:t>Aanwijzing kwetsbare zones</w:t>
      </w:r>
      <w:r w:rsidR="004F1D72">
        <w:rPr>
          <w:i/>
          <w:iCs/>
          <w:lang w:eastAsia="en-US"/>
        </w:rPr>
        <w:t xml:space="preserve"> Nitraatrichtlijn</w:t>
      </w:r>
    </w:p>
    <w:p w:rsidR="00F10BF1" w:rsidP="00F10BF1" w:rsidRDefault="00821D56" w14:paraId="20BB0FB1" w14:textId="086D76F2">
      <w:pPr>
        <w:rPr>
          <w:rFonts w:eastAsia="Verdana" w:cs="Verdana"/>
        </w:rPr>
      </w:pPr>
      <w:r w:rsidRPr="007D5FF0">
        <w:rPr>
          <w:rFonts w:eastAsia="Verdana" w:cs="Verdana"/>
        </w:rPr>
        <w:t xml:space="preserve">Het advies over Kwetsbare zones Nitraatrichtlijn van de Commissie van Deskundigen Meststoffenwet (CDM) is op 27 januari jl. met </w:t>
      </w:r>
      <w:r w:rsidR="00ED1067">
        <w:rPr>
          <w:rFonts w:eastAsia="Verdana" w:cs="Verdana"/>
        </w:rPr>
        <w:t>de</w:t>
      </w:r>
      <w:r w:rsidRPr="007D5FF0" w:rsidR="00ED1067">
        <w:rPr>
          <w:rFonts w:eastAsia="Verdana" w:cs="Verdana"/>
        </w:rPr>
        <w:t xml:space="preserve"> </w:t>
      </w:r>
      <w:r w:rsidRPr="007D5FF0">
        <w:rPr>
          <w:rFonts w:eastAsia="Verdana" w:cs="Verdana"/>
        </w:rPr>
        <w:t>Kamer gedeeld</w:t>
      </w:r>
      <w:r>
        <w:rPr>
          <w:rFonts w:eastAsia="Verdana" w:cs="Verdana"/>
        </w:rPr>
        <w:t xml:space="preserve"> door de minister van LVVN</w:t>
      </w:r>
      <w:r w:rsidRPr="007D5FF0">
        <w:rPr>
          <w:rStyle w:val="Voetnootmarkering"/>
          <w:rFonts w:eastAsia="Verdana" w:cs="Verdana"/>
        </w:rPr>
        <w:footnoteReference w:id="18"/>
      </w:r>
      <w:r w:rsidRPr="007D5FF0">
        <w:rPr>
          <w:rFonts w:eastAsia="Verdana" w:cs="Verdana"/>
        </w:rPr>
        <w:t>.</w:t>
      </w:r>
      <w:r>
        <w:rPr>
          <w:rFonts w:eastAsia="Verdana" w:cs="Verdana"/>
        </w:rPr>
        <w:t xml:space="preserve"> Als gevolg van de motie Grinwis c.s. heeft het </w:t>
      </w:r>
      <w:r w:rsidR="003372FF">
        <w:rPr>
          <w:rFonts w:eastAsia="Verdana" w:cs="Verdana"/>
        </w:rPr>
        <w:t xml:space="preserve">vorige </w:t>
      </w:r>
      <w:r>
        <w:rPr>
          <w:rFonts w:eastAsia="Verdana" w:cs="Verdana"/>
        </w:rPr>
        <w:t>kabinet het 8</w:t>
      </w:r>
      <w:r w:rsidRPr="00A709C2">
        <w:rPr>
          <w:rFonts w:eastAsia="Verdana" w:cs="Verdana"/>
          <w:vertAlign w:val="superscript"/>
        </w:rPr>
        <w:t>e</w:t>
      </w:r>
      <w:r>
        <w:rPr>
          <w:rFonts w:eastAsia="Verdana" w:cs="Verdana"/>
        </w:rPr>
        <w:t xml:space="preserve"> </w:t>
      </w:r>
      <w:r w:rsidR="002902DA">
        <w:rPr>
          <w:rFonts w:eastAsia="Verdana" w:cs="Verdana"/>
        </w:rPr>
        <w:t>a</w:t>
      </w:r>
      <w:r>
        <w:rPr>
          <w:rFonts w:eastAsia="Verdana" w:cs="Verdana"/>
        </w:rPr>
        <w:t xml:space="preserve">ctieprogramma </w:t>
      </w:r>
      <w:r w:rsidR="002902DA">
        <w:rPr>
          <w:rFonts w:eastAsia="Verdana" w:cs="Verdana"/>
        </w:rPr>
        <w:t xml:space="preserve">Nitraatrichtlijn (AP) </w:t>
      </w:r>
      <w:r>
        <w:rPr>
          <w:rFonts w:eastAsia="Verdana" w:cs="Verdana"/>
        </w:rPr>
        <w:t xml:space="preserve">niet vastgesteld, en daarmee is ook geen inhoudelijk standpunt ingenomen op dit advies van de CDM. </w:t>
      </w:r>
      <w:r w:rsidR="002902DA">
        <w:rPr>
          <w:rFonts w:eastAsia="Verdana" w:cs="Verdana"/>
        </w:rPr>
        <w:t xml:space="preserve">Dit wordt door het </w:t>
      </w:r>
      <w:r w:rsidR="0028656F">
        <w:rPr>
          <w:rFonts w:eastAsia="Verdana" w:cs="Verdana"/>
        </w:rPr>
        <w:t xml:space="preserve">huidige </w:t>
      </w:r>
      <w:r w:rsidR="002902DA">
        <w:rPr>
          <w:rFonts w:eastAsia="Verdana" w:cs="Verdana"/>
        </w:rPr>
        <w:t>kabinet betrokken bij de voorbereiding van het 8</w:t>
      </w:r>
      <w:r w:rsidRPr="002902DA" w:rsidR="002902DA">
        <w:rPr>
          <w:rFonts w:eastAsia="Verdana" w:cs="Verdana"/>
          <w:vertAlign w:val="superscript"/>
        </w:rPr>
        <w:t>e</w:t>
      </w:r>
      <w:r w:rsidR="002902DA">
        <w:rPr>
          <w:rFonts w:eastAsia="Verdana" w:cs="Verdana"/>
        </w:rPr>
        <w:t xml:space="preserve"> </w:t>
      </w:r>
      <w:r w:rsidR="00C11465">
        <w:rPr>
          <w:rFonts w:eastAsia="Verdana" w:cs="Verdana"/>
        </w:rPr>
        <w:t>AP</w:t>
      </w:r>
      <w:r w:rsidR="002902DA">
        <w:rPr>
          <w:rFonts w:eastAsia="Verdana" w:cs="Verdana"/>
        </w:rPr>
        <w:t>.</w:t>
      </w:r>
    </w:p>
    <w:p w:rsidR="00821D56" w:rsidP="00F10BF1" w:rsidRDefault="00821D56" w14:paraId="0FE7D20D" w14:textId="77777777">
      <w:pPr>
        <w:rPr>
          <w:lang w:eastAsia="en-US"/>
        </w:rPr>
      </w:pPr>
    </w:p>
    <w:p w:rsidR="00F10BF1" w:rsidP="00F10BF1" w:rsidRDefault="00A22D1F" w14:paraId="4355BC49" w14:textId="56779D6A">
      <w:pPr>
        <w:rPr>
          <w:lang w:eastAsia="en-US"/>
        </w:rPr>
      </w:pPr>
      <w:r>
        <w:rPr>
          <w:i/>
          <w:iCs/>
          <w:lang w:eastAsia="en-US"/>
        </w:rPr>
        <w:t>Metingen in ondiepe en diepe grondwater</w:t>
      </w:r>
      <w:r w:rsidR="007454F7">
        <w:rPr>
          <w:lang w:eastAsia="en-US"/>
        </w:rPr>
        <w:br/>
      </w:r>
      <w:r w:rsidR="00F10BF1">
        <w:rPr>
          <w:lang w:eastAsia="en-US"/>
        </w:rPr>
        <w:t xml:space="preserve">In de beoordeling van de kwaliteit van grondwater wordt onderscheid gemaakt tussen ondiep </w:t>
      </w:r>
      <w:r w:rsidR="003E5ADB">
        <w:rPr>
          <w:lang w:eastAsia="en-US"/>
        </w:rPr>
        <w:t xml:space="preserve">grondwater </w:t>
      </w:r>
      <w:r w:rsidR="00F10BF1">
        <w:rPr>
          <w:lang w:eastAsia="en-US"/>
        </w:rPr>
        <w:t xml:space="preserve">(kort onder de wortelzone) en diep grondwater. Het </w:t>
      </w:r>
      <w:r w:rsidR="00F10BF1">
        <w:rPr>
          <w:lang w:eastAsia="en-US"/>
        </w:rPr>
        <w:lastRenderedPageBreak/>
        <w:t xml:space="preserve">klopt dat meten op grotere diepte een ander beeld geeft dan ondiepe metingen. Bij de verantwoording van de </w:t>
      </w:r>
      <w:r w:rsidR="00F356F2">
        <w:rPr>
          <w:lang w:eastAsia="en-US"/>
        </w:rPr>
        <w:t xml:space="preserve">uitvoering van de </w:t>
      </w:r>
      <w:r w:rsidR="00F10BF1">
        <w:rPr>
          <w:lang w:eastAsia="en-US"/>
        </w:rPr>
        <w:t>Nitraatrichtlijn wordt hierover daarom apart gerapporteerd</w:t>
      </w:r>
      <w:r w:rsidR="00F356F2">
        <w:rPr>
          <w:rStyle w:val="Voetnootmarkering"/>
          <w:lang w:eastAsia="en-US"/>
        </w:rPr>
        <w:footnoteReference w:id="19"/>
      </w:r>
      <w:r w:rsidR="00F10BF1">
        <w:rPr>
          <w:lang w:eastAsia="en-US"/>
        </w:rPr>
        <w:t xml:space="preserve">. </w:t>
      </w:r>
    </w:p>
    <w:p w:rsidR="00F10BF1" w:rsidP="00F10BF1" w:rsidRDefault="00F10BF1" w14:paraId="4B252532" w14:textId="77777777">
      <w:pPr>
        <w:rPr>
          <w:lang w:eastAsia="en-US"/>
        </w:rPr>
      </w:pPr>
    </w:p>
    <w:p w:rsidR="00F7560F" w:rsidP="00F10BF1" w:rsidRDefault="003E5ADB" w14:paraId="4150CCD3" w14:textId="77777777">
      <w:pPr>
        <w:rPr>
          <w:lang w:eastAsia="en-US"/>
        </w:rPr>
      </w:pPr>
      <w:r>
        <w:rPr>
          <w:lang w:eastAsia="en-US"/>
        </w:rPr>
        <w:t xml:space="preserve">Er zijn diverse redenen waarom het zinvol is om nitraat in het ondiepe grondwater te meten. </w:t>
      </w:r>
      <w:r w:rsidR="00F10BF1">
        <w:rPr>
          <w:lang w:eastAsia="en-US"/>
        </w:rPr>
        <w:t xml:space="preserve">De verspreiding van stoffen van ondiep naar diep grondwater gaat langzaam </w:t>
      </w:r>
      <w:r w:rsidR="00310C60">
        <w:rPr>
          <w:lang w:eastAsia="en-US"/>
        </w:rPr>
        <w:t xml:space="preserve">maar </w:t>
      </w:r>
      <w:r w:rsidR="00F10BF1">
        <w:rPr>
          <w:lang w:eastAsia="en-US"/>
        </w:rPr>
        <w:t xml:space="preserve">is onomkeerbaar. Daarbij komen onder invloed van nitraat in het diepere grondwater stoffen zoals metalen vrij, waardoor </w:t>
      </w:r>
      <w:r w:rsidR="008F2329">
        <w:rPr>
          <w:lang w:eastAsia="en-US"/>
        </w:rPr>
        <w:t xml:space="preserve">de </w:t>
      </w:r>
      <w:r w:rsidR="00F10BF1">
        <w:rPr>
          <w:lang w:eastAsia="en-US"/>
        </w:rPr>
        <w:t xml:space="preserve">kwaliteit van dat water als bron voor drinkwater verder verslechtert. Daarom is sturen op de kwaliteit van het bovenste grondwater van groot belang om tijdig maatregelen te treffen die verdere verspreiding van stoffen naar drinkwaterbronnen in het diepere grondwater en daadwerkelijke risico’s voor drinkwater voorkomen. </w:t>
      </w:r>
    </w:p>
    <w:p w:rsidR="00F7560F" w:rsidP="00F10BF1" w:rsidRDefault="00F7560F" w14:paraId="38DB43A9" w14:textId="77777777">
      <w:pPr>
        <w:rPr>
          <w:lang w:eastAsia="en-US"/>
        </w:rPr>
      </w:pPr>
    </w:p>
    <w:p w:rsidR="00F10BF1" w:rsidP="00F10BF1" w:rsidRDefault="003E5ADB" w14:paraId="61F40AA2" w14:textId="53CE9FF4">
      <w:pPr>
        <w:rPr>
          <w:lang w:eastAsia="en-US"/>
        </w:rPr>
      </w:pPr>
      <w:r>
        <w:rPr>
          <w:lang w:eastAsia="en-US"/>
        </w:rPr>
        <w:t xml:space="preserve">Drinkwaterbedrijven hebben nu al drinkwaterwinningen in het diepere grondwater moeten sluiten </w:t>
      </w:r>
      <w:r w:rsidR="00F356F2">
        <w:rPr>
          <w:lang w:eastAsia="en-US"/>
        </w:rPr>
        <w:t xml:space="preserve">omdat de </w:t>
      </w:r>
      <w:r>
        <w:rPr>
          <w:lang w:eastAsia="en-US"/>
        </w:rPr>
        <w:t>kwaliteit</w:t>
      </w:r>
      <w:r w:rsidR="00F356F2">
        <w:rPr>
          <w:lang w:eastAsia="en-US"/>
        </w:rPr>
        <w:t xml:space="preserve"> van dat grondwater niet meer volstaat voor drinkwaterproductie</w:t>
      </w:r>
      <w:r>
        <w:rPr>
          <w:lang w:eastAsia="en-US"/>
        </w:rPr>
        <w:t xml:space="preserve">. </w:t>
      </w:r>
      <w:r w:rsidR="00F10BF1">
        <w:rPr>
          <w:lang w:eastAsia="en-US"/>
        </w:rPr>
        <w:t xml:space="preserve">Sturen op nitraat in het bovenste grondwater is </w:t>
      </w:r>
      <w:r>
        <w:rPr>
          <w:lang w:eastAsia="en-US"/>
        </w:rPr>
        <w:t>daarnaast</w:t>
      </w:r>
      <w:r w:rsidR="00F10BF1">
        <w:rPr>
          <w:lang w:eastAsia="en-US"/>
        </w:rPr>
        <w:t xml:space="preserve"> van belang om uitspoeling naar oppervlaktewater te verminderen en </w:t>
      </w:r>
      <w:r>
        <w:rPr>
          <w:lang w:eastAsia="en-US"/>
        </w:rPr>
        <w:t>ook daar de</w:t>
      </w:r>
      <w:r w:rsidR="00F10BF1">
        <w:rPr>
          <w:lang w:eastAsia="en-US"/>
        </w:rPr>
        <w:t xml:space="preserve"> KRW-doelen te kunnen behalen.</w:t>
      </w:r>
    </w:p>
    <w:p w:rsidR="0030296A" w:rsidP="0030296A" w:rsidRDefault="0030296A" w14:paraId="41F8BFEC" w14:textId="77777777"/>
    <w:p w:rsidRPr="00695CAB" w:rsidR="00A22D1F" w:rsidP="00624A24" w:rsidRDefault="00695CAB" w14:paraId="1208ADAF" w14:textId="0EA77BB0">
      <w:pPr>
        <w:rPr>
          <w:i/>
          <w:iCs/>
          <w:color w:val="auto"/>
        </w:rPr>
      </w:pPr>
      <w:r w:rsidRPr="00695CAB">
        <w:rPr>
          <w:i/>
          <w:iCs/>
          <w:color w:val="auto"/>
        </w:rPr>
        <w:t>Rivierkreeften en palingmigratie</w:t>
      </w:r>
    </w:p>
    <w:p w:rsidR="00951BB3" w:rsidP="00624A24" w:rsidRDefault="00624A24" w14:paraId="400630D0" w14:textId="77777777">
      <w:pPr>
        <w:rPr>
          <w:color w:val="auto"/>
        </w:rPr>
      </w:pPr>
      <w:r w:rsidRPr="00695CAB">
        <w:rPr>
          <w:color w:val="auto"/>
        </w:rPr>
        <w:t xml:space="preserve">Tijdens het debat is </w:t>
      </w:r>
      <w:r w:rsidRPr="00695CAB" w:rsidR="00063CAD">
        <w:rPr>
          <w:color w:val="auto"/>
        </w:rPr>
        <w:t xml:space="preserve">gevraagd of </w:t>
      </w:r>
      <w:r w:rsidRPr="00695CAB">
        <w:rPr>
          <w:color w:val="auto"/>
        </w:rPr>
        <w:t xml:space="preserve">in </w:t>
      </w:r>
      <w:r w:rsidR="008F2329">
        <w:rPr>
          <w:color w:val="auto"/>
        </w:rPr>
        <w:t xml:space="preserve">het </w:t>
      </w:r>
      <w:r w:rsidRPr="00695CAB">
        <w:rPr>
          <w:color w:val="auto"/>
        </w:rPr>
        <w:t>kader van waterkwaliteitsmaatregelen ook de moties van</w:t>
      </w:r>
      <w:r w:rsidR="00ED1067">
        <w:rPr>
          <w:color w:val="auto"/>
        </w:rPr>
        <w:t xml:space="preserve"> het</w:t>
      </w:r>
      <w:r w:rsidRPr="00695CAB">
        <w:rPr>
          <w:color w:val="auto"/>
        </w:rPr>
        <w:t xml:space="preserve"> </w:t>
      </w:r>
      <w:r w:rsidRPr="00695CAB" w:rsidR="00063CAD">
        <w:rPr>
          <w:color w:val="auto"/>
        </w:rPr>
        <w:t xml:space="preserve">lid </w:t>
      </w:r>
      <w:r w:rsidRPr="00695CAB">
        <w:rPr>
          <w:color w:val="auto"/>
        </w:rPr>
        <w:t xml:space="preserve">Van der Plas </w:t>
      </w:r>
      <w:r w:rsidRPr="00695CAB" w:rsidR="00063CAD">
        <w:rPr>
          <w:color w:val="auto"/>
        </w:rPr>
        <w:t xml:space="preserve">zijn </w:t>
      </w:r>
      <w:r w:rsidRPr="00695CAB">
        <w:rPr>
          <w:color w:val="auto"/>
        </w:rPr>
        <w:t>meegenomen, zowel waar het gaat om het verder in kaart brengen van de problematiek rond rivierkreeften als om de oproep aan waterbeheerders om waterbarrières voor de paling aan te pakke</w:t>
      </w:r>
      <w:r w:rsidRPr="00695CAB" w:rsidR="00063CAD">
        <w:rPr>
          <w:color w:val="auto"/>
        </w:rPr>
        <w:t>n.</w:t>
      </w:r>
      <w:r w:rsidRPr="00695CAB">
        <w:rPr>
          <w:color w:val="auto"/>
        </w:rPr>
        <w:t xml:space="preserve"> </w:t>
      </w:r>
    </w:p>
    <w:p w:rsidRPr="00695CAB" w:rsidR="00063CAD" w:rsidP="00624A24" w:rsidRDefault="00D05059" w14:paraId="14523A5C" w14:textId="52BE1AE4">
      <w:pPr>
        <w:rPr>
          <w:color w:val="auto"/>
        </w:rPr>
      </w:pPr>
      <w:r w:rsidRPr="00D05059">
        <w:rPr>
          <w:color w:val="auto"/>
        </w:rPr>
        <w:t>De betreffende moties</w:t>
      </w:r>
      <w:r w:rsidRPr="00D05059">
        <w:rPr>
          <w:rStyle w:val="Voetnootmarkering"/>
          <w:color w:val="auto"/>
        </w:rPr>
        <w:footnoteReference w:id="20"/>
      </w:r>
      <w:r w:rsidRPr="00D05059">
        <w:rPr>
          <w:color w:val="auto"/>
        </w:rPr>
        <w:t xml:space="preserve"> zijn aan</w:t>
      </w:r>
      <w:r w:rsidR="00951BB3">
        <w:rPr>
          <w:color w:val="auto"/>
        </w:rPr>
        <w:t xml:space="preserve"> </w:t>
      </w:r>
      <w:r w:rsidRPr="00D05059">
        <w:rPr>
          <w:color w:val="auto"/>
        </w:rPr>
        <w:t>LVVN gericht.</w:t>
      </w:r>
      <w:r w:rsidR="00951BB3">
        <w:rPr>
          <w:color w:val="auto"/>
        </w:rPr>
        <w:t xml:space="preserve"> Met betrekking tot de </w:t>
      </w:r>
      <w:r w:rsidRPr="00D05059">
        <w:rPr>
          <w:color w:val="auto"/>
        </w:rPr>
        <w:t>verantwoordelijkheid voor de waterkwaliteit</w:t>
      </w:r>
      <w:r w:rsidR="00951BB3">
        <w:rPr>
          <w:color w:val="auto"/>
        </w:rPr>
        <w:t xml:space="preserve"> van de minister van IenW kan wel kort ingegaan worden op</w:t>
      </w:r>
      <w:r w:rsidRPr="00D05059">
        <w:rPr>
          <w:color w:val="auto"/>
        </w:rPr>
        <w:t xml:space="preserve"> de problematiek rond rivierkreeften en over het wegnemen van waterbarrières. </w:t>
      </w:r>
    </w:p>
    <w:p w:rsidRPr="00695CAB" w:rsidR="00063CAD" w:rsidP="00624A24" w:rsidRDefault="00063CAD" w14:paraId="52BD1209" w14:textId="77777777">
      <w:pPr>
        <w:rPr>
          <w:color w:val="auto"/>
        </w:rPr>
      </w:pPr>
    </w:p>
    <w:p w:rsidR="00951BB3" w:rsidP="00624A24" w:rsidRDefault="00624A24" w14:paraId="35DF56C5" w14:textId="77777777">
      <w:pPr>
        <w:rPr>
          <w:color w:val="auto"/>
        </w:rPr>
      </w:pPr>
      <w:r w:rsidRPr="00695CAB">
        <w:rPr>
          <w:color w:val="auto"/>
        </w:rPr>
        <w:t xml:space="preserve">De KRW </w:t>
      </w:r>
      <w:r w:rsidRPr="00695CAB" w:rsidR="00063CAD">
        <w:rPr>
          <w:color w:val="auto"/>
        </w:rPr>
        <w:t>roept</w:t>
      </w:r>
      <w:r w:rsidRPr="00695CAB">
        <w:rPr>
          <w:color w:val="auto"/>
        </w:rPr>
        <w:t xml:space="preserve"> waterbeheerders </w:t>
      </w:r>
      <w:r w:rsidRPr="00695CAB" w:rsidR="00063CAD">
        <w:rPr>
          <w:color w:val="auto"/>
        </w:rPr>
        <w:t xml:space="preserve">op </w:t>
      </w:r>
      <w:r w:rsidRPr="00695CAB">
        <w:rPr>
          <w:color w:val="auto"/>
        </w:rPr>
        <w:t xml:space="preserve">om barrières </w:t>
      </w:r>
      <w:r w:rsidRPr="00695CAB" w:rsidR="00044D99">
        <w:rPr>
          <w:color w:val="auto"/>
        </w:rPr>
        <w:t xml:space="preserve">die trekvissen (waaronder de paling) tegenkomen </w:t>
      </w:r>
      <w:r w:rsidRPr="00695CAB">
        <w:rPr>
          <w:color w:val="auto"/>
        </w:rPr>
        <w:t>in watersystemen</w:t>
      </w:r>
      <w:r w:rsidRPr="00695CAB" w:rsidR="00044D99">
        <w:rPr>
          <w:color w:val="auto"/>
        </w:rPr>
        <w:t xml:space="preserve">, </w:t>
      </w:r>
      <w:r w:rsidRPr="00695CAB">
        <w:rPr>
          <w:color w:val="auto"/>
        </w:rPr>
        <w:t xml:space="preserve">aan te pakken. </w:t>
      </w:r>
      <w:r w:rsidRPr="00695CAB" w:rsidR="002A1F6D">
        <w:rPr>
          <w:color w:val="auto"/>
        </w:rPr>
        <w:t>Dit blijkt tot nu toe een succesvolle aanpak</w:t>
      </w:r>
      <w:r w:rsidRPr="00695CAB" w:rsidR="00063CAD">
        <w:rPr>
          <w:rStyle w:val="Voetnootmarkering"/>
          <w:color w:val="auto"/>
        </w:rPr>
        <w:footnoteReference w:id="21"/>
      </w:r>
      <w:r w:rsidRPr="00695CAB">
        <w:rPr>
          <w:color w:val="auto"/>
        </w:rPr>
        <w:t xml:space="preserve">. </w:t>
      </w:r>
      <w:r w:rsidRPr="00695CAB" w:rsidR="00054694">
        <w:rPr>
          <w:color w:val="auto"/>
        </w:rPr>
        <w:t xml:space="preserve">Vanuit </w:t>
      </w:r>
      <w:r w:rsidR="00951BB3">
        <w:rPr>
          <w:color w:val="auto"/>
        </w:rPr>
        <w:t>de</w:t>
      </w:r>
      <w:r w:rsidRPr="00695CAB" w:rsidR="00054694">
        <w:rPr>
          <w:color w:val="auto"/>
        </w:rPr>
        <w:t xml:space="preserve"> verantwoordelijkheid voor de waterkwaliteit stimuleer</w:t>
      </w:r>
      <w:r w:rsidR="00951BB3">
        <w:rPr>
          <w:color w:val="auto"/>
        </w:rPr>
        <w:t>t</w:t>
      </w:r>
      <w:r w:rsidRPr="00695CAB" w:rsidR="00054694">
        <w:rPr>
          <w:color w:val="auto"/>
        </w:rPr>
        <w:t xml:space="preserve"> </w:t>
      </w:r>
      <w:r w:rsidR="00951BB3">
        <w:rPr>
          <w:color w:val="auto"/>
        </w:rPr>
        <w:t xml:space="preserve">IenW de </w:t>
      </w:r>
      <w:r w:rsidRPr="00695CAB" w:rsidR="00054694">
        <w:rPr>
          <w:color w:val="auto"/>
        </w:rPr>
        <w:t xml:space="preserve">waterbeheerders om watersystemen natuurlijk in te richten. Ook de motie van </w:t>
      </w:r>
      <w:r w:rsidR="004B423F">
        <w:rPr>
          <w:color w:val="auto"/>
        </w:rPr>
        <w:t xml:space="preserve">het </w:t>
      </w:r>
      <w:r w:rsidRPr="00695CAB" w:rsidR="00054694">
        <w:rPr>
          <w:color w:val="auto"/>
        </w:rPr>
        <w:t xml:space="preserve">lid </w:t>
      </w:r>
      <w:r w:rsidR="00951BB3">
        <w:rPr>
          <w:color w:val="auto"/>
        </w:rPr>
        <w:t xml:space="preserve">Kostić </w:t>
      </w:r>
      <w:r w:rsidRPr="00695CAB" w:rsidR="00054694">
        <w:rPr>
          <w:color w:val="auto"/>
        </w:rPr>
        <w:t>van 16 december 2025</w:t>
      </w:r>
      <w:r w:rsidRPr="00695CAB" w:rsidR="00EC49F5">
        <w:rPr>
          <w:rStyle w:val="Voetnootmarkering"/>
          <w:color w:val="auto"/>
        </w:rPr>
        <w:footnoteReference w:id="22"/>
      </w:r>
      <w:r w:rsidRPr="00695CAB" w:rsidR="00054694">
        <w:rPr>
          <w:color w:val="auto"/>
        </w:rPr>
        <w:t xml:space="preserve"> roept hiertoe op. </w:t>
      </w:r>
    </w:p>
    <w:p w:rsidRPr="00695CAB" w:rsidR="00624A24" w:rsidP="00624A24" w:rsidRDefault="00624A24" w14:paraId="693C45C0" w14:textId="07F22EC2">
      <w:pPr>
        <w:rPr>
          <w:color w:val="auto"/>
        </w:rPr>
      </w:pPr>
      <w:r w:rsidRPr="00695CAB">
        <w:rPr>
          <w:color w:val="auto"/>
        </w:rPr>
        <w:t xml:space="preserve">De opdracht om </w:t>
      </w:r>
      <w:r w:rsidRPr="00695CAB" w:rsidR="00054694">
        <w:rPr>
          <w:color w:val="auto"/>
        </w:rPr>
        <w:t xml:space="preserve">watersystemen </w:t>
      </w:r>
      <w:r w:rsidRPr="00695CAB">
        <w:rPr>
          <w:color w:val="auto"/>
        </w:rPr>
        <w:t xml:space="preserve">zo natuurlijk als mogelijk in te richten staat ook in de Natuurherstelverordening. Na succesvolle pilots wordt </w:t>
      </w:r>
      <w:r w:rsidRPr="00695CAB" w:rsidR="00063CAD">
        <w:rPr>
          <w:color w:val="auto"/>
        </w:rPr>
        <w:t xml:space="preserve">de </w:t>
      </w:r>
      <w:r w:rsidRPr="00695CAB">
        <w:rPr>
          <w:color w:val="auto"/>
        </w:rPr>
        <w:t xml:space="preserve">aanleg van natuurvriendelijke oevers als efficiënte en effectieve maatregel </w:t>
      </w:r>
      <w:r w:rsidRPr="00695CAB" w:rsidR="00063CAD">
        <w:rPr>
          <w:color w:val="auto"/>
        </w:rPr>
        <w:t xml:space="preserve">in de aanpak van de invasieve uitheemse rivierkreeft </w:t>
      </w:r>
      <w:r w:rsidRPr="00695CAB">
        <w:rPr>
          <w:color w:val="auto"/>
        </w:rPr>
        <w:t xml:space="preserve">door waterbeheerders </w:t>
      </w:r>
      <w:r w:rsidRPr="00695CAB" w:rsidR="00063CAD">
        <w:rPr>
          <w:color w:val="auto"/>
        </w:rPr>
        <w:t>uitgevoerd</w:t>
      </w:r>
      <w:r w:rsidRPr="00695CAB">
        <w:rPr>
          <w:color w:val="auto"/>
        </w:rPr>
        <w:t>.</w:t>
      </w:r>
      <w:r w:rsidRPr="00695CAB" w:rsidR="00054694">
        <w:rPr>
          <w:color w:val="auto"/>
        </w:rPr>
        <w:t xml:space="preserve"> De verantwoordelijkheid voor de bestrijding van de </w:t>
      </w:r>
      <w:r w:rsidRPr="00695CAB" w:rsidR="000D269E">
        <w:rPr>
          <w:color w:val="auto"/>
        </w:rPr>
        <w:t xml:space="preserve">invasieve uitheemse </w:t>
      </w:r>
      <w:r w:rsidRPr="00695CAB" w:rsidR="00054694">
        <w:rPr>
          <w:color w:val="auto"/>
        </w:rPr>
        <w:t>rivierkreeft ligt bij LVVN.</w:t>
      </w:r>
    </w:p>
    <w:p w:rsidR="00A544B7" w:rsidRDefault="00A544B7" w14:paraId="476E15BA" w14:textId="4F8C1F10">
      <w:pPr>
        <w:spacing w:line="240" w:lineRule="auto"/>
        <w:rPr>
          <w:b/>
          <w:bCs/>
        </w:rPr>
      </w:pPr>
    </w:p>
    <w:p w:rsidR="00C1793E" w:rsidRDefault="00C1793E" w14:paraId="172BF0E6" w14:textId="77777777">
      <w:pPr>
        <w:spacing w:line="240" w:lineRule="auto"/>
        <w:rPr>
          <w:b/>
          <w:bCs/>
        </w:rPr>
      </w:pPr>
      <w:r>
        <w:rPr>
          <w:b/>
          <w:bCs/>
        </w:rPr>
        <w:br w:type="page"/>
      </w:r>
    </w:p>
    <w:p w:rsidRPr="003E71B6" w:rsidR="003E71B6" w:rsidP="00A544B7" w:rsidRDefault="003E71B6" w14:paraId="7EE79DA4" w14:textId="682CBBC2">
      <w:pPr>
        <w:spacing w:line="240" w:lineRule="auto"/>
        <w:rPr>
          <w:b/>
          <w:bCs/>
        </w:rPr>
      </w:pPr>
      <w:r>
        <w:rPr>
          <w:b/>
          <w:bCs/>
        </w:rPr>
        <w:lastRenderedPageBreak/>
        <w:t>Tot slot</w:t>
      </w:r>
    </w:p>
    <w:p w:rsidRPr="00F73F42" w:rsidR="003E71B6" w:rsidP="003E71B6" w:rsidRDefault="00756F4D" w14:paraId="1697A5C6" w14:textId="79E779D2">
      <w:r>
        <w:t xml:space="preserve">Ik ga ervan uit dat </w:t>
      </w:r>
      <w:r w:rsidR="00951BB3">
        <w:t>hiermee de</w:t>
      </w:r>
      <w:r>
        <w:t xml:space="preserve"> Kamer op deze wijze voldoende geïnformeerd </w:t>
      </w:r>
      <w:r w:rsidR="00951BB3">
        <w:t>is</w:t>
      </w:r>
      <w:r>
        <w:t xml:space="preserve"> en </w:t>
      </w:r>
      <w:r w:rsidRPr="00F73F42">
        <w:t>beschouw bovenstaande toezeggingen als afgedaan</w:t>
      </w:r>
      <w:r w:rsidRPr="00F73F42" w:rsidR="003E71B6">
        <w:t>.</w:t>
      </w:r>
    </w:p>
    <w:p w:rsidR="00792B60" w:rsidRDefault="00792B60" w14:paraId="679CD8CE" w14:textId="0BC55EDB">
      <w:pPr>
        <w:spacing w:line="240" w:lineRule="auto"/>
      </w:pPr>
    </w:p>
    <w:p w:rsidR="00AD0A45" w:rsidP="00AD0A45" w:rsidRDefault="00AD0A45" w14:paraId="13DAD0A9" w14:textId="3B091CA6">
      <w:pPr>
        <w:pStyle w:val="Slotzin"/>
      </w:pPr>
      <w:r w:rsidRPr="00F73F42">
        <w:t>Hoogachtend,</w:t>
      </w:r>
    </w:p>
    <w:p w:rsidRPr="00951BB3" w:rsidR="00951BB3" w:rsidP="00951BB3" w:rsidRDefault="00951BB3" w14:paraId="1A08ED29" w14:textId="77777777"/>
    <w:p w:rsidRPr="00F73F42" w:rsidR="00F73F42" w:rsidP="00F73F42" w:rsidRDefault="00F73F42" w14:paraId="4F28523A" w14:textId="77777777">
      <w:pPr>
        <w:pStyle w:val="OndertekeningArea1"/>
        <w:spacing w:before="0" w:line="276" w:lineRule="auto"/>
        <w:rPr>
          <w:rFonts w:cstheme="minorHAnsi"/>
        </w:rPr>
      </w:pPr>
      <w:r w:rsidRPr="00F73F42">
        <w:rPr>
          <w:rFonts w:cstheme="minorHAnsi"/>
        </w:rPr>
        <w:t>DE MINISTER VAN INFRASTRUCTUUR EN WATERSTAAT,</w:t>
      </w:r>
    </w:p>
    <w:p w:rsidRPr="00F73F42" w:rsidR="00F73F42" w:rsidP="00F73F42" w:rsidRDefault="00F73F42" w14:paraId="58E76B76" w14:textId="77777777">
      <w:pPr>
        <w:spacing w:line="276" w:lineRule="auto"/>
        <w:rPr>
          <w:rFonts w:cstheme="minorHAnsi"/>
        </w:rPr>
      </w:pPr>
    </w:p>
    <w:p w:rsidRPr="00F73F42" w:rsidR="00F73F42" w:rsidP="00F73F42" w:rsidRDefault="00F73F42" w14:paraId="7CE1363F" w14:textId="77777777">
      <w:pPr>
        <w:spacing w:line="276" w:lineRule="auto"/>
        <w:rPr>
          <w:rFonts w:cstheme="minorHAnsi"/>
        </w:rPr>
      </w:pPr>
    </w:p>
    <w:p w:rsidRPr="00F73F42" w:rsidR="00F73F42" w:rsidP="00F73F42" w:rsidRDefault="00F73F42" w14:paraId="628C38A7" w14:textId="77777777">
      <w:pPr>
        <w:spacing w:line="276" w:lineRule="auto"/>
        <w:rPr>
          <w:rFonts w:cstheme="minorHAnsi"/>
        </w:rPr>
      </w:pPr>
    </w:p>
    <w:p w:rsidRPr="00F73F42" w:rsidR="00F73F42" w:rsidP="00F73F42" w:rsidRDefault="00F73F42" w14:paraId="47362682" w14:textId="77777777">
      <w:pPr>
        <w:spacing w:line="276" w:lineRule="auto"/>
        <w:rPr>
          <w:rFonts w:cstheme="minorHAnsi"/>
        </w:rPr>
      </w:pPr>
    </w:p>
    <w:p w:rsidRPr="00F73F42" w:rsidR="00AF0989" w:rsidP="00AF0989" w:rsidRDefault="00F73F42" w14:paraId="6DE10A75" w14:textId="147C936C">
      <w:r w:rsidRPr="00F73F42">
        <w:rPr>
          <w:rFonts w:cstheme="minorHAnsi"/>
        </w:rPr>
        <w:t>Vincent Karremans</w:t>
      </w:r>
    </w:p>
    <w:sectPr w:rsidRPr="00F73F42" w:rsidR="00AF098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22F1" w14:textId="77777777" w:rsidR="004A4EBF" w:rsidRDefault="004A4EBF">
      <w:pPr>
        <w:spacing w:line="240" w:lineRule="auto"/>
      </w:pPr>
      <w:r>
        <w:separator/>
      </w:r>
    </w:p>
  </w:endnote>
  <w:endnote w:type="continuationSeparator" w:id="0">
    <w:p w14:paraId="0C38E6E4" w14:textId="77777777" w:rsidR="004A4EBF" w:rsidRDefault="004A4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roman"/>
    <w:pitch w:val="default"/>
  </w:font>
  <w:font w:name="Lohit Hindi">
    <w:altName w:val="Klee One"/>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381A" w14:textId="77777777" w:rsidR="005318A4" w:rsidRDefault="005318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372E" w14:textId="77777777" w:rsidR="005318A4" w:rsidRDefault="005318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3EB8" w14:textId="77777777" w:rsidR="005318A4" w:rsidRDefault="005318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5E89" w14:textId="77777777" w:rsidR="004A4EBF" w:rsidRDefault="004A4EBF">
      <w:pPr>
        <w:spacing w:line="240" w:lineRule="auto"/>
      </w:pPr>
      <w:r>
        <w:separator/>
      </w:r>
    </w:p>
  </w:footnote>
  <w:footnote w:type="continuationSeparator" w:id="0">
    <w:p w14:paraId="203F2CAE" w14:textId="77777777" w:rsidR="004A4EBF" w:rsidRDefault="004A4EBF">
      <w:pPr>
        <w:spacing w:line="240" w:lineRule="auto"/>
      </w:pPr>
      <w:r>
        <w:continuationSeparator/>
      </w:r>
    </w:p>
  </w:footnote>
  <w:footnote w:id="1">
    <w:p w14:paraId="4D366971" w14:textId="77777777" w:rsidR="00756F4D" w:rsidRPr="00C1793E" w:rsidRDefault="00756F4D" w:rsidP="00756F4D">
      <w:pPr>
        <w:pStyle w:val="Voetnoottekst"/>
        <w:rPr>
          <w:sz w:val="16"/>
          <w:szCs w:val="16"/>
          <w:lang w:val="de-DE"/>
        </w:rPr>
      </w:pPr>
      <w:r w:rsidRPr="002C1163">
        <w:rPr>
          <w:rStyle w:val="Voetnootmarkering"/>
          <w:sz w:val="16"/>
          <w:szCs w:val="16"/>
        </w:rPr>
        <w:footnoteRef/>
      </w:r>
      <w:r w:rsidRPr="00C1793E">
        <w:rPr>
          <w:sz w:val="16"/>
          <w:szCs w:val="16"/>
          <w:lang w:val="de-DE"/>
        </w:rPr>
        <w:t xml:space="preserve"> </w:t>
      </w:r>
      <w:r w:rsidRPr="00C1793E">
        <w:rPr>
          <w:sz w:val="16"/>
          <w:szCs w:val="16"/>
          <w:lang w:val="de-DE" w:eastAsia="en-US"/>
        </w:rPr>
        <w:t>TZ202602-008.</w:t>
      </w:r>
    </w:p>
  </w:footnote>
  <w:footnote w:id="2">
    <w:p w14:paraId="1A491D95" w14:textId="4BA5FB9B" w:rsidR="003171BF" w:rsidRPr="00C1793E" w:rsidRDefault="003171BF" w:rsidP="003171BF">
      <w:pPr>
        <w:pStyle w:val="Voetnoottekst"/>
        <w:rPr>
          <w:lang w:val="de-DE"/>
        </w:rPr>
      </w:pPr>
      <w:r w:rsidRPr="002C1163">
        <w:rPr>
          <w:rStyle w:val="Voetnootmarkering"/>
          <w:sz w:val="16"/>
          <w:szCs w:val="16"/>
        </w:rPr>
        <w:footnoteRef/>
      </w:r>
      <w:r w:rsidRPr="00C1793E">
        <w:rPr>
          <w:sz w:val="16"/>
          <w:szCs w:val="16"/>
          <w:lang w:val="de-DE"/>
        </w:rPr>
        <w:t xml:space="preserve"> </w:t>
      </w:r>
      <w:hyperlink r:id="rId1" w:history="1">
        <w:r w:rsidR="002C1163" w:rsidRPr="00C1793E">
          <w:rPr>
            <w:rStyle w:val="Hyperlink"/>
            <w:sz w:val="16"/>
            <w:szCs w:val="16"/>
            <w:lang w:val="de-DE"/>
          </w:rPr>
          <w:t>https://www.rijksoverheid.nl/documenten/rapporten/2023/02/09/bijlage-1-verkenning-bewust-en-zuinig-drinkwatergebruik</w:t>
        </w:r>
      </w:hyperlink>
    </w:p>
  </w:footnote>
  <w:footnote w:id="3">
    <w:p w14:paraId="7E1A92C6" w14:textId="1C475E13" w:rsidR="00F43B62" w:rsidRPr="00F43B62" w:rsidRDefault="00F43B62">
      <w:pPr>
        <w:pStyle w:val="Voetnoottekst"/>
        <w:rPr>
          <w:sz w:val="16"/>
          <w:szCs w:val="16"/>
        </w:rPr>
      </w:pPr>
      <w:r w:rsidRPr="00F43B62">
        <w:rPr>
          <w:rStyle w:val="Voetnootmarkering"/>
          <w:sz w:val="16"/>
          <w:szCs w:val="16"/>
        </w:rPr>
        <w:footnoteRef/>
      </w:r>
      <w:r w:rsidRPr="00F43B62">
        <w:rPr>
          <w:sz w:val="16"/>
          <w:szCs w:val="16"/>
        </w:rPr>
        <w:t xml:space="preserve"> </w:t>
      </w:r>
      <w:r w:rsidRPr="00F43B62">
        <w:rPr>
          <w:sz w:val="16"/>
          <w:szCs w:val="16"/>
          <w:lang w:eastAsia="en-US"/>
        </w:rPr>
        <w:t>TZ202602-009.</w:t>
      </w:r>
    </w:p>
  </w:footnote>
  <w:footnote w:id="4">
    <w:p w14:paraId="2ECC99EC" w14:textId="4D0883D8" w:rsidR="00F86DBD" w:rsidRPr="00F86DBD" w:rsidRDefault="00F86DBD">
      <w:pPr>
        <w:pStyle w:val="Voetnoottekst"/>
        <w:rPr>
          <w:sz w:val="16"/>
          <w:szCs w:val="16"/>
        </w:rPr>
      </w:pPr>
      <w:r w:rsidRPr="00F86DBD">
        <w:rPr>
          <w:rStyle w:val="Voetnootmarkering"/>
          <w:sz w:val="16"/>
          <w:szCs w:val="16"/>
        </w:rPr>
        <w:footnoteRef/>
      </w:r>
      <w:r w:rsidRPr="00F86DBD">
        <w:rPr>
          <w:sz w:val="16"/>
          <w:szCs w:val="16"/>
        </w:rPr>
        <w:t xml:space="preserve"> </w:t>
      </w:r>
      <w:r w:rsidRPr="00F86DBD">
        <w:rPr>
          <w:sz w:val="16"/>
          <w:szCs w:val="16"/>
          <w:lang w:eastAsia="en-US"/>
        </w:rPr>
        <w:t>Dit komt bijvoorbeeld naar voren in artikel 2, onder punten 17 tot en met 28</w:t>
      </w:r>
      <w:r w:rsidR="00E266D9">
        <w:rPr>
          <w:sz w:val="16"/>
          <w:szCs w:val="16"/>
          <w:lang w:eastAsia="en-US"/>
        </w:rPr>
        <w:t xml:space="preserve"> </w:t>
      </w:r>
      <w:r w:rsidR="00E266D9" w:rsidRPr="00031380">
        <w:rPr>
          <w:sz w:val="16"/>
          <w:szCs w:val="16"/>
          <w:lang w:eastAsia="en-US"/>
        </w:rPr>
        <w:t>(waarin is gedefinieerd wanneer sprake is van een goede toestand)</w:t>
      </w:r>
      <w:r w:rsidRPr="00F86DBD">
        <w:rPr>
          <w:sz w:val="16"/>
          <w:szCs w:val="16"/>
          <w:lang w:eastAsia="en-US"/>
        </w:rPr>
        <w:t>, en artikel 4 lid 2 van de KRW</w:t>
      </w:r>
      <w:r w:rsidR="00E266D9">
        <w:rPr>
          <w:sz w:val="16"/>
          <w:szCs w:val="16"/>
          <w:lang w:eastAsia="en-US"/>
        </w:rPr>
        <w:t xml:space="preserve"> </w:t>
      </w:r>
      <w:r w:rsidR="00E266D9" w:rsidRPr="00031380">
        <w:rPr>
          <w:sz w:val="16"/>
          <w:szCs w:val="16"/>
          <w:lang w:eastAsia="en-US"/>
        </w:rPr>
        <w:t>(waarin is bepaald dat de strengste doelstelling die op een waterlichaam van toepassing is geldt)</w:t>
      </w:r>
      <w:r w:rsidRPr="00F86DBD">
        <w:rPr>
          <w:sz w:val="16"/>
          <w:szCs w:val="16"/>
          <w:lang w:eastAsia="en-US"/>
        </w:rPr>
        <w:t>.</w:t>
      </w:r>
    </w:p>
  </w:footnote>
  <w:footnote w:id="5">
    <w:p w14:paraId="3922DE0D" w14:textId="32504D61" w:rsidR="00F86DBD" w:rsidRPr="00F86DBD" w:rsidRDefault="00F86DBD">
      <w:pPr>
        <w:pStyle w:val="Voetnoottekst"/>
        <w:rPr>
          <w:sz w:val="16"/>
          <w:szCs w:val="16"/>
        </w:rPr>
      </w:pPr>
      <w:r w:rsidRPr="00F86DBD">
        <w:rPr>
          <w:rStyle w:val="Voetnootmarkering"/>
          <w:sz w:val="16"/>
          <w:szCs w:val="16"/>
        </w:rPr>
        <w:footnoteRef/>
      </w:r>
      <w:r w:rsidRPr="00F86DBD">
        <w:rPr>
          <w:sz w:val="16"/>
          <w:szCs w:val="16"/>
        </w:rPr>
        <w:t xml:space="preserve"> Zie </w:t>
      </w:r>
      <w:r w:rsidRPr="00F86DBD">
        <w:rPr>
          <w:sz w:val="16"/>
          <w:szCs w:val="16"/>
          <w:lang w:eastAsia="en-US"/>
        </w:rPr>
        <w:t>punt 1.4.3 van bijlage V bij de KRW</w:t>
      </w:r>
      <w:r w:rsidR="002C1163">
        <w:rPr>
          <w:sz w:val="16"/>
          <w:szCs w:val="16"/>
          <w:lang w:eastAsia="en-US"/>
        </w:rPr>
        <w:t xml:space="preserve"> (Richtlijn 2000/60/EG: PbEU L 327, 22.12.2000)</w:t>
      </w:r>
      <w:r w:rsidRPr="00F86DBD">
        <w:rPr>
          <w:sz w:val="16"/>
          <w:szCs w:val="16"/>
          <w:lang w:eastAsia="en-US"/>
        </w:rPr>
        <w:t>.</w:t>
      </w:r>
    </w:p>
  </w:footnote>
  <w:footnote w:id="6">
    <w:p w14:paraId="68F35E1C" w14:textId="6CECD732" w:rsidR="004E3DA4" w:rsidRPr="004E3DA4" w:rsidRDefault="004E3DA4">
      <w:pPr>
        <w:pStyle w:val="Voetnoottekst"/>
        <w:rPr>
          <w:sz w:val="16"/>
          <w:szCs w:val="16"/>
        </w:rPr>
      </w:pPr>
      <w:r w:rsidRPr="004E3DA4">
        <w:rPr>
          <w:rStyle w:val="Voetnootmarkering"/>
          <w:sz w:val="16"/>
          <w:szCs w:val="16"/>
        </w:rPr>
        <w:footnoteRef/>
      </w:r>
      <w:r w:rsidRPr="004E3DA4">
        <w:rPr>
          <w:sz w:val="16"/>
          <w:szCs w:val="16"/>
        </w:rPr>
        <w:t xml:space="preserve"> Het gaat daarbij steeds om de vraag of de activiteit voor </w:t>
      </w:r>
      <w:r>
        <w:rPr>
          <w:sz w:val="16"/>
          <w:szCs w:val="16"/>
        </w:rPr>
        <w:t>de</w:t>
      </w:r>
      <w:r w:rsidRPr="004E3DA4">
        <w:rPr>
          <w:sz w:val="16"/>
          <w:szCs w:val="16"/>
        </w:rPr>
        <w:t xml:space="preserve"> betreffende </w:t>
      </w:r>
      <w:r>
        <w:rPr>
          <w:sz w:val="16"/>
          <w:szCs w:val="16"/>
        </w:rPr>
        <w:t>parameter</w:t>
      </w:r>
      <w:r w:rsidRPr="004E3DA4">
        <w:rPr>
          <w:sz w:val="16"/>
          <w:szCs w:val="16"/>
        </w:rPr>
        <w:t xml:space="preserve"> kan leiden tot een achteruitgang van de toestand, en of de activiteit het tijdig bereiken van een goede toestand </w:t>
      </w:r>
      <w:r>
        <w:rPr>
          <w:sz w:val="16"/>
          <w:szCs w:val="16"/>
        </w:rPr>
        <w:t>voor die parameter</w:t>
      </w:r>
      <w:r w:rsidRPr="004E3DA4">
        <w:rPr>
          <w:sz w:val="16"/>
          <w:szCs w:val="16"/>
        </w:rPr>
        <w:t xml:space="preserve"> in gevaar kan brengen.</w:t>
      </w:r>
    </w:p>
  </w:footnote>
  <w:footnote w:id="7">
    <w:p w14:paraId="32290E60" w14:textId="6DFE933D" w:rsidR="004E3DA4" w:rsidRPr="004E3DA4" w:rsidRDefault="004E3DA4">
      <w:pPr>
        <w:pStyle w:val="Voetnoottekst"/>
        <w:rPr>
          <w:sz w:val="16"/>
          <w:szCs w:val="16"/>
        </w:rPr>
      </w:pPr>
      <w:r w:rsidRPr="004E3DA4">
        <w:rPr>
          <w:rStyle w:val="Voetnootmarkering"/>
          <w:sz w:val="16"/>
          <w:szCs w:val="16"/>
        </w:rPr>
        <w:footnoteRef/>
      </w:r>
      <w:r w:rsidRPr="004E3DA4">
        <w:rPr>
          <w:sz w:val="16"/>
          <w:szCs w:val="16"/>
        </w:rPr>
        <w:t xml:space="preserve"> Arrest van het Hof van Justitie van 1 j</w:t>
      </w:r>
      <w:r>
        <w:rPr>
          <w:sz w:val="16"/>
          <w:szCs w:val="16"/>
        </w:rPr>
        <w:t>ul</w:t>
      </w:r>
      <w:r w:rsidRPr="004E3DA4">
        <w:rPr>
          <w:sz w:val="16"/>
          <w:szCs w:val="16"/>
        </w:rPr>
        <w:t>i 2015, zaak C</w:t>
      </w:r>
      <w:r w:rsidRPr="004E3DA4">
        <w:rPr>
          <w:rFonts w:ascii="Cambria Math" w:hAnsi="Cambria Math" w:cs="Cambria Math"/>
          <w:sz w:val="16"/>
          <w:szCs w:val="16"/>
        </w:rPr>
        <w:t>‑</w:t>
      </w:r>
      <w:r w:rsidRPr="004E3DA4">
        <w:rPr>
          <w:sz w:val="16"/>
          <w:szCs w:val="16"/>
        </w:rPr>
        <w:t>461/13.</w:t>
      </w:r>
    </w:p>
  </w:footnote>
  <w:footnote w:id="8">
    <w:p w14:paraId="7DD0DEFD" w14:textId="3CDA3EBC" w:rsidR="00DD61B1" w:rsidRPr="00DD61B1" w:rsidRDefault="00DD61B1">
      <w:pPr>
        <w:pStyle w:val="Voetnoottekst"/>
        <w:rPr>
          <w:sz w:val="16"/>
          <w:szCs w:val="16"/>
        </w:rPr>
      </w:pPr>
      <w:r w:rsidRPr="00DD61B1">
        <w:rPr>
          <w:rStyle w:val="Voetnootmarkering"/>
          <w:sz w:val="16"/>
          <w:szCs w:val="16"/>
        </w:rPr>
        <w:footnoteRef/>
      </w:r>
      <w:r w:rsidRPr="00DD61B1">
        <w:rPr>
          <w:sz w:val="16"/>
          <w:szCs w:val="16"/>
        </w:rPr>
        <w:t xml:space="preserve"> In 2015 is al aan Kamer gemeld dat dit arrest onderschrijft dat ‘als er een probleem is met de toestand voor het kwaliteitselement «vissen», dat geen effect hoeft te hebben over een besluit dat gaat over «kwik»’ (</w:t>
      </w:r>
      <w:r>
        <w:rPr>
          <w:sz w:val="16"/>
          <w:szCs w:val="16"/>
        </w:rPr>
        <w:t>Aanhangsel van de Handelingen 2015-2016, nr. 273</w:t>
      </w:r>
      <w:r w:rsidRPr="00DD61B1">
        <w:rPr>
          <w:sz w:val="16"/>
          <w:szCs w:val="16"/>
        </w:rPr>
        <w:t>).</w:t>
      </w:r>
    </w:p>
  </w:footnote>
  <w:footnote w:id="9">
    <w:p w14:paraId="7DFFDE3C" w14:textId="6A9762EF" w:rsidR="00DD61B1" w:rsidRPr="00DD61B1" w:rsidRDefault="00DD61B1">
      <w:pPr>
        <w:pStyle w:val="Voetnoottekst"/>
        <w:rPr>
          <w:sz w:val="16"/>
          <w:szCs w:val="16"/>
        </w:rPr>
      </w:pPr>
      <w:r w:rsidRPr="00DD61B1">
        <w:rPr>
          <w:rStyle w:val="Voetnootmarkering"/>
          <w:sz w:val="16"/>
          <w:szCs w:val="16"/>
        </w:rPr>
        <w:footnoteRef/>
      </w:r>
      <w:r w:rsidRPr="00DD61B1">
        <w:rPr>
          <w:sz w:val="16"/>
          <w:szCs w:val="16"/>
        </w:rPr>
        <w:t xml:space="preserve"> Kamerstuk</w:t>
      </w:r>
      <w:r w:rsidR="00951BB3">
        <w:rPr>
          <w:sz w:val="16"/>
          <w:szCs w:val="16"/>
        </w:rPr>
        <w:t>ken</w:t>
      </w:r>
      <w:r w:rsidRPr="00DD61B1">
        <w:rPr>
          <w:sz w:val="16"/>
          <w:szCs w:val="16"/>
        </w:rPr>
        <w:t xml:space="preserve"> 27</w:t>
      </w:r>
      <w:r w:rsidR="00951BB3">
        <w:rPr>
          <w:sz w:val="16"/>
          <w:szCs w:val="16"/>
        </w:rPr>
        <w:t xml:space="preserve"> </w:t>
      </w:r>
      <w:r w:rsidRPr="00DD61B1">
        <w:rPr>
          <w:sz w:val="16"/>
          <w:szCs w:val="16"/>
        </w:rPr>
        <w:t>625, nr. 471.</w:t>
      </w:r>
    </w:p>
  </w:footnote>
  <w:footnote w:id="10">
    <w:p w14:paraId="5AE488FE" w14:textId="1DC8C2DE" w:rsidR="00DD61B1" w:rsidRPr="00DD61B1" w:rsidRDefault="00DD61B1">
      <w:pPr>
        <w:pStyle w:val="Voetnoottekst"/>
        <w:rPr>
          <w:sz w:val="16"/>
          <w:szCs w:val="16"/>
        </w:rPr>
      </w:pPr>
      <w:r w:rsidRPr="00DD61B1">
        <w:rPr>
          <w:rStyle w:val="Voetnootmarkering"/>
          <w:sz w:val="16"/>
          <w:szCs w:val="16"/>
        </w:rPr>
        <w:footnoteRef/>
      </w:r>
      <w:r w:rsidRPr="00DD61B1">
        <w:rPr>
          <w:sz w:val="16"/>
          <w:szCs w:val="16"/>
        </w:rPr>
        <w:t xml:space="preserve"> </w:t>
      </w:r>
      <w:hyperlink r:id="rId2" w:history="1">
        <w:r w:rsidRPr="00DD61B1">
          <w:rPr>
            <w:rStyle w:val="Hyperlink"/>
            <w:sz w:val="16"/>
            <w:szCs w:val="16"/>
          </w:rPr>
          <w:t>https://www.sciencedirect.com/science/article/pii/S004896971835126X</w:t>
        </w:r>
      </w:hyperlink>
      <w:r w:rsidRPr="00DD61B1">
        <w:rPr>
          <w:sz w:val="16"/>
          <w:szCs w:val="16"/>
        </w:rPr>
        <w:t>.</w:t>
      </w:r>
    </w:p>
  </w:footnote>
  <w:footnote w:id="11">
    <w:p w14:paraId="468175E7" w14:textId="5DDE8924" w:rsidR="00DD61B1" w:rsidRPr="00DD61B1" w:rsidRDefault="00DD61B1">
      <w:pPr>
        <w:pStyle w:val="Voetnoottekst"/>
        <w:rPr>
          <w:sz w:val="16"/>
          <w:szCs w:val="16"/>
        </w:rPr>
      </w:pPr>
      <w:r w:rsidRPr="00DD61B1">
        <w:rPr>
          <w:rStyle w:val="Voetnootmarkering"/>
          <w:sz w:val="16"/>
          <w:szCs w:val="16"/>
        </w:rPr>
        <w:footnoteRef/>
      </w:r>
      <w:r w:rsidRPr="00DD61B1">
        <w:rPr>
          <w:sz w:val="16"/>
          <w:szCs w:val="16"/>
        </w:rPr>
        <w:t xml:space="preserve"> Aan de presentatieverplichting van de KRW is voldaan door te verwijzen naar een website waar</w:t>
      </w:r>
      <w:r w:rsidR="00F10BF1">
        <w:rPr>
          <w:sz w:val="16"/>
          <w:szCs w:val="16"/>
        </w:rPr>
        <w:t>op</w:t>
      </w:r>
      <w:r w:rsidRPr="00DD61B1">
        <w:rPr>
          <w:sz w:val="16"/>
          <w:szCs w:val="16"/>
        </w:rPr>
        <w:t xml:space="preserve"> wel een kaart op basis van het </w:t>
      </w:r>
      <w:r w:rsidRPr="00DD61B1">
        <w:rPr>
          <w:sz w:val="16"/>
          <w:szCs w:val="16"/>
          <w:lang w:eastAsia="en-US"/>
        </w:rPr>
        <w:t xml:space="preserve">‘one out, all out’-principe </w:t>
      </w:r>
      <w:r w:rsidRPr="00DD61B1">
        <w:rPr>
          <w:sz w:val="16"/>
          <w:szCs w:val="16"/>
        </w:rPr>
        <w:t>is getoond.</w:t>
      </w:r>
    </w:p>
  </w:footnote>
  <w:footnote w:id="12">
    <w:p w14:paraId="5A769CC1" w14:textId="1D3D5619" w:rsidR="00F10BF1" w:rsidRPr="00F10BF1" w:rsidRDefault="00F10BF1">
      <w:pPr>
        <w:pStyle w:val="Voetnoottekst"/>
        <w:rPr>
          <w:sz w:val="16"/>
          <w:szCs w:val="16"/>
        </w:rPr>
      </w:pPr>
      <w:r w:rsidRPr="00F10BF1">
        <w:rPr>
          <w:rStyle w:val="Voetnootmarkering"/>
          <w:sz w:val="16"/>
          <w:szCs w:val="16"/>
        </w:rPr>
        <w:footnoteRef/>
      </w:r>
      <w:r w:rsidRPr="00F10BF1">
        <w:rPr>
          <w:sz w:val="16"/>
          <w:szCs w:val="16"/>
        </w:rPr>
        <w:t xml:space="preserve"> </w:t>
      </w:r>
      <w:hyperlink r:id="rId3" w:history="1">
        <w:r w:rsidR="003171BF" w:rsidRPr="00963A7A">
          <w:rPr>
            <w:rStyle w:val="Hyperlink"/>
            <w:sz w:val="16"/>
            <w:szCs w:val="16"/>
          </w:rPr>
          <w:t>https://commission.europa.eu/news-and-media/news/evaluation-eu-water-legislation-concludes-it-broadly-fit-purpose-implementation-needs-speed-2019-12-12_en</w:t>
        </w:r>
      </w:hyperlink>
      <w:r w:rsidRPr="00F10BF1">
        <w:rPr>
          <w:sz w:val="16"/>
          <w:szCs w:val="16"/>
        </w:rPr>
        <w:t>.</w:t>
      </w:r>
      <w:r w:rsidR="003171BF">
        <w:rPr>
          <w:sz w:val="16"/>
          <w:szCs w:val="16"/>
        </w:rPr>
        <w:t xml:space="preserve"> </w:t>
      </w:r>
    </w:p>
  </w:footnote>
  <w:footnote w:id="13">
    <w:p w14:paraId="5FF2D7CA" w14:textId="58882DF1" w:rsidR="00DD61B1" w:rsidRPr="00DD61B1" w:rsidRDefault="00DD61B1">
      <w:pPr>
        <w:pStyle w:val="Voetnoottekst"/>
        <w:rPr>
          <w:sz w:val="16"/>
          <w:szCs w:val="16"/>
        </w:rPr>
      </w:pPr>
      <w:r w:rsidRPr="00DD61B1">
        <w:rPr>
          <w:rStyle w:val="Voetnootmarkering"/>
          <w:sz w:val="16"/>
          <w:szCs w:val="16"/>
        </w:rPr>
        <w:footnoteRef/>
      </w:r>
      <w:r w:rsidRPr="00DD61B1">
        <w:rPr>
          <w:sz w:val="16"/>
          <w:szCs w:val="16"/>
        </w:rPr>
        <w:t xml:space="preserve"> Kamerstuk</w:t>
      </w:r>
      <w:r w:rsidR="008F2329">
        <w:rPr>
          <w:sz w:val="16"/>
          <w:szCs w:val="16"/>
        </w:rPr>
        <w:t>ken</w:t>
      </w:r>
      <w:r w:rsidRPr="00DD61B1">
        <w:rPr>
          <w:sz w:val="16"/>
          <w:szCs w:val="16"/>
        </w:rPr>
        <w:t xml:space="preserve"> 27625, nr. </w:t>
      </w:r>
      <w:r w:rsidRPr="008F2329">
        <w:rPr>
          <w:sz w:val="16"/>
          <w:szCs w:val="16"/>
        </w:rPr>
        <w:t>664</w:t>
      </w:r>
      <w:r w:rsidRPr="00DD61B1">
        <w:rPr>
          <w:sz w:val="16"/>
          <w:szCs w:val="16"/>
        </w:rPr>
        <w:t>.</w:t>
      </w:r>
    </w:p>
  </w:footnote>
  <w:footnote w:id="14">
    <w:p w14:paraId="2168103A" w14:textId="41E55BEC" w:rsidR="00F10BF1" w:rsidRPr="008F2329" w:rsidRDefault="00F10BF1">
      <w:pPr>
        <w:pStyle w:val="Voetnoottekst"/>
        <w:rPr>
          <w:sz w:val="16"/>
          <w:szCs w:val="16"/>
        </w:rPr>
      </w:pPr>
      <w:r w:rsidRPr="00F10BF1">
        <w:rPr>
          <w:rStyle w:val="Voetnootmarkering"/>
          <w:sz w:val="16"/>
          <w:szCs w:val="16"/>
        </w:rPr>
        <w:footnoteRef/>
      </w:r>
      <w:r w:rsidRPr="00F10BF1">
        <w:rPr>
          <w:sz w:val="16"/>
          <w:szCs w:val="16"/>
        </w:rPr>
        <w:t xml:space="preserve"> </w:t>
      </w:r>
      <w:r w:rsidRPr="008F2329">
        <w:rPr>
          <w:sz w:val="16"/>
          <w:szCs w:val="16"/>
        </w:rPr>
        <w:t>Deze wijziging van de KRW treedt naar verwachting in april 2026 in werking.</w:t>
      </w:r>
    </w:p>
  </w:footnote>
  <w:footnote w:id="15">
    <w:p w14:paraId="79608D95" w14:textId="77777777" w:rsidR="00756F4D" w:rsidRPr="008F2329" w:rsidRDefault="00756F4D" w:rsidP="00756F4D">
      <w:pPr>
        <w:pStyle w:val="Voetnoottekst"/>
        <w:rPr>
          <w:sz w:val="16"/>
          <w:szCs w:val="16"/>
        </w:rPr>
      </w:pPr>
      <w:r w:rsidRPr="008F2329">
        <w:rPr>
          <w:rStyle w:val="Voetnootmarkering"/>
          <w:sz w:val="16"/>
          <w:szCs w:val="16"/>
        </w:rPr>
        <w:footnoteRef/>
      </w:r>
      <w:r w:rsidRPr="008F2329">
        <w:rPr>
          <w:sz w:val="16"/>
          <w:szCs w:val="16"/>
        </w:rPr>
        <w:t xml:space="preserve"> TZ202602-013.</w:t>
      </w:r>
    </w:p>
  </w:footnote>
  <w:footnote w:id="16">
    <w:p w14:paraId="5BDE05C1" w14:textId="0D5E950C" w:rsidR="00BF13D1" w:rsidRPr="008F2329" w:rsidRDefault="00BF13D1">
      <w:pPr>
        <w:pStyle w:val="Voetnoottekst"/>
        <w:rPr>
          <w:sz w:val="16"/>
          <w:szCs w:val="16"/>
        </w:rPr>
      </w:pPr>
      <w:r w:rsidRPr="008F2329">
        <w:rPr>
          <w:rStyle w:val="Voetnootmarkering"/>
          <w:sz w:val="16"/>
          <w:szCs w:val="16"/>
        </w:rPr>
        <w:footnoteRef/>
      </w:r>
      <w:r w:rsidRPr="008F2329">
        <w:rPr>
          <w:sz w:val="16"/>
          <w:szCs w:val="16"/>
        </w:rPr>
        <w:t xml:space="preserve"> Het ministerie van IenW (Rijkswaterstaat) is daarbij verantwoordelijk voor het </w:t>
      </w:r>
      <w:r w:rsidR="00D70A2B" w:rsidRPr="008F2329">
        <w:rPr>
          <w:sz w:val="16"/>
          <w:szCs w:val="16"/>
        </w:rPr>
        <w:t xml:space="preserve">beheer van het </w:t>
      </w:r>
      <w:r w:rsidRPr="008F2329">
        <w:rPr>
          <w:sz w:val="16"/>
          <w:szCs w:val="16"/>
        </w:rPr>
        <w:t xml:space="preserve">hoofdwatersysteem (de rijkswateren); provincies en waterschappen zijn verantwoordelijk voor </w:t>
      </w:r>
      <w:r w:rsidR="003D6E1D" w:rsidRPr="008F2329">
        <w:rPr>
          <w:sz w:val="16"/>
          <w:szCs w:val="16"/>
        </w:rPr>
        <w:t xml:space="preserve">het beheer van </w:t>
      </w:r>
      <w:r w:rsidRPr="008F2329">
        <w:rPr>
          <w:sz w:val="16"/>
          <w:szCs w:val="16"/>
        </w:rPr>
        <w:t xml:space="preserve">de regionale wateren. </w:t>
      </w:r>
    </w:p>
  </w:footnote>
  <w:footnote w:id="17">
    <w:p w14:paraId="53E21EE8" w14:textId="34D9E97F" w:rsidR="00756F4D" w:rsidRPr="00395E93" w:rsidRDefault="00756F4D">
      <w:pPr>
        <w:pStyle w:val="Voetnoottekst"/>
        <w:rPr>
          <w:sz w:val="16"/>
          <w:szCs w:val="16"/>
        </w:rPr>
      </w:pPr>
      <w:r w:rsidRPr="008F2329">
        <w:rPr>
          <w:rStyle w:val="Voetnootmarkering"/>
          <w:sz w:val="16"/>
          <w:szCs w:val="16"/>
        </w:rPr>
        <w:footnoteRef/>
      </w:r>
      <w:r w:rsidRPr="008F2329">
        <w:rPr>
          <w:sz w:val="16"/>
          <w:szCs w:val="16"/>
        </w:rPr>
        <w:t xml:space="preserve"> </w:t>
      </w:r>
      <w:r w:rsidRPr="008F2329">
        <w:rPr>
          <w:sz w:val="16"/>
          <w:szCs w:val="16"/>
          <w:lang w:eastAsia="en-US"/>
        </w:rPr>
        <w:t>TZ202602-019.</w:t>
      </w:r>
    </w:p>
  </w:footnote>
  <w:footnote w:id="18">
    <w:p w14:paraId="723556DF" w14:textId="561CDEC8" w:rsidR="00821D56" w:rsidRPr="00955F58" w:rsidRDefault="00821D56" w:rsidP="00821D56">
      <w:pPr>
        <w:pStyle w:val="Voetnoottekst"/>
        <w:rPr>
          <w:sz w:val="16"/>
          <w:szCs w:val="16"/>
        </w:rPr>
      </w:pPr>
      <w:r w:rsidRPr="00955F58">
        <w:rPr>
          <w:rStyle w:val="Voetnootmarkering"/>
          <w:sz w:val="16"/>
          <w:szCs w:val="16"/>
        </w:rPr>
        <w:footnoteRef/>
      </w:r>
      <w:r w:rsidRPr="00955F58">
        <w:rPr>
          <w:sz w:val="16"/>
          <w:szCs w:val="16"/>
        </w:rPr>
        <w:t xml:space="preserve"> Kamerstukken 33037, nr. 639.  </w:t>
      </w:r>
    </w:p>
  </w:footnote>
  <w:footnote w:id="19">
    <w:p w14:paraId="3E6AC541" w14:textId="3D248862" w:rsidR="00F356F2" w:rsidRPr="008F2329" w:rsidRDefault="00F356F2">
      <w:pPr>
        <w:pStyle w:val="Voetnoottekst"/>
        <w:rPr>
          <w:sz w:val="16"/>
          <w:szCs w:val="16"/>
        </w:rPr>
      </w:pPr>
      <w:r w:rsidRPr="008F2329">
        <w:rPr>
          <w:rStyle w:val="Voetnootmarkering"/>
          <w:sz w:val="16"/>
          <w:szCs w:val="16"/>
        </w:rPr>
        <w:footnoteRef/>
      </w:r>
      <w:r w:rsidRPr="008F2329">
        <w:rPr>
          <w:sz w:val="16"/>
          <w:szCs w:val="16"/>
        </w:rPr>
        <w:t xml:space="preserve"> https://www.rivm.nl/water/nitraatrapportage</w:t>
      </w:r>
    </w:p>
  </w:footnote>
  <w:footnote w:id="20">
    <w:p w14:paraId="5FEDC1C7" w14:textId="47FFDC63" w:rsidR="00D05059" w:rsidRPr="008F2329" w:rsidRDefault="00D05059" w:rsidP="00D05059">
      <w:pPr>
        <w:pStyle w:val="Voetnoottekst"/>
        <w:rPr>
          <w:sz w:val="16"/>
          <w:szCs w:val="16"/>
        </w:rPr>
      </w:pPr>
      <w:r w:rsidRPr="008F2329">
        <w:rPr>
          <w:rStyle w:val="Voetnootmarkering"/>
          <w:sz w:val="16"/>
          <w:szCs w:val="16"/>
        </w:rPr>
        <w:footnoteRef/>
      </w:r>
      <w:r w:rsidRPr="008F2329">
        <w:rPr>
          <w:sz w:val="16"/>
          <w:szCs w:val="16"/>
        </w:rPr>
        <w:t xml:space="preserve"> Kamerstu</w:t>
      </w:r>
      <w:r w:rsidR="008F2329">
        <w:rPr>
          <w:sz w:val="16"/>
          <w:szCs w:val="16"/>
        </w:rPr>
        <w:t>k</w:t>
      </w:r>
      <w:r w:rsidRPr="008F2329">
        <w:rPr>
          <w:sz w:val="16"/>
          <w:szCs w:val="16"/>
        </w:rPr>
        <w:t>k</w:t>
      </w:r>
      <w:r w:rsidR="008F2329">
        <w:rPr>
          <w:sz w:val="16"/>
          <w:szCs w:val="16"/>
        </w:rPr>
        <w:t>en</w:t>
      </w:r>
      <w:r w:rsidRPr="008F2329">
        <w:rPr>
          <w:sz w:val="16"/>
          <w:szCs w:val="16"/>
        </w:rPr>
        <w:t xml:space="preserve"> 36</w:t>
      </w:r>
      <w:r w:rsidR="008F2329">
        <w:rPr>
          <w:sz w:val="16"/>
          <w:szCs w:val="16"/>
        </w:rPr>
        <w:t xml:space="preserve"> </w:t>
      </w:r>
      <w:r w:rsidRPr="008F2329">
        <w:rPr>
          <w:sz w:val="16"/>
          <w:szCs w:val="16"/>
        </w:rPr>
        <w:t>410</w:t>
      </w:r>
      <w:r w:rsidR="008F2329">
        <w:rPr>
          <w:sz w:val="16"/>
          <w:szCs w:val="16"/>
        </w:rPr>
        <w:t>-</w:t>
      </w:r>
      <w:r w:rsidRPr="008F2329">
        <w:rPr>
          <w:sz w:val="16"/>
          <w:szCs w:val="16"/>
        </w:rPr>
        <w:t>XIV, nr. 11 en Kamerstuk</w:t>
      </w:r>
      <w:r w:rsidR="008F2329">
        <w:rPr>
          <w:sz w:val="16"/>
          <w:szCs w:val="16"/>
        </w:rPr>
        <w:t>ken</w:t>
      </w:r>
      <w:r w:rsidRPr="008F2329">
        <w:rPr>
          <w:sz w:val="16"/>
          <w:szCs w:val="16"/>
        </w:rPr>
        <w:t xml:space="preserve"> 21</w:t>
      </w:r>
      <w:r w:rsidR="008F2329">
        <w:rPr>
          <w:sz w:val="16"/>
          <w:szCs w:val="16"/>
        </w:rPr>
        <w:t xml:space="preserve"> </w:t>
      </w:r>
      <w:r w:rsidRPr="008F2329">
        <w:rPr>
          <w:sz w:val="16"/>
          <w:szCs w:val="16"/>
        </w:rPr>
        <w:t>501-32, nr. 1740</w:t>
      </w:r>
    </w:p>
  </w:footnote>
  <w:footnote w:id="21">
    <w:p w14:paraId="0C93954D" w14:textId="42044625" w:rsidR="00063CAD" w:rsidRPr="008F2329" w:rsidRDefault="00063CAD">
      <w:pPr>
        <w:pStyle w:val="Voetnoottekst"/>
        <w:rPr>
          <w:sz w:val="16"/>
          <w:szCs w:val="16"/>
        </w:rPr>
      </w:pPr>
      <w:r w:rsidRPr="008F2329">
        <w:rPr>
          <w:rStyle w:val="Voetnootmarkering"/>
          <w:sz w:val="16"/>
          <w:szCs w:val="16"/>
        </w:rPr>
        <w:footnoteRef/>
      </w:r>
      <w:r w:rsidRPr="008F2329">
        <w:rPr>
          <w:sz w:val="16"/>
          <w:szCs w:val="16"/>
        </w:rPr>
        <w:t xml:space="preserve"> Dat is te zien op de nationale visroutekaart </w:t>
      </w:r>
      <w:hyperlink r:id="rId4" w:history="1">
        <w:r w:rsidR="004B423F" w:rsidRPr="008F2329">
          <w:rPr>
            <w:rStyle w:val="Hyperlink"/>
            <w:sz w:val="16"/>
            <w:szCs w:val="16"/>
          </w:rPr>
          <w:t>https://storymaps.arcgis.com/stories/257781d4187049f888a5df65254eeffb</w:t>
        </w:r>
      </w:hyperlink>
      <w:r w:rsidR="004B423F" w:rsidRPr="008F2329">
        <w:rPr>
          <w:sz w:val="16"/>
          <w:szCs w:val="16"/>
        </w:rPr>
        <w:t xml:space="preserve"> </w:t>
      </w:r>
    </w:p>
  </w:footnote>
  <w:footnote w:id="22">
    <w:p w14:paraId="61326BD9" w14:textId="1BA17365" w:rsidR="00EC49F5" w:rsidRDefault="00EC49F5">
      <w:pPr>
        <w:pStyle w:val="Voetnoottekst"/>
      </w:pPr>
      <w:r w:rsidRPr="008F2329">
        <w:rPr>
          <w:rStyle w:val="Voetnootmarkering"/>
          <w:sz w:val="16"/>
          <w:szCs w:val="16"/>
        </w:rPr>
        <w:footnoteRef/>
      </w:r>
      <w:r w:rsidRPr="008F2329">
        <w:rPr>
          <w:sz w:val="16"/>
          <w:szCs w:val="16"/>
        </w:rPr>
        <w:t xml:space="preserve"> Kamerstuk</w:t>
      </w:r>
      <w:r w:rsidR="008F2329">
        <w:rPr>
          <w:sz w:val="16"/>
          <w:szCs w:val="16"/>
        </w:rPr>
        <w:t>ken</w:t>
      </w:r>
      <w:r w:rsidRPr="008F2329">
        <w:rPr>
          <w:sz w:val="16"/>
          <w:szCs w:val="16"/>
        </w:rPr>
        <w:t xml:space="preserve"> 27</w:t>
      </w:r>
      <w:r w:rsidR="008F2329">
        <w:rPr>
          <w:sz w:val="16"/>
          <w:szCs w:val="16"/>
        </w:rPr>
        <w:t xml:space="preserve"> </w:t>
      </w:r>
      <w:r w:rsidRPr="008F2329">
        <w:rPr>
          <w:sz w:val="16"/>
          <w:szCs w:val="16"/>
        </w:rPr>
        <w:t>625, nr. 730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CFC3" w14:textId="77777777" w:rsidR="005318A4" w:rsidRDefault="005318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183A" w14:textId="77777777" w:rsidR="001F1FE4" w:rsidRDefault="000737E3">
    <w:pPr>
      <w:pStyle w:val="MarginlessContainer"/>
    </w:pPr>
    <w:r>
      <w:rPr>
        <w:noProof/>
      </w:rPr>
      <mc:AlternateContent>
        <mc:Choice Requires="wps">
          <w:drawing>
            <wp:anchor distT="0" distB="0" distL="0" distR="0" simplePos="0" relativeHeight="251651584" behindDoc="0" locked="1" layoutInCell="1" allowOverlap="1" wp14:anchorId="0CA62F0F" wp14:editId="5E6811E9">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C32BB3" w14:textId="77777777" w:rsidR="001F1FE4" w:rsidRDefault="000737E3">
                          <w:pPr>
                            <w:pStyle w:val="AfzendgegevensKop0"/>
                          </w:pPr>
                          <w:r>
                            <w:t>Ministerie van Infrastructuur en Waterstaat</w:t>
                          </w:r>
                        </w:p>
                        <w:p w14:paraId="2428A9EB" w14:textId="77777777" w:rsidR="00F73F42" w:rsidRDefault="00F73F42" w:rsidP="00F73F42"/>
                        <w:p w14:paraId="0BF45618" w14:textId="77777777" w:rsidR="00F73F42" w:rsidRPr="00F73F42" w:rsidRDefault="00F73F42" w:rsidP="00F73F42">
                          <w:pPr>
                            <w:spacing w:line="276" w:lineRule="auto"/>
                            <w:rPr>
                              <w:b/>
                              <w:bCs/>
                              <w:sz w:val="13"/>
                              <w:szCs w:val="13"/>
                            </w:rPr>
                          </w:pPr>
                          <w:r w:rsidRPr="00F73F42">
                            <w:rPr>
                              <w:b/>
                              <w:bCs/>
                              <w:sz w:val="13"/>
                              <w:szCs w:val="13"/>
                            </w:rPr>
                            <w:t>Kenmerk</w:t>
                          </w:r>
                        </w:p>
                        <w:p w14:paraId="37979CA1" w14:textId="77777777" w:rsidR="00F73F42" w:rsidRPr="00F73F42" w:rsidRDefault="00F73F42" w:rsidP="00F73F42">
                          <w:pPr>
                            <w:spacing w:line="276" w:lineRule="auto"/>
                            <w:rPr>
                              <w:sz w:val="13"/>
                              <w:szCs w:val="13"/>
                            </w:rPr>
                          </w:pPr>
                          <w:r w:rsidRPr="00F73F42">
                            <w:rPr>
                              <w:sz w:val="13"/>
                              <w:szCs w:val="13"/>
                            </w:rPr>
                            <w:t>IENW/BSK-2026/30895</w:t>
                          </w:r>
                        </w:p>
                        <w:p w14:paraId="1B3644A6" w14:textId="77777777" w:rsidR="00F73F42" w:rsidRPr="00F73F42" w:rsidRDefault="00F73F42" w:rsidP="00F73F42"/>
                      </w:txbxContent>
                    </wps:txbx>
                    <wps:bodyPr vert="horz" wrap="square" lIns="0" tIns="0" rIns="0" bIns="0" anchor="t" anchorCtr="0"/>
                  </wps:wsp>
                </a:graphicData>
              </a:graphic>
            </wp:anchor>
          </w:drawing>
        </mc:Choice>
        <mc:Fallback>
          <w:pict>
            <v:shapetype w14:anchorId="0CA62F0F"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C32BB3" w14:textId="77777777" w:rsidR="001F1FE4" w:rsidRDefault="000737E3">
                    <w:pPr>
                      <w:pStyle w:val="AfzendgegevensKop0"/>
                    </w:pPr>
                    <w:r>
                      <w:t>Ministerie van Infrastructuur en Waterstaat</w:t>
                    </w:r>
                  </w:p>
                  <w:p w14:paraId="2428A9EB" w14:textId="77777777" w:rsidR="00F73F42" w:rsidRDefault="00F73F42" w:rsidP="00F73F42"/>
                  <w:p w14:paraId="0BF45618" w14:textId="77777777" w:rsidR="00F73F42" w:rsidRPr="00F73F42" w:rsidRDefault="00F73F42" w:rsidP="00F73F42">
                    <w:pPr>
                      <w:spacing w:line="276" w:lineRule="auto"/>
                      <w:rPr>
                        <w:b/>
                        <w:bCs/>
                        <w:sz w:val="13"/>
                        <w:szCs w:val="13"/>
                      </w:rPr>
                    </w:pPr>
                    <w:r w:rsidRPr="00F73F42">
                      <w:rPr>
                        <w:b/>
                        <w:bCs/>
                        <w:sz w:val="13"/>
                        <w:szCs w:val="13"/>
                      </w:rPr>
                      <w:t>Kenmerk</w:t>
                    </w:r>
                  </w:p>
                  <w:p w14:paraId="37979CA1" w14:textId="77777777" w:rsidR="00F73F42" w:rsidRPr="00F73F42" w:rsidRDefault="00F73F42" w:rsidP="00F73F42">
                    <w:pPr>
                      <w:spacing w:line="276" w:lineRule="auto"/>
                      <w:rPr>
                        <w:sz w:val="13"/>
                        <w:szCs w:val="13"/>
                      </w:rPr>
                    </w:pPr>
                    <w:r w:rsidRPr="00F73F42">
                      <w:rPr>
                        <w:sz w:val="13"/>
                        <w:szCs w:val="13"/>
                      </w:rPr>
                      <w:t>IENW/BSK-2026/30895</w:t>
                    </w:r>
                  </w:p>
                  <w:p w14:paraId="1B3644A6" w14:textId="77777777" w:rsidR="00F73F42" w:rsidRPr="00F73F42" w:rsidRDefault="00F73F42" w:rsidP="00F73F42"/>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59841213" wp14:editId="3AB65B7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24CE7C" w14:textId="77777777" w:rsidR="001F1FE4" w:rsidRDefault="000737E3">
                          <w:pPr>
                            <w:pStyle w:val="Referentiegegevens"/>
                          </w:pPr>
                          <w:r>
                            <w:t xml:space="preserve">Pagina </w:t>
                          </w:r>
                          <w:r>
                            <w:fldChar w:fldCharType="begin"/>
                          </w:r>
                          <w:r>
                            <w:instrText>PAGE</w:instrText>
                          </w:r>
                          <w:r>
                            <w:fldChar w:fldCharType="separate"/>
                          </w:r>
                          <w:r w:rsidR="0088472A">
                            <w:rPr>
                              <w:noProof/>
                            </w:rPr>
                            <w:t>2</w:t>
                          </w:r>
                          <w:r>
                            <w:fldChar w:fldCharType="end"/>
                          </w:r>
                          <w:r>
                            <w:t xml:space="preserve"> van </w:t>
                          </w:r>
                          <w:r>
                            <w:fldChar w:fldCharType="begin"/>
                          </w:r>
                          <w:r>
                            <w:instrText>NUMPAGES</w:instrText>
                          </w:r>
                          <w:r>
                            <w:fldChar w:fldCharType="separate"/>
                          </w:r>
                          <w:r w:rsidR="00307D3E">
                            <w:rPr>
                              <w:noProof/>
                            </w:rPr>
                            <w:t>1</w:t>
                          </w:r>
                          <w:r>
                            <w:fldChar w:fldCharType="end"/>
                          </w:r>
                        </w:p>
                      </w:txbxContent>
                    </wps:txbx>
                    <wps:bodyPr vert="horz" wrap="square" lIns="0" tIns="0" rIns="0" bIns="0" anchor="t" anchorCtr="0"/>
                  </wps:wsp>
                </a:graphicData>
              </a:graphic>
            </wp:anchor>
          </w:drawing>
        </mc:Choice>
        <mc:Fallback>
          <w:pict>
            <v:shape w14:anchorId="5984121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0524CE7C" w14:textId="77777777" w:rsidR="001F1FE4" w:rsidRDefault="000737E3">
                    <w:pPr>
                      <w:pStyle w:val="Referentiegegevens"/>
                    </w:pPr>
                    <w:r>
                      <w:t xml:space="preserve">Pagina </w:t>
                    </w:r>
                    <w:r>
                      <w:fldChar w:fldCharType="begin"/>
                    </w:r>
                    <w:r>
                      <w:instrText>PAGE</w:instrText>
                    </w:r>
                    <w:r>
                      <w:fldChar w:fldCharType="separate"/>
                    </w:r>
                    <w:r w:rsidR="0088472A">
                      <w:rPr>
                        <w:noProof/>
                      </w:rPr>
                      <w:t>2</w:t>
                    </w:r>
                    <w:r>
                      <w:fldChar w:fldCharType="end"/>
                    </w:r>
                    <w:r>
                      <w:t xml:space="preserve"> van </w:t>
                    </w:r>
                    <w:r>
                      <w:fldChar w:fldCharType="begin"/>
                    </w:r>
                    <w:r>
                      <w:instrText>NUMPAGES</w:instrText>
                    </w:r>
                    <w:r>
                      <w:fldChar w:fldCharType="separate"/>
                    </w:r>
                    <w:r w:rsidR="00307D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0DFA1AD" wp14:editId="1E4A1B3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DBAD51" w14:textId="77777777" w:rsidR="00331451" w:rsidRDefault="00331451"/>
                      </w:txbxContent>
                    </wps:txbx>
                    <wps:bodyPr vert="horz" wrap="square" lIns="0" tIns="0" rIns="0" bIns="0" anchor="t" anchorCtr="0"/>
                  </wps:wsp>
                </a:graphicData>
              </a:graphic>
            </wp:anchor>
          </w:drawing>
        </mc:Choice>
        <mc:Fallback>
          <w:pict>
            <v:shape w14:anchorId="00DFA1A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04DBAD51" w14:textId="77777777" w:rsidR="00331451" w:rsidRDefault="003314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034E73" wp14:editId="45E5509B">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5DB4E2" w14:textId="77777777" w:rsidR="00331451" w:rsidRDefault="00331451"/>
                      </w:txbxContent>
                    </wps:txbx>
                    <wps:bodyPr vert="horz" wrap="square" lIns="0" tIns="0" rIns="0" bIns="0" anchor="t" anchorCtr="0"/>
                  </wps:wsp>
                </a:graphicData>
              </a:graphic>
            </wp:anchor>
          </w:drawing>
        </mc:Choice>
        <mc:Fallback>
          <w:pict>
            <v:shape w14:anchorId="1C034E73"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365DB4E2" w14:textId="77777777" w:rsidR="00331451" w:rsidRDefault="0033145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7929" w14:textId="77777777" w:rsidR="001F1FE4" w:rsidRDefault="000737E3">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09521CB2" wp14:editId="2E23944F">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7F589C" w14:textId="77777777" w:rsidR="00331451" w:rsidRDefault="00331451"/>
                      </w:txbxContent>
                    </wps:txbx>
                    <wps:bodyPr vert="horz" wrap="square" lIns="0" tIns="0" rIns="0" bIns="0" anchor="t" anchorCtr="0"/>
                  </wps:wsp>
                </a:graphicData>
              </a:graphic>
            </wp:anchor>
          </w:drawing>
        </mc:Choice>
        <mc:Fallback>
          <w:pict>
            <v:shapetype w14:anchorId="09521CB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117F589C" w14:textId="77777777" w:rsidR="00331451" w:rsidRDefault="0033145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FD64A8" wp14:editId="050B3F3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8A25F2" w14:textId="77777777" w:rsidR="001F1FE4" w:rsidRDefault="000737E3">
                          <w:pPr>
                            <w:pStyle w:val="Referentiegegevens"/>
                          </w:pPr>
                          <w:r>
                            <w:t xml:space="preserve">Pagina </w:t>
                          </w:r>
                          <w:r>
                            <w:fldChar w:fldCharType="begin"/>
                          </w:r>
                          <w:r>
                            <w:instrText>PAGE</w:instrText>
                          </w:r>
                          <w:r>
                            <w:fldChar w:fldCharType="separate"/>
                          </w:r>
                          <w:r w:rsidR="00307D3E">
                            <w:rPr>
                              <w:noProof/>
                            </w:rPr>
                            <w:t>1</w:t>
                          </w:r>
                          <w:r>
                            <w:fldChar w:fldCharType="end"/>
                          </w:r>
                          <w:r>
                            <w:t xml:space="preserve"> van </w:t>
                          </w:r>
                          <w:r>
                            <w:fldChar w:fldCharType="begin"/>
                          </w:r>
                          <w:r>
                            <w:instrText>NUMPAGES</w:instrText>
                          </w:r>
                          <w:r>
                            <w:fldChar w:fldCharType="separate"/>
                          </w:r>
                          <w:r w:rsidR="00307D3E">
                            <w:rPr>
                              <w:noProof/>
                            </w:rPr>
                            <w:t>1</w:t>
                          </w:r>
                          <w:r>
                            <w:fldChar w:fldCharType="end"/>
                          </w:r>
                        </w:p>
                      </w:txbxContent>
                    </wps:txbx>
                    <wps:bodyPr vert="horz" wrap="square" lIns="0" tIns="0" rIns="0" bIns="0" anchor="t" anchorCtr="0"/>
                  </wps:wsp>
                </a:graphicData>
              </a:graphic>
            </wp:anchor>
          </w:drawing>
        </mc:Choice>
        <mc:Fallback>
          <w:pict>
            <v:shape w14:anchorId="25FD64A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3A8A25F2" w14:textId="77777777" w:rsidR="001F1FE4" w:rsidRDefault="000737E3">
                    <w:pPr>
                      <w:pStyle w:val="Referentiegegevens"/>
                    </w:pPr>
                    <w:r>
                      <w:t xml:space="preserve">Pagina </w:t>
                    </w:r>
                    <w:r>
                      <w:fldChar w:fldCharType="begin"/>
                    </w:r>
                    <w:r>
                      <w:instrText>PAGE</w:instrText>
                    </w:r>
                    <w:r>
                      <w:fldChar w:fldCharType="separate"/>
                    </w:r>
                    <w:r w:rsidR="00307D3E">
                      <w:rPr>
                        <w:noProof/>
                      </w:rPr>
                      <w:t>1</w:t>
                    </w:r>
                    <w:r>
                      <w:fldChar w:fldCharType="end"/>
                    </w:r>
                    <w:r>
                      <w:t xml:space="preserve"> van </w:t>
                    </w:r>
                    <w:r>
                      <w:fldChar w:fldCharType="begin"/>
                    </w:r>
                    <w:r>
                      <w:instrText>NUMPAGES</w:instrText>
                    </w:r>
                    <w:r>
                      <w:fldChar w:fldCharType="separate"/>
                    </w:r>
                    <w:r w:rsidR="00307D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853E68" wp14:editId="61B7E74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687E34" w14:textId="77777777" w:rsidR="001F1FE4" w:rsidRDefault="000737E3">
                          <w:pPr>
                            <w:pStyle w:val="AfzendgegevensKop0"/>
                          </w:pPr>
                          <w:r>
                            <w:t>Ministerie van Infrastructuur en Waterstaat</w:t>
                          </w:r>
                        </w:p>
                        <w:p w14:paraId="30BE7346" w14:textId="77777777" w:rsidR="001F1FE4" w:rsidRDefault="001F1FE4">
                          <w:pPr>
                            <w:pStyle w:val="WitregelW1"/>
                          </w:pPr>
                        </w:p>
                        <w:p w14:paraId="15590ADD" w14:textId="77777777" w:rsidR="001F1FE4" w:rsidRDefault="000737E3">
                          <w:pPr>
                            <w:pStyle w:val="Afzendgegevens"/>
                          </w:pPr>
                          <w:r>
                            <w:t>Rijnstraat 8</w:t>
                          </w:r>
                        </w:p>
                        <w:p w14:paraId="1402903D" w14:textId="77777777" w:rsidR="001F1FE4" w:rsidRPr="00B04A4F" w:rsidRDefault="000737E3">
                          <w:pPr>
                            <w:pStyle w:val="Afzendgegevens"/>
                            <w:rPr>
                              <w:lang w:val="de-DE"/>
                            </w:rPr>
                          </w:pPr>
                          <w:r w:rsidRPr="00B04A4F">
                            <w:rPr>
                              <w:lang w:val="de-DE"/>
                            </w:rPr>
                            <w:t>2515 XP Den Haag</w:t>
                          </w:r>
                        </w:p>
                        <w:p w14:paraId="4164205E" w14:textId="77777777" w:rsidR="001F1FE4" w:rsidRPr="00B04A4F" w:rsidRDefault="000737E3">
                          <w:pPr>
                            <w:pStyle w:val="Afzendgegevens"/>
                            <w:rPr>
                              <w:lang w:val="de-DE"/>
                            </w:rPr>
                          </w:pPr>
                          <w:r w:rsidRPr="00B04A4F">
                            <w:rPr>
                              <w:lang w:val="de-DE"/>
                            </w:rPr>
                            <w:t>Postbus 20901</w:t>
                          </w:r>
                        </w:p>
                        <w:p w14:paraId="393A966F" w14:textId="77777777" w:rsidR="001F1FE4" w:rsidRPr="00B04A4F" w:rsidRDefault="000737E3">
                          <w:pPr>
                            <w:pStyle w:val="Afzendgegevens"/>
                            <w:rPr>
                              <w:lang w:val="de-DE"/>
                            </w:rPr>
                          </w:pPr>
                          <w:r w:rsidRPr="00B04A4F">
                            <w:rPr>
                              <w:lang w:val="de-DE"/>
                            </w:rPr>
                            <w:t>2500 EX Den Haag</w:t>
                          </w:r>
                        </w:p>
                        <w:p w14:paraId="17A9E376" w14:textId="77777777" w:rsidR="001F1FE4" w:rsidRPr="00B04A4F" w:rsidRDefault="001F1FE4">
                          <w:pPr>
                            <w:pStyle w:val="WitregelW1"/>
                            <w:rPr>
                              <w:lang w:val="de-DE"/>
                            </w:rPr>
                          </w:pPr>
                        </w:p>
                        <w:p w14:paraId="6B87F61D" w14:textId="77777777" w:rsidR="001F1FE4" w:rsidRPr="00B04A4F" w:rsidRDefault="000737E3">
                          <w:pPr>
                            <w:pStyle w:val="Afzendgegevens"/>
                            <w:rPr>
                              <w:lang w:val="de-DE"/>
                            </w:rPr>
                          </w:pPr>
                          <w:r w:rsidRPr="00B04A4F">
                            <w:rPr>
                              <w:lang w:val="de-DE"/>
                            </w:rPr>
                            <w:t>T   070-456 0000</w:t>
                          </w:r>
                        </w:p>
                        <w:p w14:paraId="59F9A4FA" w14:textId="77777777" w:rsidR="001F1FE4" w:rsidRDefault="000737E3">
                          <w:pPr>
                            <w:pStyle w:val="Afzendgegevens"/>
                          </w:pPr>
                          <w:r>
                            <w:t>F   070-456 1111</w:t>
                          </w:r>
                        </w:p>
                        <w:p w14:paraId="359F0AB8" w14:textId="77777777" w:rsidR="00F73F42" w:rsidRPr="00F73F42" w:rsidRDefault="00F73F42" w:rsidP="00F73F42">
                          <w:pPr>
                            <w:spacing w:line="276" w:lineRule="auto"/>
                            <w:rPr>
                              <w:sz w:val="13"/>
                              <w:szCs w:val="13"/>
                            </w:rPr>
                          </w:pPr>
                        </w:p>
                        <w:p w14:paraId="72198D03" w14:textId="5FEAADCE" w:rsidR="00F73F42" w:rsidRPr="00F73F42" w:rsidRDefault="00F73F42" w:rsidP="00F73F42">
                          <w:pPr>
                            <w:spacing w:line="276" w:lineRule="auto"/>
                            <w:rPr>
                              <w:b/>
                              <w:bCs/>
                              <w:sz w:val="13"/>
                              <w:szCs w:val="13"/>
                            </w:rPr>
                          </w:pPr>
                          <w:r w:rsidRPr="00F73F42">
                            <w:rPr>
                              <w:b/>
                              <w:bCs/>
                              <w:sz w:val="13"/>
                              <w:szCs w:val="13"/>
                            </w:rPr>
                            <w:t>Kenmerk</w:t>
                          </w:r>
                        </w:p>
                        <w:p w14:paraId="384323E7" w14:textId="6593F19A" w:rsidR="00F73F42" w:rsidRPr="00F73F42" w:rsidRDefault="00F73F42" w:rsidP="00F73F42">
                          <w:pPr>
                            <w:spacing w:line="276" w:lineRule="auto"/>
                            <w:rPr>
                              <w:sz w:val="13"/>
                              <w:szCs w:val="13"/>
                            </w:rPr>
                          </w:pPr>
                          <w:r w:rsidRPr="00F73F42">
                            <w:rPr>
                              <w:sz w:val="13"/>
                              <w:szCs w:val="13"/>
                            </w:rPr>
                            <w:t>IENW/BSK-2026/30895</w:t>
                          </w:r>
                        </w:p>
                        <w:p w14:paraId="1D252D93" w14:textId="77777777" w:rsidR="00F73F42" w:rsidRPr="00F73F42" w:rsidRDefault="00F73F42" w:rsidP="00F73F42">
                          <w:pPr>
                            <w:spacing w:line="276" w:lineRule="auto"/>
                            <w:rPr>
                              <w:sz w:val="13"/>
                              <w:szCs w:val="13"/>
                            </w:rPr>
                          </w:pPr>
                        </w:p>
                        <w:p w14:paraId="07D3F944" w14:textId="36206EFA" w:rsidR="00F73F42" w:rsidRPr="00F73F42" w:rsidRDefault="00F73F42" w:rsidP="00F73F42">
                          <w:pPr>
                            <w:spacing w:line="276" w:lineRule="auto"/>
                            <w:rPr>
                              <w:b/>
                              <w:bCs/>
                              <w:sz w:val="13"/>
                              <w:szCs w:val="13"/>
                            </w:rPr>
                          </w:pPr>
                          <w:r w:rsidRPr="00F73F42">
                            <w:rPr>
                              <w:b/>
                              <w:bCs/>
                              <w:sz w:val="13"/>
                              <w:szCs w:val="13"/>
                            </w:rPr>
                            <w:t>Bijlage(n)</w:t>
                          </w:r>
                        </w:p>
                        <w:p w14:paraId="74D76BA3" w14:textId="07493558" w:rsidR="00F73F42" w:rsidRPr="00F73F42" w:rsidRDefault="00F73F42" w:rsidP="00F73F42">
                          <w:pPr>
                            <w:spacing w:line="276" w:lineRule="auto"/>
                            <w:rPr>
                              <w:sz w:val="13"/>
                              <w:szCs w:val="13"/>
                            </w:rPr>
                          </w:pPr>
                          <w:r w:rsidRPr="00F73F42">
                            <w:rPr>
                              <w:sz w:val="13"/>
                              <w:szCs w:val="13"/>
                            </w:rPr>
                            <w:t>1</w:t>
                          </w:r>
                        </w:p>
                      </w:txbxContent>
                    </wps:txbx>
                    <wps:bodyPr vert="horz" wrap="square" lIns="0" tIns="0" rIns="0" bIns="0" anchor="t" anchorCtr="0"/>
                  </wps:wsp>
                </a:graphicData>
              </a:graphic>
            </wp:anchor>
          </w:drawing>
        </mc:Choice>
        <mc:Fallback>
          <w:pict>
            <v:shape w14:anchorId="1B853E68"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51687E34" w14:textId="77777777" w:rsidR="001F1FE4" w:rsidRDefault="000737E3">
                    <w:pPr>
                      <w:pStyle w:val="AfzendgegevensKop0"/>
                    </w:pPr>
                    <w:r>
                      <w:t>Ministerie van Infrastructuur en Waterstaat</w:t>
                    </w:r>
                  </w:p>
                  <w:p w14:paraId="30BE7346" w14:textId="77777777" w:rsidR="001F1FE4" w:rsidRDefault="001F1FE4">
                    <w:pPr>
                      <w:pStyle w:val="WitregelW1"/>
                    </w:pPr>
                  </w:p>
                  <w:p w14:paraId="15590ADD" w14:textId="77777777" w:rsidR="001F1FE4" w:rsidRDefault="000737E3">
                    <w:pPr>
                      <w:pStyle w:val="Afzendgegevens"/>
                    </w:pPr>
                    <w:r>
                      <w:t>Rijnstraat 8</w:t>
                    </w:r>
                  </w:p>
                  <w:p w14:paraId="1402903D" w14:textId="77777777" w:rsidR="001F1FE4" w:rsidRPr="00B04A4F" w:rsidRDefault="000737E3">
                    <w:pPr>
                      <w:pStyle w:val="Afzendgegevens"/>
                      <w:rPr>
                        <w:lang w:val="de-DE"/>
                      </w:rPr>
                    </w:pPr>
                    <w:r w:rsidRPr="00B04A4F">
                      <w:rPr>
                        <w:lang w:val="de-DE"/>
                      </w:rPr>
                      <w:t>2515 XP Den Haag</w:t>
                    </w:r>
                  </w:p>
                  <w:p w14:paraId="4164205E" w14:textId="77777777" w:rsidR="001F1FE4" w:rsidRPr="00B04A4F" w:rsidRDefault="000737E3">
                    <w:pPr>
                      <w:pStyle w:val="Afzendgegevens"/>
                      <w:rPr>
                        <w:lang w:val="de-DE"/>
                      </w:rPr>
                    </w:pPr>
                    <w:r w:rsidRPr="00B04A4F">
                      <w:rPr>
                        <w:lang w:val="de-DE"/>
                      </w:rPr>
                      <w:t>Postbus 20901</w:t>
                    </w:r>
                  </w:p>
                  <w:p w14:paraId="393A966F" w14:textId="77777777" w:rsidR="001F1FE4" w:rsidRPr="00B04A4F" w:rsidRDefault="000737E3">
                    <w:pPr>
                      <w:pStyle w:val="Afzendgegevens"/>
                      <w:rPr>
                        <w:lang w:val="de-DE"/>
                      </w:rPr>
                    </w:pPr>
                    <w:r w:rsidRPr="00B04A4F">
                      <w:rPr>
                        <w:lang w:val="de-DE"/>
                      </w:rPr>
                      <w:t>2500 EX Den Haag</w:t>
                    </w:r>
                  </w:p>
                  <w:p w14:paraId="17A9E376" w14:textId="77777777" w:rsidR="001F1FE4" w:rsidRPr="00B04A4F" w:rsidRDefault="001F1FE4">
                    <w:pPr>
                      <w:pStyle w:val="WitregelW1"/>
                      <w:rPr>
                        <w:lang w:val="de-DE"/>
                      </w:rPr>
                    </w:pPr>
                  </w:p>
                  <w:p w14:paraId="6B87F61D" w14:textId="77777777" w:rsidR="001F1FE4" w:rsidRPr="00B04A4F" w:rsidRDefault="000737E3">
                    <w:pPr>
                      <w:pStyle w:val="Afzendgegevens"/>
                      <w:rPr>
                        <w:lang w:val="de-DE"/>
                      </w:rPr>
                    </w:pPr>
                    <w:r w:rsidRPr="00B04A4F">
                      <w:rPr>
                        <w:lang w:val="de-DE"/>
                      </w:rPr>
                      <w:t>T   070-456 0000</w:t>
                    </w:r>
                  </w:p>
                  <w:p w14:paraId="59F9A4FA" w14:textId="77777777" w:rsidR="001F1FE4" w:rsidRDefault="000737E3">
                    <w:pPr>
                      <w:pStyle w:val="Afzendgegevens"/>
                    </w:pPr>
                    <w:r>
                      <w:t>F   070-456 1111</w:t>
                    </w:r>
                  </w:p>
                  <w:p w14:paraId="359F0AB8" w14:textId="77777777" w:rsidR="00F73F42" w:rsidRPr="00F73F42" w:rsidRDefault="00F73F42" w:rsidP="00F73F42">
                    <w:pPr>
                      <w:spacing w:line="276" w:lineRule="auto"/>
                      <w:rPr>
                        <w:sz w:val="13"/>
                        <w:szCs w:val="13"/>
                      </w:rPr>
                    </w:pPr>
                  </w:p>
                  <w:p w14:paraId="72198D03" w14:textId="5FEAADCE" w:rsidR="00F73F42" w:rsidRPr="00F73F42" w:rsidRDefault="00F73F42" w:rsidP="00F73F42">
                    <w:pPr>
                      <w:spacing w:line="276" w:lineRule="auto"/>
                      <w:rPr>
                        <w:b/>
                        <w:bCs/>
                        <w:sz w:val="13"/>
                        <w:szCs w:val="13"/>
                      </w:rPr>
                    </w:pPr>
                    <w:r w:rsidRPr="00F73F42">
                      <w:rPr>
                        <w:b/>
                        <w:bCs/>
                        <w:sz w:val="13"/>
                        <w:szCs w:val="13"/>
                      </w:rPr>
                      <w:t>Kenmerk</w:t>
                    </w:r>
                  </w:p>
                  <w:p w14:paraId="384323E7" w14:textId="6593F19A" w:rsidR="00F73F42" w:rsidRPr="00F73F42" w:rsidRDefault="00F73F42" w:rsidP="00F73F42">
                    <w:pPr>
                      <w:spacing w:line="276" w:lineRule="auto"/>
                      <w:rPr>
                        <w:sz w:val="13"/>
                        <w:szCs w:val="13"/>
                      </w:rPr>
                    </w:pPr>
                    <w:r w:rsidRPr="00F73F42">
                      <w:rPr>
                        <w:sz w:val="13"/>
                        <w:szCs w:val="13"/>
                      </w:rPr>
                      <w:t>IENW/BSK-2026/30895</w:t>
                    </w:r>
                  </w:p>
                  <w:p w14:paraId="1D252D93" w14:textId="77777777" w:rsidR="00F73F42" w:rsidRPr="00F73F42" w:rsidRDefault="00F73F42" w:rsidP="00F73F42">
                    <w:pPr>
                      <w:spacing w:line="276" w:lineRule="auto"/>
                      <w:rPr>
                        <w:sz w:val="13"/>
                        <w:szCs w:val="13"/>
                      </w:rPr>
                    </w:pPr>
                  </w:p>
                  <w:p w14:paraId="07D3F944" w14:textId="36206EFA" w:rsidR="00F73F42" w:rsidRPr="00F73F42" w:rsidRDefault="00F73F42" w:rsidP="00F73F42">
                    <w:pPr>
                      <w:spacing w:line="276" w:lineRule="auto"/>
                      <w:rPr>
                        <w:b/>
                        <w:bCs/>
                        <w:sz w:val="13"/>
                        <w:szCs w:val="13"/>
                      </w:rPr>
                    </w:pPr>
                    <w:r w:rsidRPr="00F73F42">
                      <w:rPr>
                        <w:b/>
                        <w:bCs/>
                        <w:sz w:val="13"/>
                        <w:szCs w:val="13"/>
                      </w:rPr>
                      <w:t>Bijlage(n)</w:t>
                    </w:r>
                  </w:p>
                  <w:p w14:paraId="74D76BA3" w14:textId="07493558" w:rsidR="00F73F42" w:rsidRPr="00F73F42" w:rsidRDefault="00F73F42" w:rsidP="00F73F42">
                    <w:pPr>
                      <w:spacing w:line="276" w:lineRule="auto"/>
                      <w:rPr>
                        <w:sz w:val="13"/>
                        <w:szCs w:val="13"/>
                      </w:rPr>
                    </w:pPr>
                    <w:r w:rsidRPr="00F73F42">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319F22" wp14:editId="75B2C89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A1882E" w14:textId="77777777" w:rsidR="001F1FE4" w:rsidRDefault="000737E3">
                          <w:pPr>
                            <w:pStyle w:val="MarginlessContainer"/>
                          </w:pPr>
                          <w:r>
                            <w:rPr>
                              <w:noProof/>
                            </w:rPr>
                            <w:drawing>
                              <wp:inline distT="0" distB="0" distL="0" distR="0" wp14:anchorId="7BB4E944" wp14:editId="6665D95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319F2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47A1882E" w14:textId="77777777" w:rsidR="001F1FE4" w:rsidRDefault="000737E3">
                    <w:pPr>
                      <w:pStyle w:val="MarginlessContainer"/>
                    </w:pPr>
                    <w:r>
                      <w:rPr>
                        <w:noProof/>
                      </w:rPr>
                      <w:drawing>
                        <wp:inline distT="0" distB="0" distL="0" distR="0" wp14:anchorId="7BB4E944" wp14:editId="6665D95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C668FA" wp14:editId="64B61F1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1278C" w14:textId="77777777" w:rsidR="001F1FE4" w:rsidRDefault="000737E3">
                          <w:pPr>
                            <w:pStyle w:val="MarginlessContainer"/>
                          </w:pPr>
                          <w:r>
                            <w:rPr>
                              <w:noProof/>
                            </w:rPr>
                            <w:drawing>
                              <wp:inline distT="0" distB="0" distL="0" distR="0" wp14:anchorId="6C503114" wp14:editId="5B77AED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C668FA"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8F1278C" w14:textId="77777777" w:rsidR="001F1FE4" w:rsidRDefault="000737E3">
                    <w:pPr>
                      <w:pStyle w:val="MarginlessContainer"/>
                    </w:pPr>
                    <w:r>
                      <w:rPr>
                        <w:noProof/>
                      </w:rPr>
                      <w:drawing>
                        <wp:inline distT="0" distB="0" distL="0" distR="0" wp14:anchorId="6C503114" wp14:editId="5B77AED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D411F2" wp14:editId="17C1412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AA8C18" w14:textId="77777777" w:rsidR="001F1FE4" w:rsidRDefault="000737E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9D411F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3AA8C18" w14:textId="77777777" w:rsidR="001F1FE4" w:rsidRDefault="000737E3">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EDB056" wp14:editId="1892C96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FA6B48" w14:textId="77777777" w:rsidR="001F1FE4" w:rsidRDefault="000737E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BEDB05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12FA6B48" w14:textId="77777777" w:rsidR="001F1FE4" w:rsidRDefault="000737E3">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455F7D" wp14:editId="4A6D2DE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1FE4" w14:paraId="12439447" w14:textId="77777777">
                            <w:trPr>
                              <w:trHeight w:val="200"/>
                            </w:trPr>
                            <w:tc>
                              <w:tcPr>
                                <w:tcW w:w="1140" w:type="dxa"/>
                              </w:tcPr>
                              <w:p w14:paraId="0B7C88AA" w14:textId="77777777" w:rsidR="001F1FE4" w:rsidRDefault="001F1FE4"/>
                            </w:tc>
                            <w:tc>
                              <w:tcPr>
                                <w:tcW w:w="5400" w:type="dxa"/>
                              </w:tcPr>
                              <w:p w14:paraId="4393A591" w14:textId="77777777" w:rsidR="001F1FE4" w:rsidRDefault="001F1FE4"/>
                            </w:tc>
                          </w:tr>
                          <w:tr w:rsidR="001F1FE4" w14:paraId="3753AF20" w14:textId="77777777">
                            <w:trPr>
                              <w:trHeight w:val="240"/>
                            </w:trPr>
                            <w:tc>
                              <w:tcPr>
                                <w:tcW w:w="1140" w:type="dxa"/>
                              </w:tcPr>
                              <w:p w14:paraId="459C3126" w14:textId="77777777" w:rsidR="001F1FE4" w:rsidRDefault="000737E3">
                                <w:r>
                                  <w:t>Datum</w:t>
                                </w:r>
                              </w:p>
                            </w:tc>
                            <w:tc>
                              <w:tcPr>
                                <w:tcW w:w="5400" w:type="dxa"/>
                              </w:tcPr>
                              <w:p w14:paraId="141651FA" w14:textId="3A9496C5" w:rsidR="001F1FE4" w:rsidRDefault="00C1793E">
                                <w:r>
                                  <w:t xml:space="preserve">12 maart </w:t>
                                </w:r>
                                <w:r w:rsidR="005318A4">
                                  <w:t>2026</w:t>
                                </w:r>
                              </w:p>
                            </w:tc>
                          </w:tr>
                          <w:tr w:rsidR="001F1FE4" w14:paraId="15723091" w14:textId="77777777">
                            <w:trPr>
                              <w:trHeight w:val="240"/>
                            </w:trPr>
                            <w:tc>
                              <w:tcPr>
                                <w:tcW w:w="1140" w:type="dxa"/>
                              </w:tcPr>
                              <w:p w14:paraId="20722728" w14:textId="77777777" w:rsidR="001F1FE4" w:rsidRDefault="000737E3">
                                <w:r>
                                  <w:t>Betreft</w:t>
                                </w:r>
                              </w:p>
                            </w:tc>
                            <w:tc>
                              <w:tcPr>
                                <w:tcW w:w="5400" w:type="dxa"/>
                              </w:tcPr>
                              <w:p w14:paraId="5654FCC7" w14:textId="69381356" w:rsidR="001F1FE4" w:rsidRDefault="00341173">
                                <w:r>
                                  <w:t>Kamerbrief over enkele toezegging bij het Wetgevingsoverleg</w:t>
                                </w:r>
                                <w:r w:rsidR="00F43B62">
                                  <w:t xml:space="preserve"> Water </w:t>
                                </w:r>
                                <w:r>
                                  <w:t xml:space="preserve">van </w:t>
                                </w:r>
                                <w:r w:rsidR="00F43B62">
                                  <w:t>2 februari 2026</w:t>
                                </w:r>
                              </w:p>
                            </w:tc>
                          </w:tr>
                          <w:tr w:rsidR="001F1FE4" w14:paraId="0C2D3FCA" w14:textId="77777777">
                            <w:trPr>
                              <w:trHeight w:val="200"/>
                            </w:trPr>
                            <w:tc>
                              <w:tcPr>
                                <w:tcW w:w="1140" w:type="dxa"/>
                              </w:tcPr>
                              <w:p w14:paraId="58BDEF16" w14:textId="77777777" w:rsidR="001F1FE4" w:rsidRDefault="001F1FE4"/>
                            </w:tc>
                            <w:tc>
                              <w:tcPr>
                                <w:tcW w:w="5400" w:type="dxa"/>
                              </w:tcPr>
                              <w:p w14:paraId="0989F29E" w14:textId="77777777" w:rsidR="001F1FE4" w:rsidRDefault="001F1FE4"/>
                            </w:tc>
                          </w:tr>
                        </w:tbl>
                        <w:p w14:paraId="3EF4D830" w14:textId="77777777" w:rsidR="00331451" w:rsidRDefault="00331451"/>
                      </w:txbxContent>
                    </wps:txbx>
                    <wps:bodyPr vert="horz" wrap="square" lIns="0" tIns="0" rIns="0" bIns="0" anchor="t" anchorCtr="0"/>
                  </wps:wsp>
                </a:graphicData>
              </a:graphic>
            </wp:anchor>
          </w:drawing>
        </mc:Choice>
        <mc:Fallback>
          <w:pict>
            <v:shape w14:anchorId="52455F7D"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1F1FE4" w14:paraId="12439447" w14:textId="77777777">
                      <w:trPr>
                        <w:trHeight w:val="200"/>
                      </w:trPr>
                      <w:tc>
                        <w:tcPr>
                          <w:tcW w:w="1140" w:type="dxa"/>
                        </w:tcPr>
                        <w:p w14:paraId="0B7C88AA" w14:textId="77777777" w:rsidR="001F1FE4" w:rsidRDefault="001F1FE4"/>
                      </w:tc>
                      <w:tc>
                        <w:tcPr>
                          <w:tcW w:w="5400" w:type="dxa"/>
                        </w:tcPr>
                        <w:p w14:paraId="4393A591" w14:textId="77777777" w:rsidR="001F1FE4" w:rsidRDefault="001F1FE4"/>
                      </w:tc>
                    </w:tr>
                    <w:tr w:rsidR="001F1FE4" w14:paraId="3753AF20" w14:textId="77777777">
                      <w:trPr>
                        <w:trHeight w:val="240"/>
                      </w:trPr>
                      <w:tc>
                        <w:tcPr>
                          <w:tcW w:w="1140" w:type="dxa"/>
                        </w:tcPr>
                        <w:p w14:paraId="459C3126" w14:textId="77777777" w:rsidR="001F1FE4" w:rsidRDefault="000737E3">
                          <w:r>
                            <w:t>Datum</w:t>
                          </w:r>
                        </w:p>
                      </w:tc>
                      <w:tc>
                        <w:tcPr>
                          <w:tcW w:w="5400" w:type="dxa"/>
                        </w:tcPr>
                        <w:p w14:paraId="141651FA" w14:textId="3A9496C5" w:rsidR="001F1FE4" w:rsidRDefault="00C1793E">
                          <w:r>
                            <w:t xml:space="preserve">12 maart </w:t>
                          </w:r>
                          <w:r w:rsidR="005318A4">
                            <w:t>2026</w:t>
                          </w:r>
                        </w:p>
                      </w:tc>
                    </w:tr>
                    <w:tr w:rsidR="001F1FE4" w14:paraId="15723091" w14:textId="77777777">
                      <w:trPr>
                        <w:trHeight w:val="240"/>
                      </w:trPr>
                      <w:tc>
                        <w:tcPr>
                          <w:tcW w:w="1140" w:type="dxa"/>
                        </w:tcPr>
                        <w:p w14:paraId="20722728" w14:textId="77777777" w:rsidR="001F1FE4" w:rsidRDefault="000737E3">
                          <w:r>
                            <w:t>Betreft</w:t>
                          </w:r>
                        </w:p>
                      </w:tc>
                      <w:tc>
                        <w:tcPr>
                          <w:tcW w:w="5400" w:type="dxa"/>
                        </w:tcPr>
                        <w:p w14:paraId="5654FCC7" w14:textId="69381356" w:rsidR="001F1FE4" w:rsidRDefault="00341173">
                          <w:r>
                            <w:t>Kamerbrief over enkele toezegging bij het Wetgevingsoverleg</w:t>
                          </w:r>
                          <w:r w:rsidR="00F43B62">
                            <w:t xml:space="preserve"> Water </w:t>
                          </w:r>
                          <w:r>
                            <w:t xml:space="preserve">van </w:t>
                          </w:r>
                          <w:r w:rsidR="00F43B62">
                            <w:t>2 februari 2026</w:t>
                          </w:r>
                        </w:p>
                      </w:tc>
                    </w:tr>
                    <w:tr w:rsidR="001F1FE4" w14:paraId="0C2D3FCA" w14:textId="77777777">
                      <w:trPr>
                        <w:trHeight w:val="200"/>
                      </w:trPr>
                      <w:tc>
                        <w:tcPr>
                          <w:tcW w:w="1140" w:type="dxa"/>
                        </w:tcPr>
                        <w:p w14:paraId="58BDEF16" w14:textId="77777777" w:rsidR="001F1FE4" w:rsidRDefault="001F1FE4"/>
                      </w:tc>
                      <w:tc>
                        <w:tcPr>
                          <w:tcW w:w="5400" w:type="dxa"/>
                        </w:tcPr>
                        <w:p w14:paraId="0989F29E" w14:textId="77777777" w:rsidR="001F1FE4" w:rsidRDefault="001F1FE4"/>
                      </w:tc>
                    </w:tr>
                  </w:tbl>
                  <w:p w14:paraId="3EF4D830" w14:textId="77777777" w:rsidR="00331451" w:rsidRDefault="00331451"/>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986DB8C" wp14:editId="25A16187">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1053F7" w14:textId="77777777" w:rsidR="00331451" w:rsidRDefault="00331451"/>
                      </w:txbxContent>
                    </wps:txbx>
                    <wps:bodyPr vert="horz" wrap="square" lIns="0" tIns="0" rIns="0" bIns="0" anchor="t" anchorCtr="0"/>
                  </wps:wsp>
                </a:graphicData>
              </a:graphic>
            </wp:anchor>
          </w:drawing>
        </mc:Choice>
        <mc:Fallback>
          <w:pict>
            <v:shape w14:anchorId="5986DB8C"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441053F7" w14:textId="77777777" w:rsidR="00331451" w:rsidRDefault="003314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51DFB"/>
    <w:multiLevelType w:val="multilevel"/>
    <w:tmpl w:val="6BF8BCB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E97AA9"/>
    <w:multiLevelType w:val="multilevel"/>
    <w:tmpl w:val="89C44AD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B7BDE6"/>
    <w:multiLevelType w:val="multilevel"/>
    <w:tmpl w:val="8218642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58887F"/>
    <w:multiLevelType w:val="multilevel"/>
    <w:tmpl w:val="8F94EE2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2133963"/>
    <w:multiLevelType w:val="multilevel"/>
    <w:tmpl w:val="5ACADFE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4A187E"/>
    <w:multiLevelType w:val="multilevel"/>
    <w:tmpl w:val="15EA88C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54B28A"/>
    <w:multiLevelType w:val="multilevel"/>
    <w:tmpl w:val="BDD6674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C51A56"/>
    <w:multiLevelType w:val="multilevel"/>
    <w:tmpl w:val="59FF5EB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71F5AD"/>
    <w:multiLevelType w:val="multilevel"/>
    <w:tmpl w:val="F20C589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36DD42"/>
    <w:multiLevelType w:val="multilevel"/>
    <w:tmpl w:val="91D9CA0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02331D05"/>
    <w:multiLevelType w:val="hybridMultilevel"/>
    <w:tmpl w:val="92A669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53639C"/>
    <w:multiLevelType w:val="hybridMultilevel"/>
    <w:tmpl w:val="2F9AB6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2E00A58"/>
    <w:multiLevelType w:val="multilevel"/>
    <w:tmpl w:val="F8C5027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B864C1"/>
    <w:multiLevelType w:val="hybridMultilevel"/>
    <w:tmpl w:val="FF9800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CB4B78"/>
    <w:multiLevelType w:val="multilevel"/>
    <w:tmpl w:val="FD5FEDB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6F2615"/>
    <w:multiLevelType w:val="hybridMultilevel"/>
    <w:tmpl w:val="CEFC50C8"/>
    <w:lvl w:ilvl="0" w:tplc="7436AFC2">
      <w:start w:val="1"/>
      <w:numFmt w:val="decimal"/>
      <w:lvlText w:val="%1."/>
      <w:lvlJc w:val="left"/>
      <w:pPr>
        <w:ind w:left="360" w:hanging="360"/>
      </w:pPr>
      <w:rPr>
        <w:rFonts w:ascii="Verdana" w:eastAsiaTheme="minorHAnsi" w:hAnsi="Verdana"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147FE959"/>
    <w:multiLevelType w:val="multilevel"/>
    <w:tmpl w:val="0A3A12D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6007EE"/>
    <w:multiLevelType w:val="hybridMultilevel"/>
    <w:tmpl w:val="BC8AA416"/>
    <w:lvl w:ilvl="0" w:tplc="70528054">
      <w:start w:val="1"/>
      <w:numFmt w:val="decimal"/>
      <w:lvlText w:val="%1."/>
      <w:lvlJc w:val="left"/>
      <w:pPr>
        <w:ind w:left="1080" w:hanging="360"/>
      </w:pPr>
    </w:lvl>
    <w:lvl w:ilvl="1" w:tplc="A57CF6E6">
      <w:start w:val="1"/>
      <w:numFmt w:val="decimal"/>
      <w:lvlText w:val="%2."/>
      <w:lvlJc w:val="left"/>
      <w:pPr>
        <w:ind w:left="1080" w:hanging="360"/>
      </w:pPr>
    </w:lvl>
    <w:lvl w:ilvl="2" w:tplc="8F900348">
      <w:start w:val="1"/>
      <w:numFmt w:val="decimal"/>
      <w:lvlText w:val="%3."/>
      <w:lvlJc w:val="left"/>
      <w:pPr>
        <w:ind w:left="1080" w:hanging="360"/>
      </w:pPr>
    </w:lvl>
    <w:lvl w:ilvl="3" w:tplc="4DD2BF1E">
      <w:start w:val="1"/>
      <w:numFmt w:val="decimal"/>
      <w:lvlText w:val="%4."/>
      <w:lvlJc w:val="left"/>
      <w:pPr>
        <w:ind w:left="1080" w:hanging="360"/>
      </w:pPr>
    </w:lvl>
    <w:lvl w:ilvl="4" w:tplc="596CE776">
      <w:start w:val="1"/>
      <w:numFmt w:val="decimal"/>
      <w:lvlText w:val="%5."/>
      <w:lvlJc w:val="left"/>
      <w:pPr>
        <w:ind w:left="1080" w:hanging="360"/>
      </w:pPr>
    </w:lvl>
    <w:lvl w:ilvl="5" w:tplc="33B8816C">
      <w:start w:val="1"/>
      <w:numFmt w:val="decimal"/>
      <w:lvlText w:val="%6."/>
      <w:lvlJc w:val="left"/>
      <w:pPr>
        <w:ind w:left="1080" w:hanging="360"/>
      </w:pPr>
    </w:lvl>
    <w:lvl w:ilvl="6" w:tplc="7B40BDE0">
      <w:start w:val="1"/>
      <w:numFmt w:val="decimal"/>
      <w:lvlText w:val="%7."/>
      <w:lvlJc w:val="left"/>
      <w:pPr>
        <w:ind w:left="1080" w:hanging="360"/>
      </w:pPr>
    </w:lvl>
    <w:lvl w:ilvl="7" w:tplc="C7C464C0">
      <w:start w:val="1"/>
      <w:numFmt w:val="decimal"/>
      <w:lvlText w:val="%8."/>
      <w:lvlJc w:val="left"/>
      <w:pPr>
        <w:ind w:left="1080" w:hanging="360"/>
      </w:pPr>
    </w:lvl>
    <w:lvl w:ilvl="8" w:tplc="86865F24">
      <w:start w:val="1"/>
      <w:numFmt w:val="decimal"/>
      <w:lvlText w:val="%9."/>
      <w:lvlJc w:val="left"/>
      <w:pPr>
        <w:ind w:left="1080" w:hanging="360"/>
      </w:pPr>
    </w:lvl>
  </w:abstractNum>
  <w:abstractNum w:abstractNumId="19" w15:restartNumberingAfterBreak="0">
    <w:nsid w:val="1816EF94"/>
    <w:multiLevelType w:val="multilevel"/>
    <w:tmpl w:val="8237369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6DEBAD"/>
    <w:multiLevelType w:val="multilevel"/>
    <w:tmpl w:val="2CB12E2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1B0AE5"/>
    <w:multiLevelType w:val="hybridMultilevel"/>
    <w:tmpl w:val="304E8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FBF20DC"/>
    <w:multiLevelType w:val="hybridMultilevel"/>
    <w:tmpl w:val="A3489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AD55DD"/>
    <w:multiLevelType w:val="hybridMultilevel"/>
    <w:tmpl w:val="74A68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DC1DA1"/>
    <w:multiLevelType w:val="multilevel"/>
    <w:tmpl w:val="69DA1E0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5A6B09"/>
    <w:multiLevelType w:val="hybridMultilevel"/>
    <w:tmpl w:val="D4D46540"/>
    <w:lvl w:ilvl="0" w:tplc="0A84B9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E04DD6"/>
    <w:multiLevelType w:val="multilevel"/>
    <w:tmpl w:val="015E1B2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1754E8"/>
    <w:multiLevelType w:val="hybridMultilevel"/>
    <w:tmpl w:val="21FC1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75DC6AD"/>
    <w:multiLevelType w:val="multilevel"/>
    <w:tmpl w:val="953F8E2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574906"/>
    <w:multiLevelType w:val="hybridMultilevel"/>
    <w:tmpl w:val="6B06621C"/>
    <w:lvl w:ilvl="0" w:tplc="26E47AC8">
      <w:start w:val="1"/>
      <w:numFmt w:val="decimal"/>
      <w:lvlText w:val="%1."/>
      <w:lvlJc w:val="left"/>
      <w:pPr>
        <w:ind w:left="1080" w:hanging="360"/>
      </w:pPr>
    </w:lvl>
    <w:lvl w:ilvl="1" w:tplc="AA4A814A">
      <w:start w:val="1"/>
      <w:numFmt w:val="decimal"/>
      <w:lvlText w:val="%2."/>
      <w:lvlJc w:val="left"/>
      <w:pPr>
        <w:ind w:left="1080" w:hanging="360"/>
      </w:pPr>
    </w:lvl>
    <w:lvl w:ilvl="2" w:tplc="65780812">
      <w:start w:val="1"/>
      <w:numFmt w:val="decimal"/>
      <w:lvlText w:val="%3."/>
      <w:lvlJc w:val="left"/>
      <w:pPr>
        <w:ind w:left="1080" w:hanging="360"/>
      </w:pPr>
    </w:lvl>
    <w:lvl w:ilvl="3" w:tplc="171E526C">
      <w:start w:val="1"/>
      <w:numFmt w:val="decimal"/>
      <w:lvlText w:val="%4."/>
      <w:lvlJc w:val="left"/>
      <w:pPr>
        <w:ind w:left="1080" w:hanging="360"/>
      </w:pPr>
    </w:lvl>
    <w:lvl w:ilvl="4" w:tplc="58C04206">
      <w:start w:val="1"/>
      <w:numFmt w:val="decimal"/>
      <w:lvlText w:val="%5."/>
      <w:lvlJc w:val="left"/>
      <w:pPr>
        <w:ind w:left="1080" w:hanging="360"/>
      </w:pPr>
    </w:lvl>
    <w:lvl w:ilvl="5" w:tplc="4E241B26">
      <w:start w:val="1"/>
      <w:numFmt w:val="decimal"/>
      <w:lvlText w:val="%6."/>
      <w:lvlJc w:val="left"/>
      <w:pPr>
        <w:ind w:left="1080" w:hanging="360"/>
      </w:pPr>
    </w:lvl>
    <w:lvl w:ilvl="6" w:tplc="FE080C4A">
      <w:start w:val="1"/>
      <w:numFmt w:val="decimal"/>
      <w:lvlText w:val="%7."/>
      <w:lvlJc w:val="left"/>
      <w:pPr>
        <w:ind w:left="1080" w:hanging="360"/>
      </w:pPr>
    </w:lvl>
    <w:lvl w:ilvl="7" w:tplc="F02C7AF2">
      <w:start w:val="1"/>
      <w:numFmt w:val="decimal"/>
      <w:lvlText w:val="%8."/>
      <w:lvlJc w:val="left"/>
      <w:pPr>
        <w:ind w:left="1080" w:hanging="360"/>
      </w:pPr>
    </w:lvl>
    <w:lvl w:ilvl="8" w:tplc="1B64557C">
      <w:start w:val="1"/>
      <w:numFmt w:val="decimal"/>
      <w:lvlText w:val="%9."/>
      <w:lvlJc w:val="left"/>
      <w:pPr>
        <w:ind w:left="1080" w:hanging="360"/>
      </w:pPr>
    </w:lvl>
  </w:abstractNum>
  <w:abstractNum w:abstractNumId="30" w15:restartNumberingAfterBreak="0">
    <w:nsid w:val="466C5E4A"/>
    <w:multiLevelType w:val="hybridMultilevel"/>
    <w:tmpl w:val="F05A3F24"/>
    <w:lvl w:ilvl="0" w:tplc="CE5AFF50">
      <w:start w:val="1"/>
      <w:numFmt w:val="decimal"/>
      <w:lvlText w:val="%1."/>
      <w:lvlJc w:val="left"/>
      <w:pPr>
        <w:ind w:left="1080" w:hanging="360"/>
      </w:pPr>
    </w:lvl>
    <w:lvl w:ilvl="1" w:tplc="3892C94A">
      <w:start w:val="1"/>
      <w:numFmt w:val="decimal"/>
      <w:lvlText w:val="%2."/>
      <w:lvlJc w:val="left"/>
      <w:pPr>
        <w:ind w:left="1080" w:hanging="360"/>
      </w:pPr>
    </w:lvl>
    <w:lvl w:ilvl="2" w:tplc="ADE6D612">
      <w:start w:val="1"/>
      <w:numFmt w:val="decimal"/>
      <w:lvlText w:val="%3."/>
      <w:lvlJc w:val="left"/>
      <w:pPr>
        <w:ind w:left="1080" w:hanging="360"/>
      </w:pPr>
    </w:lvl>
    <w:lvl w:ilvl="3" w:tplc="E91A506A">
      <w:start w:val="1"/>
      <w:numFmt w:val="decimal"/>
      <w:lvlText w:val="%4."/>
      <w:lvlJc w:val="left"/>
      <w:pPr>
        <w:ind w:left="1080" w:hanging="360"/>
      </w:pPr>
    </w:lvl>
    <w:lvl w:ilvl="4" w:tplc="4BE4CF28">
      <w:start w:val="1"/>
      <w:numFmt w:val="decimal"/>
      <w:lvlText w:val="%5."/>
      <w:lvlJc w:val="left"/>
      <w:pPr>
        <w:ind w:left="1080" w:hanging="360"/>
      </w:pPr>
    </w:lvl>
    <w:lvl w:ilvl="5" w:tplc="D74AE186">
      <w:start w:val="1"/>
      <w:numFmt w:val="decimal"/>
      <w:lvlText w:val="%6."/>
      <w:lvlJc w:val="left"/>
      <w:pPr>
        <w:ind w:left="1080" w:hanging="360"/>
      </w:pPr>
    </w:lvl>
    <w:lvl w:ilvl="6" w:tplc="641E5D80">
      <w:start w:val="1"/>
      <w:numFmt w:val="decimal"/>
      <w:lvlText w:val="%7."/>
      <w:lvlJc w:val="left"/>
      <w:pPr>
        <w:ind w:left="1080" w:hanging="360"/>
      </w:pPr>
    </w:lvl>
    <w:lvl w:ilvl="7" w:tplc="87A2BF5A">
      <w:start w:val="1"/>
      <w:numFmt w:val="decimal"/>
      <w:lvlText w:val="%8."/>
      <w:lvlJc w:val="left"/>
      <w:pPr>
        <w:ind w:left="1080" w:hanging="360"/>
      </w:pPr>
    </w:lvl>
    <w:lvl w:ilvl="8" w:tplc="6BD66B78">
      <w:start w:val="1"/>
      <w:numFmt w:val="decimal"/>
      <w:lvlText w:val="%9."/>
      <w:lvlJc w:val="left"/>
      <w:pPr>
        <w:ind w:left="1080" w:hanging="360"/>
      </w:pPr>
    </w:lvl>
  </w:abstractNum>
  <w:abstractNum w:abstractNumId="31" w15:restartNumberingAfterBreak="0">
    <w:nsid w:val="4FEC6496"/>
    <w:multiLevelType w:val="hybridMultilevel"/>
    <w:tmpl w:val="E228D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E4369B"/>
    <w:multiLevelType w:val="hybridMultilevel"/>
    <w:tmpl w:val="28467D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A94565"/>
    <w:multiLevelType w:val="hybridMultilevel"/>
    <w:tmpl w:val="E744C5E6"/>
    <w:lvl w:ilvl="0" w:tplc="913C2AF0">
      <w:start w:val="1"/>
      <w:numFmt w:val="bullet"/>
      <w:lvlText w:val=""/>
      <w:lvlJc w:val="left"/>
      <w:pPr>
        <w:ind w:left="1440" w:hanging="360"/>
      </w:pPr>
      <w:rPr>
        <w:rFonts w:ascii="Symbol" w:hAnsi="Symbol"/>
      </w:rPr>
    </w:lvl>
    <w:lvl w:ilvl="1" w:tplc="7CDA2116">
      <w:start w:val="1"/>
      <w:numFmt w:val="bullet"/>
      <w:lvlText w:val=""/>
      <w:lvlJc w:val="left"/>
      <w:pPr>
        <w:ind w:left="1440" w:hanging="360"/>
      </w:pPr>
      <w:rPr>
        <w:rFonts w:ascii="Symbol" w:hAnsi="Symbol"/>
      </w:rPr>
    </w:lvl>
    <w:lvl w:ilvl="2" w:tplc="C1D45A5E">
      <w:start w:val="1"/>
      <w:numFmt w:val="bullet"/>
      <w:lvlText w:val=""/>
      <w:lvlJc w:val="left"/>
      <w:pPr>
        <w:ind w:left="1440" w:hanging="360"/>
      </w:pPr>
      <w:rPr>
        <w:rFonts w:ascii="Symbol" w:hAnsi="Symbol"/>
      </w:rPr>
    </w:lvl>
    <w:lvl w:ilvl="3" w:tplc="580A0FC0">
      <w:start w:val="1"/>
      <w:numFmt w:val="bullet"/>
      <w:lvlText w:val=""/>
      <w:lvlJc w:val="left"/>
      <w:pPr>
        <w:ind w:left="1440" w:hanging="360"/>
      </w:pPr>
      <w:rPr>
        <w:rFonts w:ascii="Symbol" w:hAnsi="Symbol"/>
      </w:rPr>
    </w:lvl>
    <w:lvl w:ilvl="4" w:tplc="ABBE0A06">
      <w:start w:val="1"/>
      <w:numFmt w:val="bullet"/>
      <w:lvlText w:val=""/>
      <w:lvlJc w:val="left"/>
      <w:pPr>
        <w:ind w:left="1440" w:hanging="360"/>
      </w:pPr>
      <w:rPr>
        <w:rFonts w:ascii="Symbol" w:hAnsi="Symbol"/>
      </w:rPr>
    </w:lvl>
    <w:lvl w:ilvl="5" w:tplc="0018F91A">
      <w:start w:val="1"/>
      <w:numFmt w:val="bullet"/>
      <w:lvlText w:val=""/>
      <w:lvlJc w:val="left"/>
      <w:pPr>
        <w:ind w:left="1440" w:hanging="360"/>
      </w:pPr>
      <w:rPr>
        <w:rFonts w:ascii="Symbol" w:hAnsi="Symbol"/>
      </w:rPr>
    </w:lvl>
    <w:lvl w:ilvl="6" w:tplc="0D60591E">
      <w:start w:val="1"/>
      <w:numFmt w:val="bullet"/>
      <w:lvlText w:val=""/>
      <w:lvlJc w:val="left"/>
      <w:pPr>
        <w:ind w:left="1440" w:hanging="360"/>
      </w:pPr>
      <w:rPr>
        <w:rFonts w:ascii="Symbol" w:hAnsi="Symbol"/>
      </w:rPr>
    </w:lvl>
    <w:lvl w:ilvl="7" w:tplc="5AC0D32C">
      <w:start w:val="1"/>
      <w:numFmt w:val="bullet"/>
      <w:lvlText w:val=""/>
      <w:lvlJc w:val="left"/>
      <w:pPr>
        <w:ind w:left="1440" w:hanging="360"/>
      </w:pPr>
      <w:rPr>
        <w:rFonts w:ascii="Symbol" w:hAnsi="Symbol"/>
      </w:rPr>
    </w:lvl>
    <w:lvl w:ilvl="8" w:tplc="FC26E694">
      <w:start w:val="1"/>
      <w:numFmt w:val="bullet"/>
      <w:lvlText w:val=""/>
      <w:lvlJc w:val="left"/>
      <w:pPr>
        <w:ind w:left="1440" w:hanging="360"/>
      </w:pPr>
      <w:rPr>
        <w:rFonts w:ascii="Symbol" w:hAnsi="Symbol"/>
      </w:rPr>
    </w:lvl>
  </w:abstractNum>
  <w:abstractNum w:abstractNumId="34" w15:restartNumberingAfterBreak="0">
    <w:nsid w:val="5F3AB8B6"/>
    <w:multiLevelType w:val="multilevel"/>
    <w:tmpl w:val="59C8DA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DD6281"/>
    <w:multiLevelType w:val="hybridMultilevel"/>
    <w:tmpl w:val="5EFC45CC"/>
    <w:lvl w:ilvl="0" w:tplc="E730D72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6BCD32C4"/>
    <w:multiLevelType w:val="multilevel"/>
    <w:tmpl w:val="26915B7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2DA6B4"/>
    <w:multiLevelType w:val="multilevel"/>
    <w:tmpl w:val="C62313B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72770D"/>
    <w:multiLevelType w:val="hybridMultilevel"/>
    <w:tmpl w:val="B18E1046"/>
    <w:lvl w:ilvl="0" w:tplc="796A6C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4362B8"/>
    <w:multiLevelType w:val="hybridMultilevel"/>
    <w:tmpl w:val="FD4036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1769950">
    <w:abstractNumId w:val="1"/>
  </w:num>
  <w:num w:numId="2" w16cid:durableId="1328560302">
    <w:abstractNumId w:val="37"/>
  </w:num>
  <w:num w:numId="3" w16cid:durableId="747002113">
    <w:abstractNumId w:val="26"/>
  </w:num>
  <w:num w:numId="4" w16cid:durableId="1925332454">
    <w:abstractNumId w:val="20"/>
  </w:num>
  <w:num w:numId="5" w16cid:durableId="1093278932">
    <w:abstractNumId w:val="17"/>
  </w:num>
  <w:num w:numId="6" w16cid:durableId="1685667274">
    <w:abstractNumId w:val="24"/>
  </w:num>
  <w:num w:numId="7" w16cid:durableId="1369068354">
    <w:abstractNumId w:val="2"/>
  </w:num>
  <w:num w:numId="8" w16cid:durableId="2063401745">
    <w:abstractNumId w:val="4"/>
  </w:num>
  <w:num w:numId="9" w16cid:durableId="260649080">
    <w:abstractNumId w:val="19"/>
  </w:num>
  <w:num w:numId="10" w16cid:durableId="1713649497">
    <w:abstractNumId w:val="8"/>
  </w:num>
  <w:num w:numId="11" w16cid:durableId="71851816">
    <w:abstractNumId w:val="9"/>
  </w:num>
  <w:num w:numId="12" w16cid:durableId="66929318">
    <w:abstractNumId w:val="13"/>
  </w:num>
  <w:num w:numId="13" w16cid:durableId="1131287948">
    <w:abstractNumId w:val="5"/>
  </w:num>
  <w:num w:numId="14" w16cid:durableId="1511720567">
    <w:abstractNumId w:val="7"/>
  </w:num>
  <w:num w:numId="15" w16cid:durableId="1179468024">
    <w:abstractNumId w:val="34"/>
  </w:num>
  <w:num w:numId="16" w16cid:durableId="1614169162">
    <w:abstractNumId w:val="28"/>
  </w:num>
  <w:num w:numId="17" w16cid:durableId="1618099643">
    <w:abstractNumId w:val="36"/>
  </w:num>
  <w:num w:numId="18" w16cid:durableId="1759018712">
    <w:abstractNumId w:val="6"/>
  </w:num>
  <w:num w:numId="19" w16cid:durableId="935870008">
    <w:abstractNumId w:val="3"/>
  </w:num>
  <w:num w:numId="20" w16cid:durableId="1632977061">
    <w:abstractNumId w:val="15"/>
  </w:num>
  <w:num w:numId="21" w16cid:durableId="2065711499">
    <w:abstractNumId w:val="0"/>
  </w:num>
  <w:num w:numId="22" w16cid:durableId="2097507294">
    <w:abstractNumId w:val="16"/>
  </w:num>
  <w:num w:numId="23" w16cid:durableId="918946494">
    <w:abstractNumId w:val="32"/>
  </w:num>
  <w:num w:numId="24" w16cid:durableId="1739741984">
    <w:abstractNumId w:val="22"/>
  </w:num>
  <w:num w:numId="25" w16cid:durableId="944002997">
    <w:abstractNumId w:val="33"/>
  </w:num>
  <w:num w:numId="26" w16cid:durableId="498928174">
    <w:abstractNumId w:val="30"/>
  </w:num>
  <w:num w:numId="27" w16cid:durableId="1006057497">
    <w:abstractNumId w:val="18"/>
  </w:num>
  <w:num w:numId="28" w16cid:durableId="1836336207">
    <w:abstractNumId w:val="29"/>
  </w:num>
  <w:num w:numId="29" w16cid:durableId="409666063">
    <w:abstractNumId w:val="21"/>
  </w:num>
  <w:num w:numId="30" w16cid:durableId="22098990">
    <w:abstractNumId w:val="11"/>
  </w:num>
  <w:num w:numId="31" w16cid:durableId="1553692651">
    <w:abstractNumId w:val="25"/>
  </w:num>
  <w:num w:numId="32" w16cid:durableId="1183325390">
    <w:abstractNumId w:val="38"/>
  </w:num>
  <w:num w:numId="33" w16cid:durableId="1995332763">
    <w:abstractNumId w:val="12"/>
  </w:num>
  <w:num w:numId="34" w16cid:durableId="440102600">
    <w:abstractNumId w:val="23"/>
  </w:num>
  <w:num w:numId="35" w16cid:durableId="1221282569">
    <w:abstractNumId w:val="31"/>
  </w:num>
  <w:num w:numId="36" w16cid:durableId="2074086910">
    <w:abstractNumId w:val="39"/>
  </w:num>
  <w:num w:numId="37" w16cid:durableId="1528135602">
    <w:abstractNumId w:val="27"/>
  </w:num>
  <w:num w:numId="38" w16cid:durableId="139470346">
    <w:abstractNumId w:val="14"/>
  </w:num>
  <w:num w:numId="39" w16cid:durableId="1441677567">
    <w:abstractNumId w:val="10"/>
  </w:num>
  <w:num w:numId="40" w16cid:durableId="9904521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3E"/>
    <w:rsid w:val="0000124B"/>
    <w:rsid w:val="000022B0"/>
    <w:rsid w:val="000062CC"/>
    <w:rsid w:val="00014ACB"/>
    <w:rsid w:val="00014E73"/>
    <w:rsid w:val="00016FE8"/>
    <w:rsid w:val="0002039E"/>
    <w:rsid w:val="000211BC"/>
    <w:rsid w:val="00022810"/>
    <w:rsid w:val="00024255"/>
    <w:rsid w:val="0002640F"/>
    <w:rsid w:val="00027390"/>
    <w:rsid w:val="000301CA"/>
    <w:rsid w:val="00031D91"/>
    <w:rsid w:val="000326B5"/>
    <w:rsid w:val="00034B1E"/>
    <w:rsid w:val="000360FC"/>
    <w:rsid w:val="00036411"/>
    <w:rsid w:val="00040D8F"/>
    <w:rsid w:val="00040F86"/>
    <w:rsid w:val="00043271"/>
    <w:rsid w:val="00044796"/>
    <w:rsid w:val="00044D99"/>
    <w:rsid w:val="000466D1"/>
    <w:rsid w:val="000505D8"/>
    <w:rsid w:val="00050A54"/>
    <w:rsid w:val="000535BE"/>
    <w:rsid w:val="00054694"/>
    <w:rsid w:val="00055073"/>
    <w:rsid w:val="000575DA"/>
    <w:rsid w:val="00060554"/>
    <w:rsid w:val="000609DD"/>
    <w:rsid w:val="00063CAD"/>
    <w:rsid w:val="00064DBF"/>
    <w:rsid w:val="0006625F"/>
    <w:rsid w:val="0006683F"/>
    <w:rsid w:val="000677B3"/>
    <w:rsid w:val="00070CA4"/>
    <w:rsid w:val="000737E3"/>
    <w:rsid w:val="00081EC7"/>
    <w:rsid w:val="000823FD"/>
    <w:rsid w:val="00082517"/>
    <w:rsid w:val="0008324D"/>
    <w:rsid w:val="00085FA5"/>
    <w:rsid w:val="00086D9B"/>
    <w:rsid w:val="00087229"/>
    <w:rsid w:val="00092268"/>
    <w:rsid w:val="00094D1F"/>
    <w:rsid w:val="000B103C"/>
    <w:rsid w:val="000B2A8F"/>
    <w:rsid w:val="000B363D"/>
    <w:rsid w:val="000C164F"/>
    <w:rsid w:val="000C36A4"/>
    <w:rsid w:val="000C5C22"/>
    <w:rsid w:val="000C7D69"/>
    <w:rsid w:val="000D024C"/>
    <w:rsid w:val="000D0360"/>
    <w:rsid w:val="000D0989"/>
    <w:rsid w:val="000D0F89"/>
    <w:rsid w:val="000D269E"/>
    <w:rsid w:val="000D3947"/>
    <w:rsid w:val="000D3A14"/>
    <w:rsid w:val="000D5F54"/>
    <w:rsid w:val="000E2BEA"/>
    <w:rsid w:val="000E2DB2"/>
    <w:rsid w:val="000F0959"/>
    <w:rsid w:val="000F0F20"/>
    <w:rsid w:val="000F42DC"/>
    <w:rsid w:val="001054B8"/>
    <w:rsid w:val="001109B3"/>
    <w:rsid w:val="00111D2B"/>
    <w:rsid w:val="00113C48"/>
    <w:rsid w:val="001166D6"/>
    <w:rsid w:val="001170F1"/>
    <w:rsid w:val="0012123B"/>
    <w:rsid w:val="001226D4"/>
    <w:rsid w:val="00125CA3"/>
    <w:rsid w:val="00132C86"/>
    <w:rsid w:val="00132ED0"/>
    <w:rsid w:val="00133FEC"/>
    <w:rsid w:val="0013650B"/>
    <w:rsid w:val="001450A2"/>
    <w:rsid w:val="00146D94"/>
    <w:rsid w:val="001503D8"/>
    <w:rsid w:val="00151313"/>
    <w:rsid w:val="001560A2"/>
    <w:rsid w:val="0015736D"/>
    <w:rsid w:val="001573C2"/>
    <w:rsid w:val="00162DB7"/>
    <w:rsid w:val="001650AD"/>
    <w:rsid w:val="00165844"/>
    <w:rsid w:val="00165FD1"/>
    <w:rsid w:val="00166899"/>
    <w:rsid w:val="0017006A"/>
    <w:rsid w:val="00170AD0"/>
    <w:rsid w:val="00170C81"/>
    <w:rsid w:val="001712C7"/>
    <w:rsid w:val="00174CCB"/>
    <w:rsid w:val="00176DCE"/>
    <w:rsid w:val="0018150B"/>
    <w:rsid w:val="00190B8F"/>
    <w:rsid w:val="00191A65"/>
    <w:rsid w:val="00194401"/>
    <w:rsid w:val="00196A17"/>
    <w:rsid w:val="001B3E3F"/>
    <w:rsid w:val="001B4B55"/>
    <w:rsid w:val="001B51CA"/>
    <w:rsid w:val="001B56A4"/>
    <w:rsid w:val="001B7688"/>
    <w:rsid w:val="001B77D1"/>
    <w:rsid w:val="001C2AC8"/>
    <w:rsid w:val="001C3AF5"/>
    <w:rsid w:val="001C5F9D"/>
    <w:rsid w:val="001C6A76"/>
    <w:rsid w:val="001D0AAF"/>
    <w:rsid w:val="001D0D67"/>
    <w:rsid w:val="001D27FA"/>
    <w:rsid w:val="001D7993"/>
    <w:rsid w:val="001D7A53"/>
    <w:rsid w:val="001E4CAD"/>
    <w:rsid w:val="001E7EAD"/>
    <w:rsid w:val="001E7F70"/>
    <w:rsid w:val="001F05D0"/>
    <w:rsid w:val="001F1104"/>
    <w:rsid w:val="001F15CB"/>
    <w:rsid w:val="001F1FE4"/>
    <w:rsid w:val="001F21A2"/>
    <w:rsid w:val="001F24ED"/>
    <w:rsid w:val="001F34C5"/>
    <w:rsid w:val="001F794F"/>
    <w:rsid w:val="001F7A82"/>
    <w:rsid w:val="002005EA"/>
    <w:rsid w:val="00201457"/>
    <w:rsid w:val="00201633"/>
    <w:rsid w:val="00201B38"/>
    <w:rsid w:val="00202386"/>
    <w:rsid w:val="00202CE9"/>
    <w:rsid w:val="00204631"/>
    <w:rsid w:val="00215925"/>
    <w:rsid w:val="00216AF5"/>
    <w:rsid w:val="00221E62"/>
    <w:rsid w:val="00223E09"/>
    <w:rsid w:val="0022583D"/>
    <w:rsid w:val="00230638"/>
    <w:rsid w:val="0023344F"/>
    <w:rsid w:val="00234195"/>
    <w:rsid w:val="00234432"/>
    <w:rsid w:val="002379BE"/>
    <w:rsid w:val="00240B21"/>
    <w:rsid w:val="00243FC2"/>
    <w:rsid w:val="00244963"/>
    <w:rsid w:val="00245368"/>
    <w:rsid w:val="002514F3"/>
    <w:rsid w:val="0025389F"/>
    <w:rsid w:val="0025734E"/>
    <w:rsid w:val="00264CEF"/>
    <w:rsid w:val="002658FD"/>
    <w:rsid w:val="0026649D"/>
    <w:rsid w:val="0027144B"/>
    <w:rsid w:val="00272FB4"/>
    <w:rsid w:val="00276639"/>
    <w:rsid w:val="00277F56"/>
    <w:rsid w:val="002800AA"/>
    <w:rsid w:val="0028656F"/>
    <w:rsid w:val="002871A1"/>
    <w:rsid w:val="002902DA"/>
    <w:rsid w:val="0029076C"/>
    <w:rsid w:val="002A0BF9"/>
    <w:rsid w:val="002A1F6D"/>
    <w:rsid w:val="002A247A"/>
    <w:rsid w:val="002A24B3"/>
    <w:rsid w:val="002A42E5"/>
    <w:rsid w:val="002B6E7B"/>
    <w:rsid w:val="002C1163"/>
    <w:rsid w:val="002C6DDF"/>
    <w:rsid w:val="002D0FFF"/>
    <w:rsid w:val="002D2CCC"/>
    <w:rsid w:val="002D3B31"/>
    <w:rsid w:val="002D6654"/>
    <w:rsid w:val="002E6FD3"/>
    <w:rsid w:val="002F6799"/>
    <w:rsid w:val="003006A4"/>
    <w:rsid w:val="0030296A"/>
    <w:rsid w:val="00303D5B"/>
    <w:rsid w:val="00303F6C"/>
    <w:rsid w:val="00304D52"/>
    <w:rsid w:val="00305467"/>
    <w:rsid w:val="0030652D"/>
    <w:rsid w:val="00307D3E"/>
    <w:rsid w:val="00310C60"/>
    <w:rsid w:val="00312681"/>
    <w:rsid w:val="003142AF"/>
    <w:rsid w:val="003171BF"/>
    <w:rsid w:val="00317C9B"/>
    <w:rsid w:val="0032262A"/>
    <w:rsid w:val="003245A1"/>
    <w:rsid w:val="00325D74"/>
    <w:rsid w:val="00331451"/>
    <w:rsid w:val="00331675"/>
    <w:rsid w:val="0033278A"/>
    <w:rsid w:val="00333855"/>
    <w:rsid w:val="00333B64"/>
    <w:rsid w:val="00333E75"/>
    <w:rsid w:val="00333FCA"/>
    <w:rsid w:val="00334799"/>
    <w:rsid w:val="0033479B"/>
    <w:rsid w:val="00334899"/>
    <w:rsid w:val="00335368"/>
    <w:rsid w:val="00336CC1"/>
    <w:rsid w:val="003372FF"/>
    <w:rsid w:val="00341173"/>
    <w:rsid w:val="003418D3"/>
    <w:rsid w:val="00342E13"/>
    <w:rsid w:val="00344533"/>
    <w:rsid w:val="00345349"/>
    <w:rsid w:val="003536A5"/>
    <w:rsid w:val="00355D53"/>
    <w:rsid w:val="00355FA9"/>
    <w:rsid w:val="00360781"/>
    <w:rsid w:val="00361339"/>
    <w:rsid w:val="00361BA1"/>
    <w:rsid w:val="00363E1B"/>
    <w:rsid w:val="00364B05"/>
    <w:rsid w:val="00364D49"/>
    <w:rsid w:val="003704CF"/>
    <w:rsid w:val="00370889"/>
    <w:rsid w:val="00371068"/>
    <w:rsid w:val="00371D49"/>
    <w:rsid w:val="0037223C"/>
    <w:rsid w:val="0037775A"/>
    <w:rsid w:val="003848A9"/>
    <w:rsid w:val="00384EB0"/>
    <w:rsid w:val="00385267"/>
    <w:rsid w:val="00385512"/>
    <w:rsid w:val="003865B5"/>
    <w:rsid w:val="0038663C"/>
    <w:rsid w:val="00386B1C"/>
    <w:rsid w:val="003875EC"/>
    <w:rsid w:val="00391C79"/>
    <w:rsid w:val="003940E5"/>
    <w:rsid w:val="00394FD4"/>
    <w:rsid w:val="003953C7"/>
    <w:rsid w:val="003957C1"/>
    <w:rsid w:val="00395A02"/>
    <w:rsid w:val="00395DE1"/>
    <w:rsid w:val="00395E93"/>
    <w:rsid w:val="0039774F"/>
    <w:rsid w:val="003A008D"/>
    <w:rsid w:val="003A1D7D"/>
    <w:rsid w:val="003A5EB9"/>
    <w:rsid w:val="003B0400"/>
    <w:rsid w:val="003B0CBF"/>
    <w:rsid w:val="003B48EA"/>
    <w:rsid w:val="003B767B"/>
    <w:rsid w:val="003B7B4E"/>
    <w:rsid w:val="003B7E5E"/>
    <w:rsid w:val="003C3FD5"/>
    <w:rsid w:val="003D0895"/>
    <w:rsid w:val="003D1843"/>
    <w:rsid w:val="003D1C9E"/>
    <w:rsid w:val="003D6924"/>
    <w:rsid w:val="003D6E1D"/>
    <w:rsid w:val="003E006C"/>
    <w:rsid w:val="003E16A0"/>
    <w:rsid w:val="003E52EC"/>
    <w:rsid w:val="003E5ADB"/>
    <w:rsid w:val="003E71B6"/>
    <w:rsid w:val="003F425C"/>
    <w:rsid w:val="003F4D61"/>
    <w:rsid w:val="00400F7A"/>
    <w:rsid w:val="00401A00"/>
    <w:rsid w:val="004058B6"/>
    <w:rsid w:val="00406538"/>
    <w:rsid w:val="00407366"/>
    <w:rsid w:val="004073CF"/>
    <w:rsid w:val="00420A2E"/>
    <w:rsid w:val="00421435"/>
    <w:rsid w:val="00423CFB"/>
    <w:rsid w:val="00426C6A"/>
    <w:rsid w:val="004278C8"/>
    <w:rsid w:val="00430F98"/>
    <w:rsid w:val="00437EF6"/>
    <w:rsid w:val="00444AA1"/>
    <w:rsid w:val="0044551C"/>
    <w:rsid w:val="00447EAF"/>
    <w:rsid w:val="00451596"/>
    <w:rsid w:val="00454C9D"/>
    <w:rsid w:val="00456F54"/>
    <w:rsid w:val="00461B7C"/>
    <w:rsid w:val="004620FC"/>
    <w:rsid w:val="00462909"/>
    <w:rsid w:val="004643FB"/>
    <w:rsid w:val="00464533"/>
    <w:rsid w:val="004653BF"/>
    <w:rsid w:val="00466071"/>
    <w:rsid w:val="004665C8"/>
    <w:rsid w:val="00466735"/>
    <w:rsid w:val="00470F62"/>
    <w:rsid w:val="0047107E"/>
    <w:rsid w:val="00474D15"/>
    <w:rsid w:val="00475611"/>
    <w:rsid w:val="00475754"/>
    <w:rsid w:val="00480736"/>
    <w:rsid w:val="004812C9"/>
    <w:rsid w:val="00481ED9"/>
    <w:rsid w:val="00484C06"/>
    <w:rsid w:val="00486E2A"/>
    <w:rsid w:val="004907FC"/>
    <w:rsid w:val="00493376"/>
    <w:rsid w:val="00493A6C"/>
    <w:rsid w:val="00494608"/>
    <w:rsid w:val="004952BC"/>
    <w:rsid w:val="0049588B"/>
    <w:rsid w:val="00496F79"/>
    <w:rsid w:val="004A2EDE"/>
    <w:rsid w:val="004A35B0"/>
    <w:rsid w:val="004A4EBF"/>
    <w:rsid w:val="004B0450"/>
    <w:rsid w:val="004B25B8"/>
    <w:rsid w:val="004B31B7"/>
    <w:rsid w:val="004B423F"/>
    <w:rsid w:val="004B4715"/>
    <w:rsid w:val="004B5433"/>
    <w:rsid w:val="004B5C17"/>
    <w:rsid w:val="004C1694"/>
    <w:rsid w:val="004C236C"/>
    <w:rsid w:val="004C43D0"/>
    <w:rsid w:val="004C73B4"/>
    <w:rsid w:val="004D1404"/>
    <w:rsid w:val="004D6915"/>
    <w:rsid w:val="004D6BFD"/>
    <w:rsid w:val="004E091B"/>
    <w:rsid w:val="004E1871"/>
    <w:rsid w:val="004E2587"/>
    <w:rsid w:val="004E3DA4"/>
    <w:rsid w:val="004F0D3B"/>
    <w:rsid w:val="004F1D72"/>
    <w:rsid w:val="004F2C8E"/>
    <w:rsid w:val="004F52D1"/>
    <w:rsid w:val="004F7CF7"/>
    <w:rsid w:val="00503A5A"/>
    <w:rsid w:val="00507467"/>
    <w:rsid w:val="00511C67"/>
    <w:rsid w:val="00511D3B"/>
    <w:rsid w:val="00512AAD"/>
    <w:rsid w:val="0051407B"/>
    <w:rsid w:val="00514418"/>
    <w:rsid w:val="005200B3"/>
    <w:rsid w:val="00522691"/>
    <w:rsid w:val="00523F03"/>
    <w:rsid w:val="0053188D"/>
    <w:rsid w:val="005318A4"/>
    <w:rsid w:val="0053471F"/>
    <w:rsid w:val="00537D1D"/>
    <w:rsid w:val="00537E8E"/>
    <w:rsid w:val="00540BB6"/>
    <w:rsid w:val="005427D5"/>
    <w:rsid w:val="005428FF"/>
    <w:rsid w:val="00543263"/>
    <w:rsid w:val="00543C43"/>
    <w:rsid w:val="005462A4"/>
    <w:rsid w:val="00552FE3"/>
    <w:rsid w:val="00561703"/>
    <w:rsid w:val="00561ABA"/>
    <w:rsid w:val="005637D9"/>
    <w:rsid w:val="00566C14"/>
    <w:rsid w:val="0057093B"/>
    <w:rsid w:val="00575FD5"/>
    <w:rsid w:val="00581F54"/>
    <w:rsid w:val="00587188"/>
    <w:rsid w:val="0059636E"/>
    <w:rsid w:val="005963C9"/>
    <w:rsid w:val="005A10E5"/>
    <w:rsid w:val="005A1700"/>
    <w:rsid w:val="005A337C"/>
    <w:rsid w:val="005A7DA3"/>
    <w:rsid w:val="005B277B"/>
    <w:rsid w:val="005B55D6"/>
    <w:rsid w:val="005B69B8"/>
    <w:rsid w:val="005C19A4"/>
    <w:rsid w:val="005C1C2C"/>
    <w:rsid w:val="005C1CC0"/>
    <w:rsid w:val="005C2ACF"/>
    <w:rsid w:val="005C4BFF"/>
    <w:rsid w:val="005C4F54"/>
    <w:rsid w:val="005D05CA"/>
    <w:rsid w:val="005D08F7"/>
    <w:rsid w:val="005D3502"/>
    <w:rsid w:val="005D3F35"/>
    <w:rsid w:val="005E2A11"/>
    <w:rsid w:val="005E50FA"/>
    <w:rsid w:val="005F59C6"/>
    <w:rsid w:val="00600725"/>
    <w:rsid w:val="00604442"/>
    <w:rsid w:val="00606D37"/>
    <w:rsid w:val="006075D4"/>
    <w:rsid w:val="00611238"/>
    <w:rsid w:val="0061136C"/>
    <w:rsid w:val="0061207A"/>
    <w:rsid w:val="006145C6"/>
    <w:rsid w:val="00614DEE"/>
    <w:rsid w:val="00615DB8"/>
    <w:rsid w:val="00615FC5"/>
    <w:rsid w:val="006160D3"/>
    <w:rsid w:val="00616765"/>
    <w:rsid w:val="006171B0"/>
    <w:rsid w:val="00620CC5"/>
    <w:rsid w:val="00621861"/>
    <w:rsid w:val="00624A24"/>
    <w:rsid w:val="00625600"/>
    <w:rsid w:val="0063078C"/>
    <w:rsid w:val="0063237B"/>
    <w:rsid w:val="00632CE7"/>
    <w:rsid w:val="00633BB2"/>
    <w:rsid w:val="00635C66"/>
    <w:rsid w:val="00635D0A"/>
    <w:rsid w:val="0063684F"/>
    <w:rsid w:val="00644363"/>
    <w:rsid w:val="00645E6C"/>
    <w:rsid w:val="00646A66"/>
    <w:rsid w:val="006507E1"/>
    <w:rsid w:val="00651954"/>
    <w:rsid w:val="00660F72"/>
    <w:rsid w:val="00661333"/>
    <w:rsid w:val="00662E82"/>
    <w:rsid w:val="00663906"/>
    <w:rsid w:val="00665475"/>
    <w:rsid w:val="00665C48"/>
    <w:rsid w:val="00665FBD"/>
    <w:rsid w:val="00667767"/>
    <w:rsid w:val="0066798C"/>
    <w:rsid w:val="00667DD5"/>
    <w:rsid w:val="00667FCD"/>
    <w:rsid w:val="00674E9A"/>
    <w:rsid w:val="00680168"/>
    <w:rsid w:val="006815B9"/>
    <w:rsid w:val="00682D6A"/>
    <w:rsid w:val="0068440C"/>
    <w:rsid w:val="00684BA7"/>
    <w:rsid w:val="006854D6"/>
    <w:rsid w:val="006863BE"/>
    <w:rsid w:val="00691682"/>
    <w:rsid w:val="00695CAB"/>
    <w:rsid w:val="00697336"/>
    <w:rsid w:val="00697940"/>
    <w:rsid w:val="006A04A9"/>
    <w:rsid w:val="006A113C"/>
    <w:rsid w:val="006A1187"/>
    <w:rsid w:val="006A6E9F"/>
    <w:rsid w:val="006B12CC"/>
    <w:rsid w:val="006B2A2F"/>
    <w:rsid w:val="006B50D6"/>
    <w:rsid w:val="006B58A0"/>
    <w:rsid w:val="006C02D9"/>
    <w:rsid w:val="006C3614"/>
    <w:rsid w:val="006C4037"/>
    <w:rsid w:val="006C5772"/>
    <w:rsid w:val="006D0B00"/>
    <w:rsid w:val="006D182E"/>
    <w:rsid w:val="006D2363"/>
    <w:rsid w:val="006D27D2"/>
    <w:rsid w:val="006D3B2F"/>
    <w:rsid w:val="006E106F"/>
    <w:rsid w:val="006E35D4"/>
    <w:rsid w:val="006E3639"/>
    <w:rsid w:val="006E6B46"/>
    <w:rsid w:val="006F2E5D"/>
    <w:rsid w:val="006F389C"/>
    <w:rsid w:val="006F546F"/>
    <w:rsid w:val="006F6B9C"/>
    <w:rsid w:val="007074FE"/>
    <w:rsid w:val="00710737"/>
    <w:rsid w:val="00711674"/>
    <w:rsid w:val="00712C74"/>
    <w:rsid w:val="00713127"/>
    <w:rsid w:val="00714E7A"/>
    <w:rsid w:val="00715104"/>
    <w:rsid w:val="0071612F"/>
    <w:rsid w:val="00722C22"/>
    <w:rsid w:val="0072348A"/>
    <w:rsid w:val="007304D2"/>
    <w:rsid w:val="00730F55"/>
    <w:rsid w:val="00731D04"/>
    <w:rsid w:val="007338E7"/>
    <w:rsid w:val="00735F68"/>
    <w:rsid w:val="007370D6"/>
    <w:rsid w:val="007407AF"/>
    <w:rsid w:val="0074230B"/>
    <w:rsid w:val="00743D0D"/>
    <w:rsid w:val="00744167"/>
    <w:rsid w:val="007454F7"/>
    <w:rsid w:val="00747A39"/>
    <w:rsid w:val="00756922"/>
    <w:rsid w:val="00756F4D"/>
    <w:rsid w:val="00757C72"/>
    <w:rsid w:val="007617C0"/>
    <w:rsid w:val="0076184A"/>
    <w:rsid w:val="0076203B"/>
    <w:rsid w:val="00764B9E"/>
    <w:rsid w:val="007658A2"/>
    <w:rsid w:val="00771C67"/>
    <w:rsid w:val="00773789"/>
    <w:rsid w:val="0077562A"/>
    <w:rsid w:val="007764CA"/>
    <w:rsid w:val="00777789"/>
    <w:rsid w:val="0078000B"/>
    <w:rsid w:val="00781028"/>
    <w:rsid w:val="00784050"/>
    <w:rsid w:val="0078640B"/>
    <w:rsid w:val="0078768C"/>
    <w:rsid w:val="00792B60"/>
    <w:rsid w:val="00793761"/>
    <w:rsid w:val="00795626"/>
    <w:rsid w:val="0079584C"/>
    <w:rsid w:val="00795B74"/>
    <w:rsid w:val="00796457"/>
    <w:rsid w:val="00796859"/>
    <w:rsid w:val="007A40B7"/>
    <w:rsid w:val="007A4183"/>
    <w:rsid w:val="007A4A7E"/>
    <w:rsid w:val="007A5B7A"/>
    <w:rsid w:val="007A6353"/>
    <w:rsid w:val="007A6E9F"/>
    <w:rsid w:val="007A7481"/>
    <w:rsid w:val="007B0A7C"/>
    <w:rsid w:val="007B1DCF"/>
    <w:rsid w:val="007B4974"/>
    <w:rsid w:val="007B4DEE"/>
    <w:rsid w:val="007B7903"/>
    <w:rsid w:val="007B7B34"/>
    <w:rsid w:val="007C08EA"/>
    <w:rsid w:val="007C095C"/>
    <w:rsid w:val="007C1435"/>
    <w:rsid w:val="007C15F5"/>
    <w:rsid w:val="007C5800"/>
    <w:rsid w:val="007D4E46"/>
    <w:rsid w:val="007D685E"/>
    <w:rsid w:val="007D7B7A"/>
    <w:rsid w:val="007E0008"/>
    <w:rsid w:val="007E10B6"/>
    <w:rsid w:val="007E1A10"/>
    <w:rsid w:val="007F0F20"/>
    <w:rsid w:val="007F275E"/>
    <w:rsid w:val="007F38BF"/>
    <w:rsid w:val="007F5720"/>
    <w:rsid w:val="007F5D52"/>
    <w:rsid w:val="007F78C8"/>
    <w:rsid w:val="007F797B"/>
    <w:rsid w:val="00801E1F"/>
    <w:rsid w:val="0080241A"/>
    <w:rsid w:val="00802ECD"/>
    <w:rsid w:val="00803D47"/>
    <w:rsid w:val="008054D4"/>
    <w:rsid w:val="0080709C"/>
    <w:rsid w:val="00807EC8"/>
    <w:rsid w:val="008144AF"/>
    <w:rsid w:val="00816164"/>
    <w:rsid w:val="008204E6"/>
    <w:rsid w:val="00820AD0"/>
    <w:rsid w:val="00820E5B"/>
    <w:rsid w:val="008218B4"/>
    <w:rsid w:val="00821D56"/>
    <w:rsid w:val="0082571F"/>
    <w:rsid w:val="00825BEE"/>
    <w:rsid w:val="00826132"/>
    <w:rsid w:val="00830603"/>
    <w:rsid w:val="008332A5"/>
    <w:rsid w:val="00834BA3"/>
    <w:rsid w:val="00834CC3"/>
    <w:rsid w:val="00835634"/>
    <w:rsid w:val="0084031C"/>
    <w:rsid w:val="00840986"/>
    <w:rsid w:val="00843033"/>
    <w:rsid w:val="00843D03"/>
    <w:rsid w:val="00856E9B"/>
    <w:rsid w:val="00861499"/>
    <w:rsid w:val="00864480"/>
    <w:rsid w:val="00864592"/>
    <w:rsid w:val="00872E8B"/>
    <w:rsid w:val="00875E9C"/>
    <w:rsid w:val="008802CF"/>
    <w:rsid w:val="00882234"/>
    <w:rsid w:val="0088472A"/>
    <w:rsid w:val="00891FEB"/>
    <w:rsid w:val="00892803"/>
    <w:rsid w:val="008A0069"/>
    <w:rsid w:val="008A1DB7"/>
    <w:rsid w:val="008A2347"/>
    <w:rsid w:val="008A4AB7"/>
    <w:rsid w:val="008A758E"/>
    <w:rsid w:val="008B01DD"/>
    <w:rsid w:val="008B35DD"/>
    <w:rsid w:val="008B5830"/>
    <w:rsid w:val="008C06E0"/>
    <w:rsid w:val="008C2BC6"/>
    <w:rsid w:val="008C48A2"/>
    <w:rsid w:val="008C6841"/>
    <w:rsid w:val="008C717A"/>
    <w:rsid w:val="008E0C6D"/>
    <w:rsid w:val="008E344A"/>
    <w:rsid w:val="008E6E9B"/>
    <w:rsid w:val="008F0723"/>
    <w:rsid w:val="008F09C2"/>
    <w:rsid w:val="008F1AE9"/>
    <w:rsid w:val="008F2329"/>
    <w:rsid w:val="008F3826"/>
    <w:rsid w:val="008F5710"/>
    <w:rsid w:val="008F7D6F"/>
    <w:rsid w:val="008F7F47"/>
    <w:rsid w:val="009033C1"/>
    <w:rsid w:val="00904ECE"/>
    <w:rsid w:val="00905D72"/>
    <w:rsid w:val="00906464"/>
    <w:rsid w:val="0091080F"/>
    <w:rsid w:val="009108C1"/>
    <w:rsid w:val="0092196E"/>
    <w:rsid w:val="009225EE"/>
    <w:rsid w:val="0092454B"/>
    <w:rsid w:val="0092463F"/>
    <w:rsid w:val="00927469"/>
    <w:rsid w:val="00932569"/>
    <w:rsid w:val="00933556"/>
    <w:rsid w:val="00937657"/>
    <w:rsid w:val="00941E1C"/>
    <w:rsid w:val="00943528"/>
    <w:rsid w:val="009448A0"/>
    <w:rsid w:val="00946CE3"/>
    <w:rsid w:val="009475FE"/>
    <w:rsid w:val="00951BB3"/>
    <w:rsid w:val="00954137"/>
    <w:rsid w:val="00955FE3"/>
    <w:rsid w:val="009609D0"/>
    <w:rsid w:val="00965F19"/>
    <w:rsid w:val="00966C40"/>
    <w:rsid w:val="0096733C"/>
    <w:rsid w:val="009709D3"/>
    <w:rsid w:val="00971AD8"/>
    <w:rsid w:val="00971E94"/>
    <w:rsid w:val="00975CFB"/>
    <w:rsid w:val="009825DF"/>
    <w:rsid w:val="00982D26"/>
    <w:rsid w:val="00993774"/>
    <w:rsid w:val="00996070"/>
    <w:rsid w:val="009962F4"/>
    <w:rsid w:val="009A2BAD"/>
    <w:rsid w:val="009A5A13"/>
    <w:rsid w:val="009A6065"/>
    <w:rsid w:val="009A7EDF"/>
    <w:rsid w:val="009B08C8"/>
    <w:rsid w:val="009B1345"/>
    <w:rsid w:val="009B2223"/>
    <w:rsid w:val="009B489F"/>
    <w:rsid w:val="009B626E"/>
    <w:rsid w:val="009B62A6"/>
    <w:rsid w:val="009B64B3"/>
    <w:rsid w:val="009C038F"/>
    <w:rsid w:val="009C091B"/>
    <w:rsid w:val="009C191D"/>
    <w:rsid w:val="009C3AA0"/>
    <w:rsid w:val="009C3D00"/>
    <w:rsid w:val="009C4C62"/>
    <w:rsid w:val="009C6130"/>
    <w:rsid w:val="009C6CB8"/>
    <w:rsid w:val="009D07DD"/>
    <w:rsid w:val="009D4271"/>
    <w:rsid w:val="009D5A6B"/>
    <w:rsid w:val="009D7A15"/>
    <w:rsid w:val="009E5969"/>
    <w:rsid w:val="009E655E"/>
    <w:rsid w:val="009F5FBA"/>
    <w:rsid w:val="00A06A36"/>
    <w:rsid w:val="00A06FB1"/>
    <w:rsid w:val="00A076AD"/>
    <w:rsid w:val="00A121AA"/>
    <w:rsid w:val="00A133B5"/>
    <w:rsid w:val="00A2103A"/>
    <w:rsid w:val="00A22A90"/>
    <w:rsid w:val="00A22D1F"/>
    <w:rsid w:val="00A26128"/>
    <w:rsid w:val="00A26EC7"/>
    <w:rsid w:val="00A273D9"/>
    <w:rsid w:val="00A27E2F"/>
    <w:rsid w:val="00A30169"/>
    <w:rsid w:val="00A3252F"/>
    <w:rsid w:val="00A3292D"/>
    <w:rsid w:val="00A338C0"/>
    <w:rsid w:val="00A363E1"/>
    <w:rsid w:val="00A37DCA"/>
    <w:rsid w:val="00A43734"/>
    <w:rsid w:val="00A46E5A"/>
    <w:rsid w:val="00A50D95"/>
    <w:rsid w:val="00A534BA"/>
    <w:rsid w:val="00A53866"/>
    <w:rsid w:val="00A544B7"/>
    <w:rsid w:val="00A57CF2"/>
    <w:rsid w:val="00A67567"/>
    <w:rsid w:val="00A72D9C"/>
    <w:rsid w:val="00A74AA1"/>
    <w:rsid w:val="00A753EB"/>
    <w:rsid w:val="00A76BCE"/>
    <w:rsid w:val="00A76FD9"/>
    <w:rsid w:val="00A84A39"/>
    <w:rsid w:val="00A84FA6"/>
    <w:rsid w:val="00A93565"/>
    <w:rsid w:val="00A97602"/>
    <w:rsid w:val="00A97FD6"/>
    <w:rsid w:val="00AA3DEB"/>
    <w:rsid w:val="00AA3F46"/>
    <w:rsid w:val="00AA45E1"/>
    <w:rsid w:val="00AA5A38"/>
    <w:rsid w:val="00AA71A3"/>
    <w:rsid w:val="00AA7823"/>
    <w:rsid w:val="00AB04E9"/>
    <w:rsid w:val="00AB0706"/>
    <w:rsid w:val="00AB4DC5"/>
    <w:rsid w:val="00AB523D"/>
    <w:rsid w:val="00AC6A9C"/>
    <w:rsid w:val="00AD0A45"/>
    <w:rsid w:val="00AD0DB2"/>
    <w:rsid w:val="00AD1090"/>
    <w:rsid w:val="00AD10A8"/>
    <w:rsid w:val="00AD11D4"/>
    <w:rsid w:val="00AD2E63"/>
    <w:rsid w:val="00AD2EB8"/>
    <w:rsid w:val="00AD4508"/>
    <w:rsid w:val="00AD56D9"/>
    <w:rsid w:val="00AE1C81"/>
    <w:rsid w:val="00AE2C04"/>
    <w:rsid w:val="00AE662C"/>
    <w:rsid w:val="00AE6EE2"/>
    <w:rsid w:val="00AE6F2D"/>
    <w:rsid w:val="00AF05CB"/>
    <w:rsid w:val="00AF0989"/>
    <w:rsid w:val="00AF2262"/>
    <w:rsid w:val="00AF47A0"/>
    <w:rsid w:val="00AF60FA"/>
    <w:rsid w:val="00B00090"/>
    <w:rsid w:val="00B01E39"/>
    <w:rsid w:val="00B0389E"/>
    <w:rsid w:val="00B04A4F"/>
    <w:rsid w:val="00B0720A"/>
    <w:rsid w:val="00B07263"/>
    <w:rsid w:val="00B100F3"/>
    <w:rsid w:val="00B11728"/>
    <w:rsid w:val="00B12052"/>
    <w:rsid w:val="00B14FC8"/>
    <w:rsid w:val="00B16287"/>
    <w:rsid w:val="00B20903"/>
    <w:rsid w:val="00B20C59"/>
    <w:rsid w:val="00B226B9"/>
    <w:rsid w:val="00B26409"/>
    <w:rsid w:val="00B26AFE"/>
    <w:rsid w:val="00B2707B"/>
    <w:rsid w:val="00B30CAF"/>
    <w:rsid w:val="00B31F87"/>
    <w:rsid w:val="00B34D11"/>
    <w:rsid w:val="00B36FE7"/>
    <w:rsid w:val="00B409BE"/>
    <w:rsid w:val="00B451BC"/>
    <w:rsid w:val="00B45DB9"/>
    <w:rsid w:val="00B46FDE"/>
    <w:rsid w:val="00B53C47"/>
    <w:rsid w:val="00B54EB8"/>
    <w:rsid w:val="00B57CE9"/>
    <w:rsid w:val="00B613B7"/>
    <w:rsid w:val="00B6380C"/>
    <w:rsid w:val="00B653DB"/>
    <w:rsid w:val="00B65C0D"/>
    <w:rsid w:val="00B65D8B"/>
    <w:rsid w:val="00B66754"/>
    <w:rsid w:val="00B67C94"/>
    <w:rsid w:val="00B72FB3"/>
    <w:rsid w:val="00B74E5C"/>
    <w:rsid w:val="00B76AD3"/>
    <w:rsid w:val="00B826E1"/>
    <w:rsid w:val="00B868CF"/>
    <w:rsid w:val="00B87049"/>
    <w:rsid w:val="00B90383"/>
    <w:rsid w:val="00B92DE5"/>
    <w:rsid w:val="00B94836"/>
    <w:rsid w:val="00B9716E"/>
    <w:rsid w:val="00BA674D"/>
    <w:rsid w:val="00BB11A2"/>
    <w:rsid w:val="00BB4A8A"/>
    <w:rsid w:val="00BC02B7"/>
    <w:rsid w:val="00BC040A"/>
    <w:rsid w:val="00BC1149"/>
    <w:rsid w:val="00BC5289"/>
    <w:rsid w:val="00BC53D9"/>
    <w:rsid w:val="00BC6813"/>
    <w:rsid w:val="00BD13F0"/>
    <w:rsid w:val="00BD1851"/>
    <w:rsid w:val="00BE09B7"/>
    <w:rsid w:val="00BE23AD"/>
    <w:rsid w:val="00BF0FF1"/>
    <w:rsid w:val="00BF13D1"/>
    <w:rsid w:val="00BF24B5"/>
    <w:rsid w:val="00BF2C83"/>
    <w:rsid w:val="00BF3F03"/>
    <w:rsid w:val="00BF58C0"/>
    <w:rsid w:val="00BF7B97"/>
    <w:rsid w:val="00C00158"/>
    <w:rsid w:val="00C00EBB"/>
    <w:rsid w:val="00C01B81"/>
    <w:rsid w:val="00C02884"/>
    <w:rsid w:val="00C03502"/>
    <w:rsid w:val="00C03814"/>
    <w:rsid w:val="00C05F30"/>
    <w:rsid w:val="00C069F5"/>
    <w:rsid w:val="00C06CE7"/>
    <w:rsid w:val="00C07BC2"/>
    <w:rsid w:val="00C10551"/>
    <w:rsid w:val="00C11465"/>
    <w:rsid w:val="00C117A6"/>
    <w:rsid w:val="00C132F2"/>
    <w:rsid w:val="00C17063"/>
    <w:rsid w:val="00C1793E"/>
    <w:rsid w:val="00C17A6E"/>
    <w:rsid w:val="00C23369"/>
    <w:rsid w:val="00C30041"/>
    <w:rsid w:val="00C3129F"/>
    <w:rsid w:val="00C350A0"/>
    <w:rsid w:val="00C417A4"/>
    <w:rsid w:val="00C4430C"/>
    <w:rsid w:val="00C50716"/>
    <w:rsid w:val="00C546FD"/>
    <w:rsid w:val="00C5532A"/>
    <w:rsid w:val="00C55B70"/>
    <w:rsid w:val="00C566E9"/>
    <w:rsid w:val="00C60D8F"/>
    <w:rsid w:val="00C62561"/>
    <w:rsid w:val="00C6350F"/>
    <w:rsid w:val="00C64059"/>
    <w:rsid w:val="00C651F3"/>
    <w:rsid w:val="00C65642"/>
    <w:rsid w:val="00C65B21"/>
    <w:rsid w:val="00C65B32"/>
    <w:rsid w:val="00C65E40"/>
    <w:rsid w:val="00C66266"/>
    <w:rsid w:val="00C76F48"/>
    <w:rsid w:val="00C803F4"/>
    <w:rsid w:val="00C806DF"/>
    <w:rsid w:val="00C847E3"/>
    <w:rsid w:val="00C84952"/>
    <w:rsid w:val="00C84E50"/>
    <w:rsid w:val="00C852CF"/>
    <w:rsid w:val="00C930BC"/>
    <w:rsid w:val="00C95664"/>
    <w:rsid w:val="00CA0AB8"/>
    <w:rsid w:val="00CA0CF7"/>
    <w:rsid w:val="00CA1E59"/>
    <w:rsid w:val="00CB130D"/>
    <w:rsid w:val="00CB3153"/>
    <w:rsid w:val="00CB4ED6"/>
    <w:rsid w:val="00CC20F9"/>
    <w:rsid w:val="00CC3632"/>
    <w:rsid w:val="00CC6BA3"/>
    <w:rsid w:val="00CD0AA0"/>
    <w:rsid w:val="00CD15E0"/>
    <w:rsid w:val="00CE15C5"/>
    <w:rsid w:val="00CE1715"/>
    <w:rsid w:val="00CE4322"/>
    <w:rsid w:val="00CE5E74"/>
    <w:rsid w:val="00CF6C37"/>
    <w:rsid w:val="00D02F3E"/>
    <w:rsid w:val="00D04597"/>
    <w:rsid w:val="00D05059"/>
    <w:rsid w:val="00D05995"/>
    <w:rsid w:val="00D16C44"/>
    <w:rsid w:val="00D2554A"/>
    <w:rsid w:val="00D269C3"/>
    <w:rsid w:val="00D271CD"/>
    <w:rsid w:val="00D31D58"/>
    <w:rsid w:val="00D32FC3"/>
    <w:rsid w:val="00D36394"/>
    <w:rsid w:val="00D41775"/>
    <w:rsid w:val="00D418DD"/>
    <w:rsid w:val="00D4272D"/>
    <w:rsid w:val="00D43677"/>
    <w:rsid w:val="00D467B1"/>
    <w:rsid w:val="00D4771C"/>
    <w:rsid w:val="00D53719"/>
    <w:rsid w:val="00D61D44"/>
    <w:rsid w:val="00D62171"/>
    <w:rsid w:val="00D62E98"/>
    <w:rsid w:val="00D6432C"/>
    <w:rsid w:val="00D64C14"/>
    <w:rsid w:val="00D67371"/>
    <w:rsid w:val="00D70A2B"/>
    <w:rsid w:val="00D73632"/>
    <w:rsid w:val="00D8076E"/>
    <w:rsid w:val="00D8592A"/>
    <w:rsid w:val="00D87CA3"/>
    <w:rsid w:val="00D90521"/>
    <w:rsid w:val="00D90E97"/>
    <w:rsid w:val="00D91C73"/>
    <w:rsid w:val="00D93595"/>
    <w:rsid w:val="00D97D09"/>
    <w:rsid w:val="00D97F08"/>
    <w:rsid w:val="00DA1398"/>
    <w:rsid w:val="00DA32B8"/>
    <w:rsid w:val="00DA33C7"/>
    <w:rsid w:val="00DA5EDC"/>
    <w:rsid w:val="00DB24D8"/>
    <w:rsid w:val="00DB4CA2"/>
    <w:rsid w:val="00DB6CDD"/>
    <w:rsid w:val="00DC0537"/>
    <w:rsid w:val="00DC1E05"/>
    <w:rsid w:val="00DC39B7"/>
    <w:rsid w:val="00DC7B5B"/>
    <w:rsid w:val="00DD186A"/>
    <w:rsid w:val="00DD1EA4"/>
    <w:rsid w:val="00DD3722"/>
    <w:rsid w:val="00DD61B1"/>
    <w:rsid w:val="00DD7CAF"/>
    <w:rsid w:val="00DE15B8"/>
    <w:rsid w:val="00DE2934"/>
    <w:rsid w:val="00DE63B9"/>
    <w:rsid w:val="00DF0A53"/>
    <w:rsid w:val="00DF70A7"/>
    <w:rsid w:val="00DF7FE4"/>
    <w:rsid w:val="00E00BF4"/>
    <w:rsid w:val="00E00F7F"/>
    <w:rsid w:val="00E04900"/>
    <w:rsid w:val="00E10D01"/>
    <w:rsid w:val="00E13FCF"/>
    <w:rsid w:val="00E14692"/>
    <w:rsid w:val="00E1534D"/>
    <w:rsid w:val="00E1660E"/>
    <w:rsid w:val="00E2560C"/>
    <w:rsid w:val="00E265AF"/>
    <w:rsid w:val="00E266D9"/>
    <w:rsid w:val="00E32AE5"/>
    <w:rsid w:val="00E33E3E"/>
    <w:rsid w:val="00E375B2"/>
    <w:rsid w:val="00E41817"/>
    <w:rsid w:val="00E41B5F"/>
    <w:rsid w:val="00E41C21"/>
    <w:rsid w:val="00E4265B"/>
    <w:rsid w:val="00E4295C"/>
    <w:rsid w:val="00E447FB"/>
    <w:rsid w:val="00E452C3"/>
    <w:rsid w:val="00E50C5C"/>
    <w:rsid w:val="00E511A0"/>
    <w:rsid w:val="00E55FC0"/>
    <w:rsid w:val="00E574C9"/>
    <w:rsid w:val="00E628C7"/>
    <w:rsid w:val="00E631A5"/>
    <w:rsid w:val="00E63F80"/>
    <w:rsid w:val="00E6413E"/>
    <w:rsid w:val="00E64D10"/>
    <w:rsid w:val="00E66095"/>
    <w:rsid w:val="00E710CF"/>
    <w:rsid w:val="00E73859"/>
    <w:rsid w:val="00E7444A"/>
    <w:rsid w:val="00E76E23"/>
    <w:rsid w:val="00E80C4A"/>
    <w:rsid w:val="00E8237E"/>
    <w:rsid w:val="00E829AC"/>
    <w:rsid w:val="00E90E99"/>
    <w:rsid w:val="00E918CB"/>
    <w:rsid w:val="00E938EA"/>
    <w:rsid w:val="00E947F7"/>
    <w:rsid w:val="00E9606F"/>
    <w:rsid w:val="00E960E1"/>
    <w:rsid w:val="00EA2123"/>
    <w:rsid w:val="00EA45AD"/>
    <w:rsid w:val="00EA52DE"/>
    <w:rsid w:val="00EA5C45"/>
    <w:rsid w:val="00EA6250"/>
    <w:rsid w:val="00EB499B"/>
    <w:rsid w:val="00EB550F"/>
    <w:rsid w:val="00EB6CC7"/>
    <w:rsid w:val="00EC31F9"/>
    <w:rsid w:val="00EC410A"/>
    <w:rsid w:val="00EC49F5"/>
    <w:rsid w:val="00EC7F92"/>
    <w:rsid w:val="00ED1067"/>
    <w:rsid w:val="00ED17B7"/>
    <w:rsid w:val="00ED270B"/>
    <w:rsid w:val="00ED389C"/>
    <w:rsid w:val="00ED5F43"/>
    <w:rsid w:val="00ED67BD"/>
    <w:rsid w:val="00ED7DB2"/>
    <w:rsid w:val="00EE1F99"/>
    <w:rsid w:val="00EE51DC"/>
    <w:rsid w:val="00EE5F41"/>
    <w:rsid w:val="00EF09B4"/>
    <w:rsid w:val="00EF443C"/>
    <w:rsid w:val="00EF5460"/>
    <w:rsid w:val="00EF54D3"/>
    <w:rsid w:val="00EF6C47"/>
    <w:rsid w:val="00F00F39"/>
    <w:rsid w:val="00F01D62"/>
    <w:rsid w:val="00F0504A"/>
    <w:rsid w:val="00F05252"/>
    <w:rsid w:val="00F10BF1"/>
    <w:rsid w:val="00F11116"/>
    <w:rsid w:val="00F11918"/>
    <w:rsid w:val="00F15F15"/>
    <w:rsid w:val="00F17D74"/>
    <w:rsid w:val="00F22DB0"/>
    <w:rsid w:val="00F242A1"/>
    <w:rsid w:val="00F27BD2"/>
    <w:rsid w:val="00F30B54"/>
    <w:rsid w:val="00F32461"/>
    <w:rsid w:val="00F356F2"/>
    <w:rsid w:val="00F407AE"/>
    <w:rsid w:val="00F41334"/>
    <w:rsid w:val="00F43B62"/>
    <w:rsid w:val="00F457EB"/>
    <w:rsid w:val="00F534F7"/>
    <w:rsid w:val="00F5790D"/>
    <w:rsid w:val="00F61886"/>
    <w:rsid w:val="00F6283E"/>
    <w:rsid w:val="00F62D63"/>
    <w:rsid w:val="00F631F3"/>
    <w:rsid w:val="00F70A34"/>
    <w:rsid w:val="00F71ACA"/>
    <w:rsid w:val="00F72A63"/>
    <w:rsid w:val="00F73EB9"/>
    <w:rsid w:val="00F73F42"/>
    <w:rsid w:val="00F753CF"/>
    <w:rsid w:val="00F7560F"/>
    <w:rsid w:val="00F8102D"/>
    <w:rsid w:val="00F86778"/>
    <w:rsid w:val="00F86DBD"/>
    <w:rsid w:val="00F87F41"/>
    <w:rsid w:val="00F90791"/>
    <w:rsid w:val="00F91AA8"/>
    <w:rsid w:val="00F91C1A"/>
    <w:rsid w:val="00F91CCD"/>
    <w:rsid w:val="00F928E4"/>
    <w:rsid w:val="00F944C4"/>
    <w:rsid w:val="00F97557"/>
    <w:rsid w:val="00FA0979"/>
    <w:rsid w:val="00FA2AE8"/>
    <w:rsid w:val="00FA54BF"/>
    <w:rsid w:val="00FA63F3"/>
    <w:rsid w:val="00FB0A52"/>
    <w:rsid w:val="00FB199F"/>
    <w:rsid w:val="00FB1E81"/>
    <w:rsid w:val="00FB5155"/>
    <w:rsid w:val="00FB68E1"/>
    <w:rsid w:val="00FC3DCD"/>
    <w:rsid w:val="00FC6954"/>
    <w:rsid w:val="00FC7DF7"/>
    <w:rsid w:val="00FD16B0"/>
    <w:rsid w:val="00FD1BA0"/>
    <w:rsid w:val="00FD4D49"/>
    <w:rsid w:val="00FD5EFD"/>
    <w:rsid w:val="00FE4D17"/>
    <w:rsid w:val="00FE56E7"/>
    <w:rsid w:val="00FF0A21"/>
    <w:rsid w:val="00FF0AAE"/>
    <w:rsid w:val="00FF4273"/>
    <w:rsid w:val="00FF7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4C48"/>
  <w15:docId w15:val="{F1139CDA-6440-479C-9DC3-832B802A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275E"/>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Voetnoottekst">
    <w:name w:val="footnote text"/>
    <w:basedOn w:val="Standaard"/>
    <w:link w:val="VoetnoottekstChar"/>
    <w:uiPriority w:val="99"/>
    <w:unhideWhenUsed/>
    <w:rsid w:val="00B31F87"/>
    <w:pPr>
      <w:spacing w:line="240" w:lineRule="auto"/>
    </w:pPr>
    <w:rPr>
      <w:sz w:val="20"/>
      <w:szCs w:val="20"/>
    </w:rPr>
  </w:style>
  <w:style w:type="character" w:customStyle="1" w:styleId="VoetnoottekstChar">
    <w:name w:val="Voetnoottekst Char"/>
    <w:basedOn w:val="Standaardalinea-lettertype"/>
    <w:link w:val="Voetnoottekst"/>
    <w:uiPriority w:val="99"/>
    <w:qFormat/>
    <w:rsid w:val="00B31F87"/>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B31F87"/>
    <w:rPr>
      <w:vertAlign w:val="superscript"/>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000"/>
    <w:basedOn w:val="Standaard"/>
    <w:link w:val="LijstalineaChar"/>
    <w:uiPriority w:val="34"/>
    <w:qFormat/>
    <w:rsid w:val="0088472A"/>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88472A"/>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194401"/>
    <w:rPr>
      <w:sz w:val="16"/>
      <w:szCs w:val="16"/>
    </w:rPr>
  </w:style>
  <w:style w:type="paragraph" w:styleId="Tekstopmerking">
    <w:name w:val="annotation text"/>
    <w:basedOn w:val="Standaard"/>
    <w:link w:val="TekstopmerkingChar"/>
    <w:uiPriority w:val="99"/>
    <w:unhideWhenUsed/>
    <w:rsid w:val="00194401"/>
    <w:pPr>
      <w:spacing w:line="240" w:lineRule="auto"/>
    </w:pPr>
    <w:rPr>
      <w:sz w:val="20"/>
      <w:szCs w:val="20"/>
    </w:rPr>
  </w:style>
  <w:style w:type="character" w:customStyle="1" w:styleId="TekstopmerkingChar">
    <w:name w:val="Tekst opmerking Char"/>
    <w:basedOn w:val="Standaardalinea-lettertype"/>
    <w:link w:val="Tekstopmerking"/>
    <w:uiPriority w:val="99"/>
    <w:rsid w:val="0019440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94401"/>
    <w:rPr>
      <w:b/>
      <w:bCs/>
    </w:rPr>
  </w:style>
  <w:style w:type="character" w:customStyle="1" w:styleId="OnderwerpvanopmerkingChar">
    <w:name w:val="Onderwerp van opmerking Char"/>
    <w:basedOn w:val="TekstopmerkingChar"/>
    <w:link w:val="Onderwerpvanopmerking"/>
    <w:uiPriority w:val="99"/>
    <w:semiHidden/>
    <w:rsid w:val="00194401"/>
    <w:rPr>
      <w:rFonts w:ascii="Verdana" w:hAnsi="Verdana"/>
      <w:b/>
      <w:bCs/>
      <w:color w:val="000000"/>
    </w:rPr>
  </w:style>
  <w:style w:type="paragraph" w:styleId="Koptekst">
    <w:name w:val="header"/>
    <w:basedOn w:val="Standaard"/>
    <w:link w:val="KoptekstChar"/>
    <w:uiPriority w:val="99"/>
    <w:unhideWhenUsed/>
    <w:rsid w:val="00CE5E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5E74"/>
    <w:rPr>
      <w:rFonts w:ascii="Verdana" w:hAnsi="Verdana"/>
      <w:color w:val="000000"/>
      <w:sz w:val="18"/>
      <w:szCs w:val="18"/>
    </w:rPr>
  </w:style>
  <w:style w:type="paragraph" w:styleId="Voettekst">
    <w:name w:val="footer"/>
    <w:basedOn w:val="Standaard"/>
    <w:link w:val="VoettekstChar"/>
    <w:uiPriority w:val="99"/>
    <w:unhideWhenUsed/>
    <w:rsid w:val="00CE5E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5E74"/>
    <w:rPr>
      <w:rFonts w:ascii="Verdana" w:hAnsi="Verdana"/>
      <w:color w:val="000000"/>
      <w:sz w:val="18"/>
      <w:szCs w:val="18"/>
    </w:rPr>
  </w:style>
  <w:style w:type="table" w:styleId="Tabelraster">
    <w:name w:val="Table Grid"/>
    <w:basedOn w:val="Standaardtabel"/>
    <w:uiPriority w:val="39"/>
    <w:rsid w:val="0033385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E1715"/>
    <w:pPr>
      <w:autoSpaceDN/>
      <w:textAlignment w:val="auto"/>
    </w:pPr>
    <w:rPr>
      <w:rFonts w:ascii="Verdana" w:hAnsi="Verdana"/>
      <w:color w:val="000000"/>
      <w:sz w:val="18"/>
      <w:szCs w:val="18"/>
    </w:rPr>
  </w:style>
  <w:style w:type="character" w:styleId="Hyperlink">
    <w:name w:val="Hyperlink"/>
    <w:basedOn w:val="Standaardalinea-lettertype"/>
    <w:uiPriority w:val="99"/>
    <w:unhideWhenUsed/>
    <w:rsid w:val="00E55FC0"/>
    <w:rPr>
      <w:color w:val="0000FF"/>
      <w:u w:val="single"/>
    </w:rPr>
  </w:style>
  <w:style w:type="character" w:customStyle="1" w:styleId="cf01">
    <w:name w:val="cf01"/>
    <w:basedOn w:val="Standaardalinea-lettertype"/>
    <w:rsid w:val="00493376"/>
    <w:rPr>
      <w:rFonts w:ascii="Segoe UI" w:hAnsi="Segoe UI" w:cs="Segoe UI" w:hint="default"/>
      <w:sz w:val="18"/>
      <w:szCs w:val="18"/>
    </w:rPr>
  </w:style>
  <w:style w:type="paragraph" w:customStyle="1" w:styleId="paragraph">
    <w:name w:val="paragraph"/>
    <w:basedOn w:val="Standaard"/>
    <w:rsid w:val="0004327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043271"/>
  </w:style>
  <w:style w:type="paragraph" w:customStyle="1" w:styleId="Default">
    <w:name w:val="Default"/>
    <w:rsid w:val="00043271"/>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customStyle="1" w:styleId="apple-converted-space">
    <w:name w:val="apple-converted-space"/>
    <w:basedOn w:val="Standaardalinea-lettertype"/>
    <w:rsid w:val="009D7A15"/>
  </w:style>
  <w:style w:type="character" w:styleId="Onopgelostemelding">
    <w:name w:val="Unresolved Mention"/>
    <w:basedOn w:val="Standaardalinea-lettertype"/>
    <w:uiPriority w:val="99"/>
    <w:semiHidden/>
    <w:unhideWhenUsed/>
    <w:rsid w:val="00AA71A3"/>
    <w:rPr>
      <w:color w:val="605E5C"/>
      <w:shd w:val="clear" w:color="auto" w:fill="E1DFDD"/>
    </w:rPr>
  </w:style>
  <w:style w:type="character" w:styleId="GevolgdeHyperlink">
    <w:name w:val="FollowedHyperlink"/>
    <w:basedOn w:val="Standaardalinea-lettertype"/>
    <w:uiPriority w:val="99"/>
    <w:semiHidden/>
    <w:unhideWhenUsed/>
    <w:rsid w:val="00AA71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0197">
      <w:bodyDiv w:val="1"/>
      <w:marLeft w:val="0"/>
      <w:marRight w:val="0"/>
      <w:marTop w:val="0"/>
      <w:marBottom w:val="0"/>
      <w:divBdr>
        <w:top w:val="none" w:sz="0" w:space="0" w:color="auto"/>
        <w:left w:val="none" w:sz="0" w:space="0" w:color="auto"/>
        <w:bottom w:val="none" w:sz="0" w:space="0" w:color="auto"/>
        <w:right w:val="none" w:sz="0" w:space="0" w:color="auto"/>
      </w:divBdr>
    </w:div>
    <w:div w:id="64105729">
      <w:bodyDiv w:val="1"/>
      <w:marLeft w:val="0"/>
      <w:marRight w:val="0"/>
      <w:marTop w:val="0"/>
      <w:marBottom w:val="0"/>
      <w:divBdr>
        <w:top w:val="none" w:sz="0" w:space="0" w:color="auto"/>
        <w:left w:val="none" w:sz="0" w:space="0" w:color="auto"/>
        <w:bottom w:val="none" w:sz="0" w:space="0" w:color="auto"/>
        <w:right w:val="none" w:sz="0" w:space="0" w:color="auto"/>
      </w:divBdr>
    </w:div>
    <w:div w:id="64912156">
      <w:bodyDiv w:val="1"/>
      <w:marLeft w:val="0"/>
      <w:marRight w:val="0"/>
      <w:marTop w:val="0"/>
      <w:marBottom w:val="0"/>
      <w:divBdr>
        <w:top w:val="none" w:sz="0" w:space="0" w:color="auto"/>
        <w:left w:val="none" w:sz="0" w:space="0" w:color="auto"/>
        <w:bottom w:val="none" w:sz="0" w:space="0" w:color="auto"/>
        <w:right w:val="none" w:sz="0" w:space="0" w:color="auto"/>
      </w:divBdr>
    </w:div>
    <w:div w:id="241373327">
      <w:bodyDiv w:val="1"/>
      <w:marLeft w:val="0"/>
      <w:marRight w:val="0"/>
      <w:marTop w:val="0"/>
      <w:marBottom w:val="0"/>
      <w:divBdr>
        <w:top w:val="none" w:sz="0" w:space="0" w:color="auto"/>
        <w:left w:val="none" w:sz="0" w:space="0" w:color="auto"/>
        <w:bottom w:val="none" w:sz="0" w:space="0" w:color="auto"/>
        <w:right w:val="none" w:sz="0" w:space="0" w:color="auto"/>
      </w:divBdr>
    </w:div>
    <w:div w:id="325596412">
      <w:bodyDiv w:val="1"/>
      <w:marLeft w:val="0"/>
      <w:marRight w:val="0"/>
      <w:marTop w:val="0"/>
      <w:marBottom w:val="0"/>
      <w:divBdr>
        <w:top w:val="none" w:sz="0" w:space="0" w:color="auto"/>
        <w:left w:val="none" w:sz="0" w:space="0" w:color="auto"/>
        <w:bottom w:val="none" w:sz="0" w:space="0" w:color="auto"/>
        <w:right w:val="none" w:sz="0" w:space="0" w:color="auto"/>
      </w:divBdr>
    </w:div>
    <w:div w:id="605581383">
      <w:bodyDiv w:val="1"/>
      <w:marLeft w:val="0"/>
      <w:marRight w:val="0"/>
      <w:marTop w:val="0"/>
      <w:marBottom w:val="0"/>
      <w:divBdr>
        <w:top w:val="none" w:sz="0" w:space="0" w:color="auto"/>
        <w:left w:val="none" w:sz="0" w:space="0" w:color="auto"/>
        <w:bottom w:val="none" w:sz="0" w:space="0" w:color="auto"/>
        <w:right w:val="none" w:sz="0" w:space="0" w:color="auto"/>
      </w:divBdr>
    </w:div>
    <w:div w:id="911964110">
      <w:bodyDiv w:val="1"/>
      <w:marLeft w:val="0"/>
      <w:marRight w:val="0"/>
      <w:marTop w:val="0"/>
      <w:marBottom w:val="0"/>
      <w:divBdr>
        <w:top w:val="none" w:sz="0" w:space="0" w:color="auto"/>
        <w:left w:val="none" w:sz="0" w:space="0" w:color="auto"/>
        <w:bottom w:val="none" w:sz="0" w:space="0" w:color="auto"/>
        <w:right w:val="none" w:sz="0" w:space="0" w:color="auto"/>
      </w:divBdr>
    </w:div>
    <w:div w:id="1098868833">
      <w:bodyDiv w:val="1"/>
      <w:marLeft w:val="0"/>
      <w:marRight w:val="0"/>
      <w:marTop w:val="0"/>
      <w:marBottom w:val="0"/>
      <w:divBdr>
        <w:top w:val="none" w:sz="0" w:space="0" w:color="auto"/>
        <w:left w:val="none" w:sz="0" w:space="0" w:color="auto"/>
        <w:bottom w:val="none" w:sz="0" w:space="0" w:color="auto"/>
        <w:right w:val="none" w:sz="0" w:space="0" w:color="auto"/>
      </w:divBdr>
    </w:div>
    <w:div w:id="1132362110">
      <w:bodyDiv w:val="1"/>
      <w:marLeft w:val="0"/>
      <w:marRight w:val="0"/>
      <w:marTop w:val="0"/>
      <w:marBottom w:val="0"/>
      <w:divBdr>
        <w:top w:val="none" w:sz="0" w:space="0" w:color="auto"/>
        <w:left w:val="none" w:sz="0" w:space="0" w:color="auto"/>
        <w:bottom w:val="none" w:sz="0" w:space="0" w:color="auto"/>
        <w:right w:val="none" w:sz="0" w:space="0" w:color="auto"/>
      </w:divBdr>
    </w:div>
    <w:div w:id="1179805992">
      <w:bodyDiv w:val="1"/>
      <w:marLeft w:val="0"/>
      <w:marRight w:val="0"/>
      <w:marTop w:val="0"/>
      <w:marBottom w:val="0"/>
      <w:divBdr>
        <w:top w:val="none" w:sz="0" w:space="0" w:color="auto"/>
        <w:left w:val="none" w:sz="0" w:space="0" w:color="auto"/>
        <w:bottom w:val="none" w:sz="0" w:space="0" w:color="auto"/>
        <w:right w:val="none" w:sz="0" w:space="0" w:color="auto"/>
      </w:divBdr>
    </w:div>
    <w:div w:id="1360356475">
      <w:bodyDiv w:val="1"/>
      <w:marLeft w:val="0"/>
      <w:marRight w:val="0"/>
      <w:marTop w:val="0"/>
      <w:marBottom w:val="0"/>
      <w:divBdr>
        <w:top w:val="none" w:sz="0" w:space="0" w:color="auto"/>
        <w:left w:val="none" w:sz="0" w:space="0" w:color="auto"/>
        <w:bottom w:val="none" w:sz="0" w:space="0" w:color="auto"/>
        <w:right w:val="none" w:sz="0" w:space="0" w:color="auto"/>
      </w:divBdr>
    </w:div>
    <w:div w:id="1434128644">
      <w:bodyDiv w:val="1"/>
      <w:marLeft w:val="0"/>
      <w:marRight w:val="0"/>
      <w:marTop w:val="0"/>
      <w:marBottom w:val="0"/>
      <w:divBdr>
        <w:top w:val="none" w:sz="0" w:space="0" w:color="auto"/>
        <w:left w:val="none" w:sz="0" w:space="0" w:color="auto"/>
        <w:bottom w:val="none" w:sz="0" w:space="0" w:color="auto"/>
        <w:right w:val="none" w:sz="0" w:space="0" w:color="auto"/>
      </w:divBdr>
    </w:div>
    <w:div w:id="1554777961">
      <w:bodyDiv w:val="1"/>
      <w:marLeft w:val="0"/>
      <w:marRight w:val="0"/>
      <w:marTop w:val="0"/>
      <w:marBottom w:val="0"/>
      <w:divBdr>
        <w:top w:val="none" w:sz="0" w:space="0" w:color="auto"/>
        <w:left w:val="none" w:sz="0" w:space="0" w:color="auto"/>
        <w:bottom w:val="none" w:sz="0" w:space="0" w:color="auto"/>
        <w:right w:val="none" w:sz="0" w:space="0" w:color="auto"/>
      </w:divBdr>
    </w:div>
    <w:div w:id="1646811936">
      <w:bodyDiv w:val="1"/>
      <w:marLeft w:val="0"/>
      <w:marRight w:val="0"/>
      <w:marTop w:val="0"/>
      <w:marBottom w:val="0"/>
      <w:divBdr>
        <w:top w:val="none" w:sz="0" w:space="0" w:color="auto"/>
        <w:left w:val="none" w:sz="0" w:space="0" w:color="auto"/>
        <w:bottom w:val="none" w:sz="0" w:space="0" w:color="auto"/>
        <w:right w:val="none" w:sz="0" w:space="0" w:color="auto"/>
      </w:divBdr>
    </w:div>
    <w:div w:id="1706369993">
      <w:bodyDiv w:val="1"/>
      <w:marLeft w:val="0"/>
      <w:marRight w:val="0"/>
      <w:marTop w:val="0"/>
      <w:marBottom w:val="0"/>
      <w:divBdr>
        <w:top w:val="none" w:sz="0" w:space="0" w:color="auto"/>
        <w:left w:val="none" w:sz="0" w:space="0" w:color="auto"/>
        <w:bottom w:val="none" w:sz="0" w:space="0" w:color="auto"/>
        <w:right w:val="none" w:sz="0" w:space="0" w:color="auto"/>
      </w:divBdr>
    </w:div>
    <w:div w:id="1763841685">
      <w:bodyDiv w:val="1"/>
      <w:marLeft w:val="0"/>
      <w:marRight w:val="0"/>
      <w:marTop w:val="0"/>
      <w:marBottom w:val="0"/>
      <w:divBdr>
        <w:top w:val="none" w:sz="0" w:space="0" w:color="auto"/>
        <w:left w:val="none" w:sz="0" w:space="0" w:color="auto"/>
        <w:bottom w:val="none" w:sz="0" w:space="0" w:color="auto"/>
        <w:right w:val="none" w:sz="0" w:space="0" w:color="auto"/>
      </w:divBdr>
    </w:div>
    <w:div w:id="1766463163">
      <w:bodyDiv w:val="1"/>
      <w:marLeft w:val="0"/>
      <w:marRight w:val="0"/>
      <w:marTop w:val="0"/>
      <w:marBottom w:val="0"/>
      <w:divBdr>
        <w:top w:val="none" w:sz="0" w:space="0" w:color="auto"/>
        <w:left w:val="none" w:sz="0" w:space="0" w:color="auto"/>
        <w:bottom w:val="none" w:sz="0" w:space="0" w:color="auto"/>
        <w:right w:val="none" w:sz="0" w:space="0" w:color="auto"/>
      </w:divBdr>
    </w:div>
    <w:div w:id="1850561031">
      <w:bodyDiv w:val="1"/>
      <w:marLeft w:val="0"/>
      <w:marRight w:val="0"/>
      <w:marTop w:val="0"/>
      <w:marBottom w:val="0"/>
      <w:divBdr>
        <w:top w:val="none" w:sz="0" w:space="0" w:color="auto"/>
        <w:left w:val="none" w:sz="0" w:space="0" w:color="auto"/>
        <w:bottom w:val="none" w:sz="0" w:space="0" w:color="auto"/>
        <w:right w:val="none" w:sz="0" w:space="0" w:color="auto"/>
      </w:divBdr>
    </w:div>
    <w:div w:id="1984581950">
      <w:bodyDiv w:val="1"/>
      <w:marLeft w:val="0"/>
      <w:marRight w:val="0"/>
      <w:marTop w:val="0"/>
      <w:marBottom w:val="0"/>
      <w:divBdr>
        <w:top w:val="none" w:sz="0" w:space="0" w:color="auto"/>
        <w:left w:val="none" w:sz="0" w:space="0" w:color="auto"/>
        <w:bottom w:val="none" w:sz="0" w:space="0" w:color="auto"/>
        <w:right w:val="none" w:sz="0" w:space="0" w:color="auto"/>
      </w:divBdr>
    </w:div>
    <w:div w:id="198990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news-and-media/news/evaluation-eu-water-legislation-concludes-it-broadly-fit-purpose-implementation-needs-speed-2019-12-12_en" TargetMode="External"/><Relationship Id="rId2" Type="http://schemas.openxmlformats.org/officeDocument/2006/relationships/hyperlink" Target="https://www.sciencedirect.com/science/article/pii/S004896971835126X" TargetMode="External"/><Relationship Id="rId1" Type="http://schemas.openxmlformats.org/officeDocument/2006/relationships/hyperlink" Target="https://www.rijksoverheid.nl/documenten/rapporten/2023/02/09/bijlage-1-verkenning-bewust-en-zuinig-drinkwatergebruik" TargetMode="External"/><Relationship Id="rId4" Type="http://schemas.openxmlformats.org/officeDocument/2006/relationships/hyperlink" Target="https://storymaps.arcgis.com/stories/257781d4187049f888a5df65254eeffb"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2007</ap:Words>
  <ap:Characters>11040</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2026-03-12T15:23:00.0000000Z</dcterms:created>
  <dcterms:modified xsi:type="dcterms:W3CDTF">2026-03-13T09:07:00.0000000Z</dcterms:modified>
  <category/>
  <version/>
</coreProperties>
</file>