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60E" w:rsidR="008D72BC" w:rsidP="008D72BC" w:rsidRDefault="008D72BC" w14:paraId="682A1B83" w14:textId="77777777">
      <w:pPr>
        <w:spacing w:line="276" w:lineRule="auto"/>
        <w:rPr>
          <w:rFonts w:ascii="Verdana" w:hAnsi="Verdana"/>
          <w:b/>
          <w:bCs/>
          <w:sz w:val="18"/>
          <w:szCs w:val="18"/>
        </w:rPr>
      </w:pPr>
      <w:r w:rsidRPr="007A460E">
        <w:rPr>
          <w:rFonts w:ascii="Verdana" w:hAnsi="Verdana"/>
          <w:b/>
          <w:bCs/>
          <w:sz w:val="18"/>
          <w:szCs w:val="18"/>
        </w:rPr>
        <w:t xml:space="preserve">BIJLAGE 1 – Actuele onderwerpen, moties en toezeggingen </w:t>
      </w:r>
    </w:p>
    <w:p w:rsidRPr="007A460E" w:rsidR="008D72BC" w:rsidP="008D72BC" w:rsidRDefault="008D72BC" w14:paraId="326E5DE9" w14:textId="77777777">
      <w:pPr>
        <w:spacing w:line="276" w:lineRule="auto"/>
        <w:rPr>
          <w:rFonts w:ascii="Verdana" w:hAnsi="Verdana"/>
          <w:sz w:val="18"/>
          <w:szCs w:val="18"/>
        </w:rPr>
      </w:pPr>
      <w:r w:rsidRPr="007A460E">
        <w:rPr>
          <w:rFonts w:ascii="Verdana" w:hAnsi="Verdana"/>
          <w:sz w:val="18"/>
          <w:szCs w:val="18"/>
        </w:rPr>
        <w:t>Met deze bijlage ontvangt u voorafgaand aan het commissiedebat Belastingdienst op 19 maart 2026 de laatste stand van zaken op onderwerpen waar uw Kamer eerder vragen over heeft gesteld, waarover ik toezeggingen heb gedaan of waarover in voorgaande brieven heb aangekondigd Uw Kamer nader te informeren.</w:t>
      </w:r>
    </w:p>
    <w:p w:rsidRPr="007A460E" w:rsidR="008D72BC" w:rsidP="008D72BC" w:rsidRDefault="008D72BC" w14:paraId="4F158E02" w14:textId="77777777">
      <w:pPr>
        <w:rPr>
          <w:rFonts w:ascii="Verdana" w:hAnsi="Verdana" w:eastAsia="Verdana" w:cs="Verdana"/>
          <w:i/>
          <w:iCs/>
          <w:sz w:val="18"/>
          <w:szCs w:val="18"/>
        </w:rPr>
      </w:pPr>
      <w:r w:rsidRPr="007A460E">
        <w:rPr>
          <w:rFonts w:ascii="Verdana" w:hAnsi="Verdana" w:eastAsia="Verdana" w:cs="Verdana"/>
          <w:i/>
          <w:iCs/>
          <w:sz w:val="18"/>
          <w:szCs w:val="18"/>
        </w:rPr>
        <w:t>Hieronder treft u de uitgelichte onderwerpen:</w:t>
      </w:r>
    </w:p>
    <w:tbl>
      <w:tblPr>
        <w:tblW w:w="9062" w:type="dxa"/>
        <w:tblCellMar>
          <w:left w:w="0" w:type="dxa"/>
          <w:right w:w="0" w:type="dxa"/>
        </w:tblCellMar>
        <w:tblLook w:val="04A0" w:firstRow="1" w:lastRow="0" w:firstColumn="1" w:lastColumn="0" w:noHBand="0" w:noVBand="1"/>
      </w:tblPr>
      <w:tblGrid>
        <w:gridCol w:w="9062"/>
      </w:tblGrid>
      <w:tr w:rsidRPr="007A460E" w:rsidR="008D72BC" w:rsidTr="00270FD7" w14:paraId="56A61477" w14:textId="77777777">
        <w:tc>
          <w:tcPr>
            <w:tcW w:w="906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7A460E" w:rsidR="008D72BC" w:rsidP="00270FD7" w:rsidRDefault="008D72BC" w14:paraId="08F5BED1" w14:textId="77777777">
            <w:pPr>
              <w:spacing w:after="0" w:line="240" w:lineRule="auto"/>
              <w:rPr>
                <w:rFonts w:ascii="Verdana" w:hAnsi="Verdana" w:eastAsia="Aptos" w:cs="Aptos"/>
                <w:b/>
                <w:bCs/>
                <w:sz w:val="18"/>
                <w:szCs w:val="18"/>
                <w14:ligatures w14:val="standardContextual"/>
              </w:rPr>
            </w:pPr>
            <w:r w:rsidRPr="007A460E">
              <w:rPr>
                <w:rFonts w:ascii="Verdana" w:hAnsi="Verdana" w:eastAsia="Aptos" w:cs="Aptos"/>
                <w:b/>
                <w:bCs/>
                <w:sz w:val="18"/>
                <w:szCs w:val="18"/>
                <w14:ligatures w14:val="standardContextual"/>
              </w:rPr>
              <w:t>Onderwerp</w:t>
            </w:r>
          </w:p>
        </w:tc>
      </w:tr>
      <w:tr w:rsidRPr="007A460E" w:rsidR="008D72BC" w:rsidTr="00270FD7" w14:paraId="18BF9885"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7A460E" w:rsidR="008D72BC" w:rsidP="00270FD7" w:rsidRDefault="008D72BC" w14:paraId="3C6C1071" w14:textId="77777777">
            <w:pPr>
              <w:pStyle w:val="Lijstalinea"/>
              <w:numPr>
                <w:ilvl w:val="0"/>
                <w:numId w:val="9"/>
              </w:numPr>
              <w:spacing w:after="0" w:line="240" w:lineRule="auto"/>
              <w:rPr>
                <w:rFonts w:ascii="Verdana" w:hAnsi="Verdana" w:eastAsia="Aptos" w:cs="Aptos"/>
                <w:sz w:val="18"/>
                <w:szCs w:val="18"/>
              </w:rPr>
            </w:pPr>
            <w:r w:rsidRPr="007A460E">
              <w:rPr>
                <w:rFonts w:ascii="Verdana" w:hAnsi="Verdana" w:eastAsia="Aptos" w:cs="Aptos"/>
                <w:sz w:val="18"/>
                <w:szCs w:val="18"/>
              </w:rPr>
              <w:t>Opstart Keuze Digitaal</w:t>
            </w:r>
          </w:p>
        </w:tc>
      </w:tr>
      <w:tr w:rsidRPr="007A460E" w:rsidR="008D72BC" w:rsidTr="00270FD7" w14:paraId="16DFDA70"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7A460E" w:rsidR="008D72BC" w:rsidP="00270FD7" w:rsidRDefault="008D72BC" w14:paraId="094AD526" w14:textId="77777777">
            <w:pPr>
              <w:pStyle w:val="Lijstalinea"/>
              <w:numPr>
                <w:ilvl w:val="0"/>
                <w:numId w:val="9"/>
              </w:numPr>
              <w:spacing w:after="0" w:line="240" w:lineRule="auto"/>
              <w:rPr>
                <w:rFonts w:ascii="Verdana" w:hAnsi="Verdana" w:eastAsia="Aptos" w:cs="Aptos"/>
                <w:sz w:val="18"/>
                <w:szCs w:val="18"/>
              </w:rPr>
            </w:pPr>
            <w:proofErr w:type="gramStart"/>
            <w:r w:rsidRPr="007A460E">
              <w:rPr>
                <w:rFonts w:ascii="Verdana" w:hAnsi="Verdana"/>
                <w:sz w:val="18"/>
                <w:szCs w:val="18"/>
              </w:rPr>
              <w:t>EU btw</w:t>
            </w:r>
            <w:proofErr w:type="gramEnd"/>
            <w:r w:rsidRPr="007A460E">
              <w:rPr>
                <w:rFonts w:ascii="Verdana" w:hAnsi="Verdana"/>
                <w:sz w:val="18"/>
                <w:szCs w:val="18"/>
              </w:rPr>
              <w:t xml:space="preserve"> e-commerce</w:t>
            </w:r>
          </w:p>
        </w:tc>
      </w:tr>
      <w:tr w:rsidRPr="007A460E" w:rsidR="008D72BC" w:rsidTr="00270FD7" w14:paraId="389FA7FF"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7A460E" w:rsidR="008D72BC" w:rsidP="00270FD7" w:rsidRDefault="008D72BC" w14:paraId="24CBC70B" w14:textId="5B05776F">
            <w:pPr>
              <w:pStyle w:val="Lijstalinea"/>
              <w:numPr>
                <w:ilvl w:val="0"/>
                <w:numId w:val="9"/>
              </w:numPr>
              <w:spacing w:after="0" w:line="240" w:lineRule="auto"/>
              <w:rPr>
                <w:rFonts w:ascii="Verdana" w:hAnsi="Verdana" w:eastAsia="Aptos" w:cs="Aptos"/>
                <w:sz w:val="18"/>
                <w:szCs w:val="18"/>
              </w:rPr>
            </w:pPr>
            <w:r w:rsidRPr="007A460E">
              <w:rPr>
                <w:rFonts w:ascii="Verdana" w:hAnsi="Verdana" w:eastAsia="Aptos" w:cs="Aptos"/>
                <w:sz w:val="18"/>
                <w:szCs w:val="18"/>
              </w:rPr>
              <w:t>Coronabelastingschulden en -betalingsregeling</w:t>
            </w:r>
          </w:p>
        </w:tc>
      </w:tr>
      <w:tr w:rsidRPr="007A460E" w:rsidR="008D72BC" w:rsidTr="00270FD7" w14:paraId="79CE75BC"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7A460E" w:rsidR="008D72BC" w:rsidP="00270FD7" w:rsidRDefault="008D72BC" w14:paraId="5FFCA18D" w14:textId="77777777">
            <w:pPr>
              <w:pStyle w:val="Lijstalinea"/>
              <w:numPr>
                <w:ilvl w:val="0"/>
                <w:numId w:val="9"/>
              </w:numPr>
              <w:spacing w:after="0"/>
              <w:rPr>
                <w:rFonts w:ascii="Verdana" w:hAnsi="Verdana"/>
                <w:sz w:val="18"/>
                <w:szCs w:val="18"/>
                <w:lang w:eastAsia="nl-NL"/>
              </w:rPr>
            </w:pPr>
            <w:r w:rsidRPr="007A460E">
              <w:rPr>
                <w:rFonts w:ascii="Verdana" w:hAnsi="Verdana"/>
                <w:sz w:val="18"/>
                <w:szCs w:val="18"/>
                <w:lang w:eastAsia="nl-NL"/>
              </w:rPr>
              <w:t>Stand van zaken inning</w:t>
            </w:r>
          </w:p>
        </w:tc>
      </w:tr>
      <w:tr w:rsidRPr="007A460E" w:rsidR="008D72BC" w:rsidTr="00270FD7" w14:paraId="70FDCEE6"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7A460E" w:rsidR="008D72BC" w:rsidP="00270FD7" w:rsidRDefault="008D72BC" w14:paraId="0087B37F" w14:textId="77777777">
            <w:pPr>
              <w:pStyle w:val="Lijstalinea"/>
              <w:numPr>
                <w:ilvl w:val="0"/>
                <w:numId w:val="9"/>
              </w:numPr>
              <w:spacing w:after="0" w:line="240" w:lineRule="auto"/>
              <w:rPr>
                <w:rFonts w:ascii="Verdana" w:hAnsi="Verdana" w:eastAsia="Aptos" w:cs="Aptos"/>
                <w:sz w:val="18"/>
                <w:szCs w:val="18"/>
              </w:rPr>
            </w:pPr>
            <w:r w:rsidRPr="007A460E">
              <w:rPr>
                <w:rFonts w:ascii="Verdana" w:hAnsi="Verdana"/>
                <w:sz w:val="18"/>
                <w:szCs w:val="18"/>
              </w:rPr>
              <w:t>Fiscaal Saneringsbeleid</w:t>
            </w:r>
          </w:p>
        </w:tc>
      </w:tr>
      <w:tr w:rsidRPr="007A460E" w:rsidR="008D72BC" w:rsidTr="00270FD7" w14:paraId="4EFF24C0"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7A460E" w:rsidR="008D72BC" w:rsidP="00270FD7" w:rsidRDefault="008D72BC" w14:paraId="53F73D7F" w14:textId="77777777">
            <w:pPr>
              <w:pStyle w:val="Lijstalinea"/>
              <w:numPr>
                <w:ilvl w:val="0"/>
                <w:numId w:val="9"/>
              </w:numPr>
              <w:spacing w:after="0"/>
              <w:rPr>
                <w:rFonts w:ascii="Verdana" w:hAnsi="Verdana"/>
                <w:sz w:val="18"/>
                <w:szCs w:val="18"/>
              </w:rPr>
            </w:pPr>
            <w:r w:rsidRPr="007A460E">
              <w:rPr>
                <w:rFonts w:ascii="Verdana" w:hAnsi="Verdana"/>
                <w:sz w:val="18"/>
                <w:szCs w:val="18"/>
              </w:rPr>
              <w:t>Reactie AP op Plan van Aanpak toetsing (geautomatiseerde) selectie-instrumenten</w:t>
            </w:r>
          </w:p>
        </w:tc>
      </w:tr>
      <w:tr w:rsidRPr="007A460E" w:rsidR="00635F89" w:rsidTr="00270FD7" w14:paraId="6853078D"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7A460E" w:rsidR="00635F89" w:rsidP="00635F89" w:rsidRDefault="00635F89" w14:paraId="2D31BE01" w14:textId="07B7C356">
            <w:pPr>
              <w:pStyle w:val="Lijstalinea"/>
              <w:numPr>
                <w:ilvl w:val="0"/>
                <w:numId w:val="9"/>
              </w:numPr>
              <w:spacing w:after="0" w:line="240" w:lineRule="auto"/>
              <w:rPr>
                <w:rFonts w:ascii="Verdana" w:hAnsi="Verdana"/>
                <w:sz w:val="18"/>
                <w:szCs w:val="18"/>
                <w:lang w:eastAsia="nl-NL"/>
              </w:rPr>
            </w:pPr>
            <w:r>
              <w:rPr>
                <w:rFonts w:ascii="Verdana" w:hAnsi="Verdana"/>
                <w:sz w:val="18"/>
                <w:szCs w:val="18"/>
              </w:rPr>
              <w:t>Inzage Fiscaal Dossier</w:t>
            </w:r>
          </w:p>
        </w:tc>
      </w:tr>
      <w:tr w:rsidRPr="007A460E" w:rsidR="00635F89" w:rsidTr="00270FD7" w14:paraId="080E9A12"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7A460E" w:rsidR="00635F89" w:rsidP="00635F89" w:rsidRDefault="00635F89" w14:paraId="74E1733B" w14:textId="7C0C7378">
            <w:pPr>
              <w:pStyle w:val="Lijstalinea"/>
              <w:numPr>
                <w:ilvl w:val="0"/>
                <w:numId w:val="9"/>
              </w:numPr>
              <w:spacing w:after="0" w:line="240" w:lineRule="auto"/>
              <w:rPr>
                <w:rFonts w:ascii="Verdana" w:hAnsi="Verdana" w:eastAsia="Aptos" w:cs="Aptos"/>
                <w:sz w:val="18"/>
                <w:szCs w:val="18"/>
              </w:rPr>
            </w:pPr>
            <w:r>
              <w:rPr>
                <w:rFonts w:ascii="Verdana" w:hAnsi="Verdana" w:eastAsia="Aptos" w:cs="Aptos"/>
                <w:sz w:val="18"/>
                <w:szCs w:val="18"/>
              </w:rPr>
              <w:t>Invoeringstoetsen</w:t>
            </w:r>
          </w:p>
        </w:tc>
      </w:tr>
      <w:tr w:rsidRPr="007A460E" w:rsidR="00635F89" w:rsidTr="00270FD7" w14:paraId="705841BB" w14:textId="77777777">
        <w:tc>
          <w:tcPr>
            <w:tcW w:w="9062"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7A460E" w:rsidR="00635F89" w:rsidP="00635F89" w:rsidRDefault="00635F89" w14:paraId="5455883C" w14:textId="77777777">
            <w:pPr>
              <w:pStyle w:val="Lijstalinea"/>
              <w:numPr>
                <w:ilvl w:val="0"/>
                <w:numId w:val="9"/>
              </w:numPr>
              <w:spacing w:after="0" w:line="240" w:lineRule="auto"/>
              <w:rPr>
                <w:rFonts w:ascii="Verdana" w:hAnsi="Verdana" w:eastAsia="Aptos" w:cs="Aptos"/>
                <w:sz w:val="18"/>
                <w:szCs w:val="18"/>
              </w:rPr>
            </w:pPr>
            <w:r w:rsidRPr="007A460E">
              <w:rPr>
                <w:rFonts w:ascii="Verdana" w:hAnsi="Verdana"/>
                <w:sz w:val="18"/>
                <w:szCs w:val="18"/>
              </w:rPr>
              <w:t>Compliance Map</w:t>
            </w:r>
          </w:p>
        </w:tc>
      </w:tr>
      <w:tr w:rsidRPr="007A460E" w:rsidR="00635F89" w:rsidTr="00270FD7" w14:paraId="6B6A6FF1" w14:textId="77777777">
        <w:tc>
          <w:tcPr>
            <w:tcW w:w="90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A460E" w:rsidR="00635F89" w:rsidP="00635F89" w:rsidRDefault="00635F89" w14:paraId="04DE9E45" w14:textId="77777777">
            <w:pPr>
              <w:pStyle w:val="Lijstalinea"/>
              <w:numPr>
                <w:ilvl w:val="0"/>
                <w:numId w:val="9"/>
              </w:numPr>
              <w:spacing w:after="0" w:line="240" w:lineRule="auto"/>
              <w:rPr>
                <w:rFonts w:ascii="Verdana" w:hAnsi="Verdana"/>
                <w:sz w:val="18"/>
                <w:szCs w:val="18"/>
              </w:rPr>
            </w:pPr>
            <w:r w:rsidRPr="007A460E">
              <w:rPr>
                <w:rFonts w:ascii="Verdana" w:hAnsi="Verdana" w:eastAsia="Aptos" w:cs="Aptos"/>
                <w:sz w:val="18"/>
                <w:szCs w:val="18"/>
              </w:rPr>
              <w:t>Fiscale Monitor</w:t>
            </w:r>
          </w:p>
        </w:tc>
      </w:tr>
      <w:tr w:rsidRPr="007A460E" w:rsidR="00635F89" w:rsidTr="00270FD7" w14:paraId="7DFF3A08" w14:textId="77777777">
        <w:tc>
          <w:tcPr>
            <w:tcW w:w="90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A460E" w:rsidR="00635F89" w:rsidP="00635F89" w:rsidRDefault="00635F89" w14:paraId="6D555733" w14:textId="77777777">
            <w:pPr>
              <w:pStyle w:val="Lijstalinea"/>
              <w:numPr>
                <w:ilvl w:val="0"/>
                <w:numId w:val="9"/>
              </w:numPr>
              <w:spacing w:after="0" w:line="240" w:lineRule="auto"/>
              <w:rPr>
                <w:rFonts w:ascii="Verdana" w:hAnsi="Verdana"/>
                <w:sz w:val="18"/>
                <w:szCs w:val="18"/>
              </w:rPr>
            </w:pPr>
            <w:r w:rsidRPr="007A460E">
              <w:rPr>
                <w:rFonts w:ascii="Verdana" w:hAnsi="Verdana" w:eastAsia="Aptos" w:cs="Aptos"/>
                <w:sz w:val="18"/>
                <w:szCs w:val="18"/>
              </w:rPr>
              <w:t>OESO-rapport: Tax Administration Survey 2025</w:t>
            </w:r>
          </w:p>
        </w:tc>
      </w:tr>
      <w:tr w:rsidRPr="007A460E" w:rsidR="00635F89" w:rsidTr="00270FD7" w14:paraId="2BEB15F4" w14:textId="77777777">
        <w:trPr>
          <w:trHeight w:val="211"/>
        </w:trPr>
        <w:tc>
          <w:tcPr>
            <w:tcW w:w="90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A460E" w:rsidR="00635F89" w:rsidP="00635F89" w:rsidRDefault="00635F89" w14:paraId="43624482" w14:textId="77777777">
            <w:pPr>
              <w:pStyle w:val="Lijstalinea"/>
              <w:numPr>
                <w:ilvl w:val="0"/>
                <w:numId w:val="9"/>
              </w:numPr>
              <w:spacing w:after="0" w:line="240" w:lineRule="auto"/>
              <w:rPr>
                <w:rFonts w:ascii="Verdana" w:hAnsi="Verdana" w:eastAsia="Aptos" w:cs="Aptos"/>
                <w:sz w:val="18"/>
                <w:szCs w:val="18"/>
              </w:rPr>
            </w:pPr>
            <w:r w:rsidRPr="007A460E">
              <w:rPr>
                <w:rFonts w:ascii="Verdana" w:hAnsi="Verdana" w:eastAsia="Aptos" w:cs="Aptos"/>
                <w:sz w:val="18"/>
                <w:szCs w:val="18"/>
              </w:rPr>
              <w:t>Toekomstvisie “Belasting betalen, automatisch goed”</w:t>
            </w:r>
          </w:p>
        </w:tc>
      </w:tr>
    </w:tbl>
    <w:p w:rsidRPr="007A460E" w:rsidR="008D72BC" w:rsidP="008D72BC" w:rsidRDefault="008D72BC" w14:paraId="74B60C9A" w14:textId="77777777">
      <w:pPr>
        <w:spacing w:line="276" w:lineRule="auto"/>
        <w:rPr>
          <w:rFonts w:ascii="Verdana" w:hAnsi="Verdana"/>
          <w:sz w:val="18"/>
          <w:szCs w:val="18"/>
        </w:rPr>
      </w:pPr>
      <w:r w:rsidRPr="007A460E">
        <w:rPr>
          <w:rFonts w:ascii="Verdana" w:hAnsi="Verdana"/>
          <w:sz w:val="18"/>
          <w:szCs w:val="18"/>
        </w:rPr>
        <w:br w:type="page"/>
      </w:r>
    </w:p>
    <w:p w:rsidRPr="007A460E" w:rsidR="008D72BC" w:rsidP="008D72BC" w:rsidRDefault="008D72BC" w14:paraId="070E5D6B" w14:textId="77777777">
      <w:pPr>
        <w:pStyle w:val="Lijstalinea"/>
        <w:numPr>
          <w:ilvl w:val="0"/>
          <w:numId w:val="10"/>
        </w:numPr>
        <w:rPr>
          <w:rFonts w:ascii="Verdana" w:hAnsi="Verdana"/>
          <w:b/>
          <w:bCs/>
          <w:sz w:val="18"/>
          <w:szCs w:val="18"/>
        </w:rPr>
      </w:pPr>
      <w:r w:rsidRPr="007A460E">
        <w:rPr>
          <w:rFonts w:ascii="Verdana" w:hAnsi="Verdana"/>
          <w:b/>
          <w:bCs/>
          <w:sz w:val="18"/>
          <w:szCs w:val="18"/>
        </w:rPr>
        <w:lastRenderedPageBreak/>
        <w:t>Opstart Keuze Digitaal</w:t>
      </w:r>
    </w:p>
    <w:p w:rsidRPr="007A460E" w:rsidR="008D72BC" w:rsidP="008D72BC" w:rsidRDefault="008D72BC" w14:paraId="4D2293E2" w14:textId="77777777">
      <w:pPr>
        <w:spacing w:line="276" w:lineRule="auto"/>
        <w:rPr>
          <w:rFonts w:ascii="Verdana" w:hAnsi="Verdana"/>
          <w:sz w:val="18"/>
          <w:szCs w:val="18"/>
        </w:rPr>
      </w:pPr>
      <w:r w:rsidRPr="007A460E">
        <w:rPr>
          <w:rFonts w:ascii="Verdana" w:hAnsi="Verdana"/>
          <w:sz w:val="18"/>
          <w:szCs w:val="18"/>
        </w:rPr>
        <w:t xml:space="preserve">In onze maatschappij gaan steeds meer zaken digitaal. Burgers en bedrijven verwachten dat de Belastingdienst hierin meegaat en hebben een toenemende behoefte om </w:t>
      </w:r>
      <w:r>
        <w:rPr>
          <w:rFonts w:ascii="Verdana" w:hAnsi="Verdana"/>
          <w:sz w:val="18"/>
          <w:szCs w:val="18"/>
        </w:rPr>
        <w:t xml:space="preserve">alleen </w:t>
      </w:r>
      <w:r w:rsidRPr="007A460E">
        <w:rPr>
          <w:rFonts w:ascii="Verdana" w:hAnsi="Verdana"/>
          <w:sz w:val="18"/>
          <w:szCs w:val="18"/>
        </w:rPr>
        <w:t xml:space="preserve">digitaal te kunnen communiceren met de Belastingdienst. Met het programma </w:t>
      </w:r>
      <w:proofErr w:type="spellStart"/>
      <w:r w:rsidRPr="007A460E">
        <w:rPr>
          <w:rFonts w:ascii="Verdana" w:hAnsi="Verdana"/>
          <w:i/>
          <w:iCs/>
          <w:sz w:val="18"/>
          <w:szCs w:val="18"/>
        </w:rPr>
        <w:t>KeuzeDigitaal</w:t>
      </w:r>
      <w:proofErr w:type="spellEnd"/>
      <w:r w:rsidRPr="007A460E">
        <w:rPr>
          <w:rFonts w:ascii="Verdana" w:hAnsi="Verdana"/>
          <w:sz w:val="18"/>
          <w:szCs w:val="18"/>
        </w:rPr>
        <w:t xml:space="preserve"> geeft de Belastingdienst hier invulling aan. Sinds december 2025 kunnen burgers </w:t>
      </w:r>
      <w:proofErr w:type="gramStart"/>
      <w:r w:rsidRPr="007A460E">
        <w:rPr>
          <w:rFonts w:ascii="Verdana" w:hAnsi="Verdana"/>
          <w:sz w:val="18"/>
          <w:szCs w:val="18"/>
        </w:rPr>
        <w:t>er voor</w:t>
      </w:r>
      <w:proofErr w:type="gramEnd"/>
      <w:r w:rsidRPr="007A460E">
        <w:rPr>
          <w:rFonts w:ascii="Verdana" w:hAnsi="Verdana"/>
          <w:sz w:val="18"/>
          <w:szCs w:val="18"/>
        </w:rPr>
        <w:t xml:space="preserve"> kiezen om hun post van de Belastingdienst digitaal te ontvangen. Burgers die hun brieven liever via papier blijven ontvangen, behouden deze mogelijkheid.</w:t>
      </w:r>
    </w:p>
    <w:p w:rsidRPr="007A460E" w:rsidR="008D72BC" w:rsidP="008D72BC" w:rsidRDefault="008D72BC" w14:paraId="42901FEA" w14:textId="77777777">
      <w:pPr>
        <w:spacing w:line="276" w:lineRule="auto"/>
        <w:rPr>
          <w:rFonts w:ascii="Verdana" w:hAnsi="Verdana"/>
          <w:sz w:val="18"/>
          <w:szCs w:val="18"/>
        </w:rPr>
      </w:pPr>
      <w:r w:rsidRPr="007A460E">
        <w:rPr>
          <w:rFonts w:ascii="Verdana" w:hAnsi="Verdana"/>
          <w:sz w:val="18"/>
          <w:szCs w:val="18"/>
        </w:rPr>
        <w:t xml:space="preserve">Via </w:t>
      </w:r>
      <w:proofErr w:type="spellStart"/>
      <w:r w:rsidRPr="007A460E">
        <w:rPr>
          <w:rFonts w:ascii="Verdana" w:hAnsi="Verdana"/>
          <w:sz w:val="18"/>
          <w:szCs w:val="18"/>
        </w:rPr>
        <w:t>MijnOverheid</w:t>
      </w:r>
      <w:proofErr w:type="spellEnd"/>
      <w:r w:rsidRPr="007A460E">
        <w:rPr>
          <w:rFonts w:ascii="Verdana" w:hAnsi="Verdana"/>
          <w:sz w:val="18"/>
          <w:szCs w:val="18"/>
        </w:rPr>
        <w:t xml:space="preserve"> kunnen burgers kiezen om de post van de Belastingdienst voortaan digitaal te ontvangen. De Belastingdienst heeft deze mogelijkheid actief onder de aandacht gebracht via de blauwe enveloppen, sociale media, de website van de Belastingdienst en MijnOverheid.nl.</w:t>
      </w:r>
    </w:p>
    <w:p w:rsidRPr="007A460E" w:rsidR="008D72BC" w:rsidP="008D72BC" w:rsidRDefault="008D72BC" w14:paraId="2E25338B" w14:textId="77777777">
      <w:pPr>
        <w:spacing w:line="276" w:lineRule="auto"/>
        <w:rPr>
          <w:rFonts w:ascii="Verdana" w:hAnsi="Verdana"/>
          <w:sz w:val="18"/>
          <w:szCs w:val="18"/>
        </w:rPr>
      </w:pPr>
      <w:r>
        <w:rPr>
          <w:rFonts w:ascii="Verdana" w:hAnsi="Verdana"/>
          <w:sz w:val="18"/>
          <w:szCs w:val="18"/>
        </w:rPr>
        <w:t xml:space="preserve">Voor inkomensheffing bestaat nu de </w:t>
      </w:r>
      <w:r w:rsidRPr="007A460E">
        <w:rPr>
          <w:rFonts w:ascii="Verdana" w:hAnsi="Verdana"/>
          <w:sz w:val="18"/>
          <w:szCs w:val="18"/>
        </w:rPr>
        <w:t xml:space="preserve">mogelijkheid </w:t>
      </w:r>
      <w:r>
        <w:rPr>
          <w:rFonts w:ascii="Verdana" w:hAnsi="Verdana"/>
          <w:sz w:val="18"/>
          <w:szCs w:val="18"/>
        </w:rPr>
        <w:t>om alle post digitaal te ontvangen</w:t>
      </w:r>
      <w:r w:rsidRPr="007A460E">
        <w:rPr>
          <w:rFonts w:ascii="Verdana" w:hAnsi="Verdana"/>
          <w:sz w:val="18"/>
          <w:szCs w:val="18"/>
        </w:rPr>
        <w:t xml:space="preserve">. </w:t>
      </w:r>
      <w:r>
        <w:rPr>
          <w:rFonts w:ascii="Verdana" w:hAnsi="Verdana"/>
          <w:sz w:val="18"/>
          <w:szCs w:val="18"/>
        </w:rPr>
        <w:t xml:space="preserve">In de komende jaren zal deze mogelijkheid stap voor stap – per belastingsoort – verder uitbreiden. </w:t>
      </w:r>
      <w:r w:rsidRPr="007A460E">
        <w:rPr>
          <w:rFonts w:ascii="Verdana" w:hAnsi="Verdana"/>
          <w:sz w:val="18"/>
          <w:szCs w:val="18"/>
        </w:rPr>
        <w:t xml:space="preserve">Omdat dit traject aanpassingen in de ICT-systemen vereist is gekozen voor </w:t>
      </w:r>
      <w:r>
        <w:rPr>
          <w:rFonts w:ascii="Verdana" w:hAnsi="Verdana"/>
          <w:sz w:val="18"/>
          <w:szCs w:val="18"/>
        </w:rPr>
        <w:t>deze</w:t>
      </w:r>
      <w:r w:rsidRPr="007A460E">
        <w:rPr>
          <w:rFonts w:ascii="Verdana" w:hAnsi="Verdana"/>
          <w:sz w:val="18"/>
          <w:szCs w:val="18"/>
        </w:rPr>
        <w:t xml:space="preserve"> gefaseerde aanpak.</w:t>
      </w:r>
      <w:r>
        <w:rPr>
          <w:rFonts w:ascii="Verdana" w:hAnsi="Verdana"/>
          <w:sz w:val="18"/>
          <w:szCs w:val="18"/>
        </w:rPr>
        <w:t xml:space="preserve"> </w:t>
      </w:r>
      <w:r w:rsidRPr="007A460E">
        <w:rPr>
          <w:rFonts w:ascii="Verdana" w:hAnsi="Verdana"/>
          <w:sz w:val="18"/>
          <w:szCs w:val="18"/>
        </w:rPr>
        <w:t xml:space="preserve">In 2030 </w:t>
      </w:r>
      <w:r>
        <w:rPr>
          <w:rFonts w:ascii="Verdana" w:hAnsi="Verdana"/>
          <w:sz w:val="18"/>
          <w:szCs w:val="18"/>
        </w:rPr>
        <w:t>zal</w:t>
      </w:r>
      <w:r w:rsidRPr="007A460E">
        <w:rPr>
          <w:rFonts w:ascii="Verdana" w:hAnsi="Verdana"/>
          <w:sz w:val="18"/>
          <w:szCs w:val="18"/>
        </w:rPr>
        <w:t xml:space="preserve"> het voor alle belastingmiddelen mogelijk </w:t>
      </w:r>
      <w:r>
        <w:rPr>
          <w:rFonts w:ascii="Verdana" w:hAnsi="Verdana"/>
          <w:sz w:val="18"/>
          <w:szCs w:val="18"/>
        </w:rPr>
        <w:t xml:space="preserve">zijn </w:t>
      </w:r>
      <w:r w:rsidRPr="007A460E">
        <w:rPr>
          <w:rFonts w:ascii="Verdana" w:hAnsi="Verdana"/>
          <w:sz w:val="18"/>
          <w:szCs w:val="18"/>
        </w:rPr>
        <w:t>om post digitaal te ontvangen.</w:t>
      </w:r>
      <w:r>
        <w:rPr>
          <w:rFonts w:ascii="Verdana" w:hAnsi="Verdana"/>
          <w:sz w:val="18"/>
          <w:szCs w:val="18"/>
        </w:rPr>
        <w:t xml:space="preserve"> </w:t>
      </w:r>
    </w:p>
    <w:p w:rsidRPr="007A460E" w:rsidR="008D72BC" w:rsidP="008D72BC" w:rsidRDefault="008D72BC" w14:paraId="643725AC" w14:textId="77777777">
      <w:pPr>
        <w:spacing w:line="276" w:lineRule="auto"/>
        <w:rPr>
          <w:rFonts w:ascii="Verdana" w:hAnsi="Verdana"/>
          <w:sz w:val="18"/>
          <w:szCs w:val="18"/>
        </w:rPr>
      </w:pPr>
      <w:r w:rsidRPr="007A460E">
        <w:rPr>
          <w:rFonts w:ascii="Verdana" w:hAnsi="Verdana"/>
          <w:sz w:val="18"/>
          <w:szCs w:val="18"/>
        </w:rPr>
        <w:t xml:space="preserve">De Belastingdienst heeft recent onderzocht hoe de mogelijkheid om digitale post te ontvangen wordt gewaardeerd. Ongeveer 60% van de ondervraagden geeft aan in eerste instantie voor digitale post te kiezen. </w:t>
      </w:r>
      <w:bookmarkStart w:name="_Hlk222846040" w:id="0"/>
      <w:r>
        <w:rPr>
          <w:rFonts w:ascii="Verdana" w:hAnsi="Verdana"/>
          <w:sz w:val="18"/>
          <w:szCs w:val="18"/>
        </w:rPr>
        <w:t>Sinds de opstart</w:t>
      </w:r>
      <w:r w:rsidRPr="007A460E">
        <w:rPr>
          <w:rFonts w:ascii="Verdana" w:hAnsi="Verdana"/>
          <w:sz w:val="18"/>
          <w:szCs w:val="18"/>
        </w:rPr>
        <w:t xml:space="preserve"> hebben 2,5 miljoen burgers gekozen om voortaan hun post van de Belastingdienst </w:t>
      </w:r>
      <w:r>
        <w:rPr>
          <w:rFonts w:ascii="Verdana" w:hAnsi="Verdana"/>
          <w:sz w:val="18"/>
          <w:szCs w:val="18"/>
        </w:rPr>
        <w:t>alleen</w:t>
      </w:r>
      <w:r w:rsidRPr="007A460E">
        <w:rPr>
          <w:rFonts w:ascii="Verdana" w:hAnsi="Verdana"/>
          <w:sz w:val="18"/>
          <w:szCs w:val="18"/>
        </w:rPr>
        <w:t xml:space="preserve"> digitaal te ontvangen. Naast </w:t>
      </w:r>
      <w:bookmarkEnd w:id="0"/>
      <w:r w:rsidRPr="007A460E">
        <w:rPr>
          <w:rFonts w:ascii="Verdana" w:hAnsi="Verdana"/>
          <w:sz w:val="18"/>
          <w:szCs w:val="18"/>
        </w:rPr>
        <w:t xml:space="preserve">betere aansluiting op de verwachtingen van burgers en bedrijven, bespaart de keuzeregeling op papier- en portokosten. </w:t>
      </w:r>
    </w:p>
    <w:p w:rsidRPr="007A460E" w:rsidR="008D72BC" w:rsidP="008D72BC" w:rsidRDefault="008D72BC" w14:paraId="32AD30F2" w14:textId="77777777">
      <w:pPr>
        <w:pStyle w:val="Lijstalinea"/>
        <w:numPr>
          <w:ilvl w:val="0"/>
          <w:numId w:val="10"/>
        </w:numPr>
        <w:spacing w:line="276" w:lineRule="auto"/>
        <w:rPr>
          <w:rFonts w:ascii="Verdana" w:hAnsi="Verdana"/>
          <w:b/>
          <w:bCs/>
          <w:sz w:val="18"/>
          <w:szCs w:val="18"/>
        </w:rPr>
      </w:pPr>
      <w:bookmarkStart w:name="_Hlk222920870" w:id="1"/>
      <w:proofErr w:type="gramStart"/>
      <w:r w:rsidRPr="007A460E">
        <w:rPr>
          <w:rFonts w:ascii="Verdana" w:hAnsi="Verdana"/>
          <w:b/>
          <w:bCs/>
          <w:sz w:val="18"/>
          <w:szCs w:val="18"/>
        </w:rPr>
        <w:t>EU btw</w:t>
      </w:r>
      <w:proofErr w:type="gramEnd"/>
      <w:r w:rsidRPr="007A460E">
        <w:rPr>
          <w:rFonts w:ascii="Verdana" w:hAnsi="Verdana"/>
          <w:b/>
          <w:bCs/>
          <w:sz w:val="18"/>
          <w:szCs w:val="18"/>
        </w:rPr>
        <w:t xml:space="preserve"> e-commerce</w:t>
      </w:r>
    </w:p>
    <w:p w:rsidRPr="007A460E" w:rsidR="008D72BC" w:rsidP="008D72BC" w:rsidRDefault="008D72BC" w14:paraId="393B7840" w14:textId="77777777">
      <w:pPr>
        <w:spacing w:line="276" w:lineRule="auto"/>
        <w:rPr>
          <w:rFonts w:ascii="Verdana" w:hAnsi="Verdana"/>
          <w:sz w:val="18"/>
          <w:szCs w:val="18"/>
        </w:rPr>
      </w:pPr>
      <w:r w:rsidRPr="007A460E">
        <w:rPr>
          <w:rFonts w:ascii="Verdana" w:hAnsi="Verdana"/>
          <w:sz w:val="18"/>
          <w:szCs w:val="18"/>
        </w:rPr>
        <w:t xml:space="preserve">In de vorige stand-van-zakenbrief van 13 november 2025 heeft mijn ambtsvoorganger u voor het laatst geïnformeerd over de stand van zaken met betrekking tot de regeling </w:t>
      </w:r>
      <w:proofErr w:type="gramStart"/>
      <w:r w:rsidRPr="007A460E">
        <w:rPr>
          <w:rFonts w:ascii="Verdana" w:hAnsi="Verdana"/>
          <w:sz w:val="18"/>
          <w:szCs w:val="18"/>
        </w:rPr>
        <w:t>EU btw</w:t>
      </w:r>
      <w:proofErr w:type="gramEnd"/>
      <w:r w:rsidRPr="007A460E">
        <w:rPr>
          <w:rFonts w:ascii="Verdana" w:hAnsi="Verdana"/>
          <w:sz w:val="18"/>
          <w:szCs w:val="18"/>
        </w:rPr>
        <w:t xml:space="preserve"> e-commerce.</w:t>
      </w:r>
      <w:r w:rsidRPr="007A460E">
        <w:rPr>
          <w:rStyle w:val="Voetnootmarkering"/>
          <w:rFonts w:ascii="Verdana" w:hAnsi="Verdana"/>
          <w:sz w:val="18"/>
          <w:szCs w:val="18"/>
        </w:rPr>
        <w:footnoteReference w:id="2"/>
      </w:r>
      <w:r w:rsidRPr="007A460E">
        <w:rPr>
          <w:rFonts w:ascii="Verdana" w:hAnsi="Verdana"/>
          <w:sz w:val="18"/>
          <w:szCs w:val="18"/>
        </w:rPr>
        <w:t xml:space="preserve"> Daarbij is toegezegd Uw Kamer</w:t>
      </w:r>
      <w:r>
        <w:rPr>
          <w:rFonts w:ascii="Verdana" w:hAnsi="Verdana"/>
          <w:sz w:val="18"/>
          <w:szCs w:val="18"/>
        </w:rPr>
        <w:t xml:space="preserve"> voor het einde van 2025 te informeren </w:t>
      </w:r>
      <w:r w:rsidRPr="007A460E">
        <w:rPr>
          <w:rFonts w:ascii="Verdana" w:hAnsi="Verdana"/>
          <w:sz w:val="18"/>
          <w:szCs w:val="18"/>
        </w:rPr>
        <w:t>over de uitvoering van deze regeling.</w:t>
      </w:r>
      <w:r>
        <w:rPr>
          <w:rFonts w:ascii="Verdana" w:hAnsi="Verdana"/>
          <w:sz w:val="18"/>
          <w:szCs w:val="18"/>
        </w:rPr>
        <w:t xml:space="preserve"> Dat doe ik nu alsnog via deze brief. </w:t>
      </w:r>
    </w:p>
    <w:p w:rsidRPr="007A460E" w:rsidR="008D72BC" w:rsidP="008D72BC" w:rsidRDefault="008D72BC" w14:paraId="3980FBE7" w14:textId="77777777">
      <w:pPr>
        <w:spacing w:line="276" w:lineRule="auto"/>
        <w:rPr>
          <w:rFonts w:ascii="Verdana" w:hAnsi="Verdana"/>
          <w:sz w:val="18"/>
          <w:szCs w:val="18"/>
        </w:rPr>
      </w:pPr>
      <w:r w:rsidRPr="007A460E">
        <w:rPr>
          <w:rFonts w:ascii="Verdana" w:hAnsi="Verdana"/>
          <w:sz w:val="18"/>
          <w:szCs w:val="18"/>
        </w:rPr>
        <w:t xml:space="preserve">Per 1 juli 2021 is de Europese regelgeving op het gebied van </w:t>
      </w:r>
      <w:proofErr w:type="gramStart"/>
      <w:r w:rsidRPr="007A460E">
        <w:rPr>
          <w:rFonts w:ascii="Verdana" w:hAnsi="Verdana"/>
          <w:sz w:val="18"/>
          <w:szCs w:val="18"/>
        </w:rPr>
        <w:t>EU btw</w:t>
      </w:r>
      <w:proofErr w:type="gramEnd"/>
      <w:r w:rsidRPr="007A460E">
        <w:rPr>
          <w:rFonts w:ascii="Verdana" w:hAnsi="Verdana"/>
          <w:sz w:val="18"/>
          <w:szCs w:val="18"/>
        </w:rPr>
        <w:t xml:space="preserve"> e-commerce in werking getreden. Deze </w:t>
      </w:r>
      <w:r>
        <w:rPr>
          <w:rFonts w:ascii="Verdana" w:hAnsi="Verdana"/>
          <w:sz w:val="18"/>
          <w:szCs w:val="18"/>
        </w:rPr>
        <w:t>richtlijn</w:t>
      </w:r>
      <w:r w:rsidRPr="007A460E">
        <w:rPr>
          <w:rFonts w:ascii="Verdana" w:hAnsi="Verdana"/>
          <w:sz w:val="18"/>
          <w:szCs w:val="18"/>
        </w:rPr>
        <w:t xml:space="preserve"> is ontworpen om internationale verkopen op afstand binnen de Europese Unie (EU) te harmoniseren. </w:t>
      </w:r>
      <w:r>
        <w:rPr>
          <w:rFonts w:ascii="Verdana" w:hAnsi="Verdana"/>
          <w:sz w:val="18"/>
          <w:szCs w:val="18"/>
        </w:rPr>
        <w:t>Door tijdsdruk is er</w:t>
      </w:r>
      <w:r w:rsidRPr="007A460E">
        <w:rPr>
          <w:rFonts w:ascii="Verdana" w:hAnsi="Verdana"/>
          <w:sz w:val="18"/>
          <w:szCs w:val="18"/>
        </w:rPr>
        <w:t xml:space="preserve"> gekozen om deze regelgeving via een tijdelijke voorziening, het zogenoemde ‘Noodspoor’, uit te voeren. Het voornemen was destijds om in een later stadium over te gaan op een structurele voorziening, het zogenoemde ‘Hoofdspoor’</w:t>
      </w:r>
      <w:r>
        <w:rPr>
          <w:rFonts w:ascii="Verdana" w:hAnsi="Verdana"/>
          <w:sz w:val="18"/>
          <w:szCs w:val="18"/>
        </w:rPr>
        <w:t xml:space="preserve"> dat meer (geautomatiseerde) ondersteuning biedt</w:t>
      </w:r>
      <w:r w:rsidRPr="007A460E">
        <w:rPr>
          <w:rFonts w:ascii="Verdana" w:hAnsi="Verdana"/>
          <w:sz w:val="18"/>
          <w:szCs w:val="18"/>
        </w:rPr>
        <w:t xml:space="preserve">. </w:t>
      </w:r>
    </w:p>
    <w:p w:rsidRPr="007A460E" w:rsidR="008D72BC" w:rsidP="008D72BC" w:rsidRDefault="008D72BC" w14:paraId="244C9FCA" w14:textId="77777777">
      <w:pPr>
        <w:spacing w:line="276" w:lineRule="auto"/>
        <w:rPr>
          <w:rFonts w:ascii="Verdana" w:hAnsi="Verdana"/>
          <w:sz w:val="18"/>
          <w:szCs w:val="18"/>
        </w:rPr>
      </w:pPr>
      <w:r w:rsidRPr="007A460E">
        <w:rPr>
          <w:rFonts w:ascii="Verdana" w:hAnsi="Verdana"/>
          <w:sz w:val="18"/>
          <w:szCs w:val="18"/>
        </w:rPr>
        <w:t xml:space="preserve">Zoals aangegeven in de stand-van-zakenbrief van 7 februari 2024 is de eerdere livegang van het Noodspoor naar het Hoofdspoor uitgesteld vanwege </w:t>
      </w:r>
      <w:r>
        <w:rPr>
          <w:rFonts w:ascii="Verdana" w:hAnsi="Verdana"/>
          <w:sz w:val="18"/>
          <w:szCs w:val="18"/>
        </w:rPr>
        <w:t>bevindingen</w:t>
      </w:r>
      <w:r w:rsidRPr="007A460E">
        <w:rPr>
          <w:rFonts w:ascii="Verdana" w:hAnsi="Verdana"/>
          <w:sz w:val="18"/>
          <w:szCs w:val="18"/>
        </w:rPr>
        <w:t xml:space="preserve"> tijdens test- en migratiewerkzaamheden.</w:t>
      </w:r>
      <w:r w:rsidRPr="007A460E">
        <w:rPr>
          <w:rStyle w:val="Voetnootmarkering"/>
          <w:rFonts w:ascii="Verdana" w:hAnsi="Verdana"/>
          <w:sz w:val="18"/>
          <w:szCs w:val="18"/>
        </w:rPr>
        <w:footnoteReference w:id="3"/>
      </w:r>
      <w:r w:rsidRPr="007A460E">
        <w:rPr>
          <w:rFonts w:ascii="Verdana" w:hAnsi="Verdana"/>
          <w:sz w:val="18"/>
          <w:szCs w:val="18"/>
        </w:rPr>
        <w:t xml:space="preserve"> De Belastingdienst heeft een analyse gedaan naar de opgetreden </w:t>
      </w:r>
      <w:r>
        <w:rPr>
          <w:rFonts w:ascii="Verdana" w:hAnsi="Verdana"/>
          <w:sz w:val="18"/>
          <w:szCs w:val="18"/>
        </w:rPr>
        <w:t>bevindingen</w:t>
      </w:r>
      <w:r w:rsidRPr="007A460E">
        <w:rPr>
          <w:rFonts w:ascii="Verdana" w:hAnsi="Verdana"/>
          <w:sz w:val="18"/>
          <w:szCs w:val="18"/>
        </w:rPr>
        <w:t xml:space="preserve"> en heeft een nieuwe planning voor de livegang van het Hoofdspoor van </w:t>
      </w:r>
      <w:proofErr w:type="gramStart"/>
      <w:r w:rsidRPr="007A460E">
        <w:rPr>
          <w:rFonts w:ascii="Verdana" w:hAnsi="Verdana"/>
          <w:sz w:val="18"/>
          <w:szCs w:val="18"/>
        </w:rPr>
        <w:t>EU btw</w:t>
      </w:r>
      <w:proofErr w:type="gramEnd"/>
      <w:r w:rsidRPr="007A460E">
        <w:rPr>
          <w:rFonts w:ascii="Verdana" w:hAnsi="Verdana"/>
          <w:sz w:val="18"/>
          <w:szCs w:val="18"/>
        </w:rPr>
        <w:t xml:space="preserve"> e-commerce opgesteld.</w:t>
      </w:r>
      <w:r w:rsidRPr="007A460E">
        <w:rPr>
          <w:rStyle w:val="Voetnootmarkering"/>
          <w:rFonts w:ascii="Verdana" w:hAnsi="Verdana"/>
          <w:sz w:val="18"/>
          <w:szCs w:val="18"/>
        </w:rPr>
        <w:footnoteReference w:id="4"/>
      </w:r>
      <w:r w:rsidRPr="007A460E">
        <w:rPr>
          <w:rFonts w:ascii="Verdana" w:hAnsi="Verdana"/>
          <w:sz w:val="18"/>
          <w:szCs w:val="18"/>
        </w:rPr>
        <w:t xml:space="preserve"> Daaruit blijkt dat de plandatum waarop de livegang van het Hoofdspoor (alsnog) kon plaatsvinden in Q1 2028 zou liggen. Deze datum zit te dicht aan tegen de geplande oplevering van de e-commerce regeling in het nieuwe systeem voor de omzetbelasting in </w:t>
      </w:r>
      <w:r>
        <w:rPr>
          <w:rFonts w:ascii="Verdana" w:hAnsi="Verdana"/>
          <w:sz w:val="18"/>
          <w:szCs w:val="18"/>
        </w:rPr>
        <w:t>juli</w:t>
      </w:r>
      <w:r w:rsidRPr="007A460E">
        <w:rPr>
          <w:rFonts w:ascii="Verdana" w:hAnsi="Verdana"/>
          <w:sz w:val="18"/>
          <w:szCs w:val="18"/>
        </w:rPr>
        <w:t xml:space="preserve"> 2028. Dat zou betekenen dat het Hoofdspoor slechts kort in gebruik zou worden genomen en daarmee biedt het een te beperkte toegevoegde waarde. Vandaar dat het besluit is genomen om niet meer over te gaan op het Hoofdspoor.</w:t>
      </w:r>
    </w:p>
    <w:p w:rsidRPr="007A460E" w:rsidR="008D72BC" w:rsidP="008D72BC" w:rsidRDefault="008D72BC" w14:paraId="2A9ADE2D" w14:textId="77777777">
      <w:pPr>
        <w:spacing w:line="276" w:lineRule="auto"/>
        <w:rPr>
          <w:rFonts w:ascii="Verdana" w:hAnsi="Verdana"/>
          <w:sz w:val="18"/>
          <w:szCs w:val="18"/>
        </w:rPr>
      </w:pPr>
      <w:r w:rsidRPr="007A460E">
        <w:rPr>
          <w:rFonts w:ascii="Verdana" w:hAnsi="Verdana"/>
          <w:sz w:val="18"/>
          <w:szCs w:val="18"/>
        </w:rPr>
        <w:t xml:space="preserve">De Belastingdienst blijft de regelgeving uitvoeren via het inmiddels versterkte en verbeterde Noodspoor, waarna per </w:t>
      </w:r>
      <w:r>
        <w:rPr>
          <w:rFonts w:ascii="Verdana" w:hAnsi="Verdana"/>
          <w:sz w:val="18"/>
          <w:szCs w:val="18"/>
        </w:rPr>
        <w:t>juli</w:t>
      </w:r>
      <w:r w:rsidRPr="007A460E">
        <w:rPr>
          <w:rFonts w:ascii="Verdana" w:hAnsi="Verdana"/>
          <w:sz w:val="18"/>
          <w:szCs w:val="18"/>
        </w:rPr>
        <w:t xml:space="preserve"> 2028 de regeling e-commerce wordt vormgegeven in het nieuwe systeem voor de omzetbelasting. Belangrijk om hierbij te vermelden is dat dit voor bedrijven geen gevolgen heeft. Het Noodspoor </w:t>
      </w:r>
      <w:r>
        <w:rPr>
          <w:rFonts w:ascii="Verdana" w:hAnsi="Verdana"/>
          <w:sz w:val="18"/>
          <w:szCs w:val="18"/>
        </w:rPr>
        <w:t>voldoet aan</w:t>
      </w:r>
      <w:r w:rsidRPr="007A460E">
        <w:rPr>
          <w:rFonts w:ascii="Verdana" w:hAnsi="Verdana"/>
          <w:sz w:val="18"/>
          <w:szCs w:val="18"/>
        </w:rPr>
        <w:t xml:space="preserve"> wet- en regelgeving uit Europa. Via het Noodspoor is het mogelijk om (vanaf juni 2025) toezicht te houden en kunnen - </w:t>
      </w:r>
      <w:proofErr w:type="gramStart"/>
      <w:r w:rsidRPr="007A460E">
        <w:rPr>
          <w:rFonts w:ascii="Verdana" w:hAnsi="Verdana"/>
          <w:sz w:val="18"/>
          <w:szCs w:val="18"/>
        </w:rPr>
        <w:t>indien</w:t>
      </w:r>
      <w:proofErr w:type="gramEnd"/>
      <w:r w:rsidRPr="007A460E">
        <w:rPr>
          <w:rFonts w:ascii="Verdana" w:hAnsi="Verdana"/>
          <w:sz w:val="18"/>
          <w:szCs w:val="18"/>
        </w:rPr>
        <w:t xml:space="preserve"> daartoe aanleiding is – tot vijf jaren terug naheffingsaanslagen worden opgelegd.</w:t>
      </w:r>
    </w:p>
    <w:p w:rsidRPr="007A460E" w:rsidR="008D72BC" w:rsidP="008D72BC" w:rsidRDefault="008D72BC" w14:paraId="124A3D5E" w14:textId="46AEEA6C">
      <w:pPr>
        <w:pStyle w:val="Lijstalinea"/>
        <w:numPr>
          <w:ilvl w:val="0"/>
          <w:numId w:val="10"/>
        </w:numPr>
        <w:rPr>
          <w:rFonts w:ascii="Verdana" w:hAnsi="Verdana" w:cs="Verdana"/>
          <w:b/>
          <w:bCs/>
          <w:sz w:val="18"/>
          <w:szCs w:val="18"/>
        </w:rPr>
      </w:pPr>
      <w:bookmarkStart w:name="_Hlk223960264" w:id="2"/>
      <w:bookmarkStart w:name="_Hlk222924342" w:id="3"/>
      <w:bookmarkEnd w:id="1"/>
      <w:r w:rsidRPr="007A460E">
        <w:rPr>
          <w:rFonts w:ascii="Verdana" w:hAnsi="Verdana" w:cs="Verdana"/>
          <w:b/>
          <w:bCs/>
          <w:sz w:val="18"/>
          <w:szCs w:val="18"/>
        </w:rPr>
        <w:lastRenderedPageBreak/>
        <w:t>Coronabelastingschulden en -betalingsregeling</w:t>
      </w:r>
    </w:p>
    <w:bookmarkEnd w:id="2"/>
    <w:p w:rsidR="008D39F5" w:rsidP="008D39F5" w:rsidRDefault="008D39F5" w14:paraId="2ADC61B7" w14:textId="77777777">
      <w:pPr>
        <w:spacing w:after="0" w:line="276" w:lineRule="auto"/>
        <w:rPr>
          <w:rFonts w:ascii="Verdana" w:hAnsi="Verdana"/>
          <w:sz w:val="18"/>
          <w:szCs w:val="18"/>
        </w:rPr>
      </w:pPr>
      <w:r w:rsidRPr="007A460E">
        <w:rPr>
          <w:rFonts w:ascii="Verdana" w:hAnsi="Verdana"/>
          <w:sz w:val="18"/>
          <w:szCs w:val="18"/>
        </w:rPr>
        <w:t xml:space="preserve">Via de stand-van-zakenbrieven ontvangt uw Kamer regelmatig de laatste stand van zaken met betrekking tot de coronabelastingschulden en -betalingsregeling. </w:t>
      </w:r>
      <w:r>
        <w:rPr>
          <w:rFonts w:ascii="Verdana" w:hAnsi="Verdana"/>
          <w:sz w:val="18"/>
          <w:szCs w:val="18"/>
        </w:rPr>
        <w:t>Via deze brief ontvangt uw Kamer wederom een update.</w:t>
      </w:r>
    </w:p>
    <w:p w:rsidR="008D39F5" w:rsidP="008D39F5" w:rsidRDefault="008D39F5" w14:paraId="639D71C9" w14:textId="77777777">
      <w:pPr>
        <w:spacing w:after="0" w:line="276" w:lineRule="auto"/>
        <w:rPr>
          <w:rFonts w:ascii="Verdana" w:hAnsi="Verdana"/>
          <w:sz w:val="18"/>
          <w:szCs w:val="18"/>
        </w:rPr>
      </w:pPr>
    </w:p>
    <w:p w:rsidRPr="007A460E" w:rsidR="008D39F5" w:rsidP="008D39F5" w:rsidRDefault="008D39F5" w14:paraId="2A2310BA" w14:textId="77777777">
      <w:pPr>
        <w:spacing w:after="0" w:line="276" w:lineRule="auto"/>
        <w:rPr>
          <w:rFonts w:ascii="Verdana" w:hAnsi="Verdana"/>
          <w:sz w:val="18"/>
          <w:szCs w:val="18"/>
        </w:rPr>
      </w:pPr>
      <w:r w:rsidRPr="007A460E">
        <w:rPr>
          <w:rFonts w:ascii="Verdana" w:hAnsi="Verdana"/>
          <w:sz w:val="18"/>
          <w:szCs w:val="18"/>
        </w:rPr>
        <w:t>In totaal hebben ongeveer 400.000 ondernemers vanwege de coronacrisis belastinguitstel gekregen voor een totaalbedrag van €48 mld. Voor het aflossen van de schuld is aan 268.000 ondernemers een coronabetalingsregeling van 60 maanden aangeboden. De betalingsregeling is op 1 oktober 2022 gestart. Op 28 januari 2026 resteerde nog € 3,7 mld. aan coronabelastingschulden voor ongeveer 95.000 ondernemers.</w:t>
      </w:r>
    </w:p>
    <w:p w:rsidRPr="007A460E" w:rsidR="008D39F5" w:rsidP="008D39F5" w:rsidRDefault="008D39F5" w14:paraId="1E4567D8" w14:textId="77777777">
      <w:pPr>
        <w:spacing w:after="0" w:line="276" w:lineRule="auto"/>
        <w:rPr>
          <w:rFonts w:ascii="Verdana" w:hAnsi="Verdana"/>
          <w:sz w:val="18"/>
          <w:szCs w:val="18"/>
        </w:rPr>
      </w:pPr>
    </w:p>
    <w:p w:rsidR="008D39F5" w:rsidP="008D39F5" w:rsidRDefault="008D39F5" w14:paraId="67AD8CC1" w14:textId="77777777">
      <w:pPr>
        <w:spacing w:after="0" w:line="276" w:lineRule="auto"/>
        <w:rPr>
          <w:rFonts w:ascii="Verdana" w:hAnsi="Verdana"/>
          <w:sz w:val="18"/>
          <w:szCs w:val="18"/>
        </w:rPr>
      </w:pPr>
      <w:r w:rsidRPr="007A460E">
        <w:rPr>
          <w:rFonts w:ascii="Verdana" w:hAnsi="Verdana"/>
          <w:sz w:val="18"/>
          <w:szCs w:val="18"/>
        </w:rPr>
        <w:t>In 2026 wordt</w:t>
      </w:r>
      <w:r>
        <w:rPr>
          <w:rFonts w:ascii="Verdana" w:hAnsi="Verdana"/>
          <w:sz w:val="18"/>
          <w:szCs w:val="18"/>
        </w:rPr>
        <w:t xml:space="preserve"> naar verwachting</w:t>
      </w:r>
      <w:r w:rsidRPr="007A460E">
        <w:rPr>
          <w:rFonts w:ascii="Verdana" w:hAnsi="Verdana"/>
          <w:sz w:val="18"/>
          <w:szCs w:val="18"/>
        </w:rPr>
        <w:t xml:space="preserve">, net als in 2025, aan meer dan 2000 ondernemers alsnog een coronabetalingsregeling van 60 maanden aangeboden voor een bedrag van ongeveer € 44 mln. Deze aantallen zijn nog niet verwerkt in </w:t>
      </w:r>
      <w:r>
        <w:rPr>
          <w:rFonts w:ascii="Verdana" w:hAnsi="Verdana"/>
          <w:sz w:val="18"/>
          <w:szCs w:val="18"/>
        </w:rPr>
        <w:t>de</w:t>
      </w:r>
      <w:r w:rsidRPr="007A460E">
        <w:rPr>
          <w:rFonts w:ascii="Verdana" w:hAnsi="Verdana"/>
          <w:sz w:val="18"/>
          <w:szCs w:val="18"/>
        </w:rPr>
        <w:t xml:space="preserve"> onderstaande tabel</w:t>
      </w:r>
      <w:r>
        <w:rPr>
          <w:rFonts w:ascii="Verdana" w:hAnsi="Verdana"/>
          <w:sz w:val="18"/>
          <w:szCs w:val="18"/>
        </w:rPr>
        <w:t>.</w:t>
      </w:r>
      <w:r w:rsidRPr="007A460E">
        <w:rPr>
          <w:rFonts w:ascii="Verdana" w:hAnsi="Verdana"/>
          <w:sz w:val="18"/>
          <w:szCs w:val="18"/>
        </w:rPr>
        <w:t xml:space="preserve"> De betalingsregeling was, vanwege de afhandeling van een Uitvoeringsorganisatie Herstel Toeslagen (UHT) proces én het onderzoek naar benadeling in een </w:t>
      </w:r>
      <w:r w:rsidRPr="00FF42DC">
        <w:rPr>
          <w:rFonts w:ascii="Verdana" w:hAnsi="Verdana"/>
          <w:sz w:val="18"/>
          <w:szCs w:val="18"/>
        </w:rPr>
        <w:t>Minnelijke Schuldsanering Natuurlijke Personen</w:t>
      </w:r>
      <w:r>
        <w:rPr>
          <w:rFonts w:ascii="Verdana" w:hAnsi="Verdana"/>
          <w:sz w:val="18"/>
          <w:szCs w:val="18"/>
        </w:rPr>
        <w:t xml:space="preserve"> (</w:t>
      </w:r>
      <w:r w:rsidRPr="007A460E">
        <w:rPr>
          <w:rFonts w:ascii="Verdana" w:hAnsi="Verdana"/>
          <w:sz w:val="18"/>
          <w:szCs w:val="18"/>
        </w:rPr>
        <w:t>MSNP</w:t>
      </w:r>
      <w:r>
        <w:rPr>
          <w:rFonts w:ascii="Verdana" w:hAnsi="Verdana"/>
          <w:sz w:val="18"/>
          <w:szCs w:val="18"/>
        </w:rPr>
        <w:t>)</w:t>
      </w:r>
      <w:r w:rsidRPr="007A460E">
        <w:rPr>
          <w:rFonts w:ascii="Verdana" w:hAnsi="Verdana"/>
          <w:sz w:val="18"/>
          <w:szCs w:val="18"/>
        </w:rPr>
        <w:t>-traject</w:t>
      </w:r>
      <w:r>
        <w:rPr>
          <w:rStyle w:val="Voetnootmarkering"/>
          <w:rFonts w:ascii="Verdana" w:hAnsi="Verdana"/>
          <w:sz w:val="18"/>
          <w:szCs w:val="18"/>
        </w:rPr>
        <w:footnoteReference w:id="5"/>
      </w:r>
      <w:r w:rsidRPr="007A460E">
        <w:rPr>
          <w:rFonts w:ascii="Verdana" w:hAnsi="Verdana"/>
          <w:sz w:val="18"/>
          <w:szCs w:val="18"/>
        </w:rPr>
        <w:t xml:space="preserve">, waarbij alle schulden zijn gepauzeerd, nog niet eerder aan deze groep ondernemers aangeboden. De betalingsregelingen zijn voor een aantal ondernemers al gestart vanaf juli 2025. De laatste regelingen </w:t>
      </w:r>
      <w:r>
        <w:rPr>
          <w:rFonts w:ascii="Verdana" w:hAnsi="Verdana"/>
          <w:sz w:val="18"/>
          <w:szCs w:val="18"/>
        </w:rPr>
        <w:t>gaan in</w:t>
      </w:r>
      <w:r w:rsidRPr="007A460E">
        <w:rPr>
          <w:rFonts w:ascii="Verdana" w:hAnsi="Verdana"/>
          <w:sz w:val="18"/>
          <w:szCs w:val="18"/>
        </w:rPr>
        <w:t xml:space="preserve"> zodra het UHT-proces of MSNP-onderzoek is afgerond.</w:t>
      </w:r>
    </w:p>
    <w:p w:rsidR="008D39F5" w:rsidP="008D39F5" w:rsidRDefault="008D39F5" w14:paraId="07FDA64D" w14:textId="77777777">
      <w:pPr>
        <w:spacing w:after="0" w:line="276" w:lineRule="auto"/>
        <w:rPr>
          <w:rFonts w:ascii="Verdana" w:hAnsi="Verdana"/>
          <w:sz w:val="18"/>
          <w:szCs w:val="18"/>
        </w:rPr>
      </w:pPr>
    </w:p>
    <w:p w:rsidR="008D39F5" w:rsidP="008D39F5" w:rsidRDefault="008D39F5" w14:paraId="28E197D0" w14:textId="77777777">
      <w:pPr>
        <w:spacing w:after="0" w:line="276" w:lineRule="auto"/>
        <w:rPr>
          <w:rFonts w:ascii="Verdana" w:hAnsi="Verdana"/>
          <w:i/>
          <w:iCs/>
          <w:sz w:val="18"/>
          <w:szCs w:val="18"/>
        </w:rPr>
      </w:pPr>
      <w:r w:rsidRPr="0076319C">
        <w:rPr>
          <w:rFonts w:ascii="Verdana" w:hAnsi="Verdana"/>
          <w:i/>
          <w:iCs/>
          <w:sz w:val="18"/>
          <w:szCs w:val="18"/>
        </w:rPr>
        <w:t>Overzicht openstaande belastingschuld binnen corona belastingschuld regeling</w:t>
      </w:r>
    </w:p>
    <w:p w:rsidRPr="002F3F8E" w:rsidR="008D39F5" w:rsidP="008D39F5" w:rsidRDefault="008D39F5" w14:paraId="7189D71C" w14:textId="77777777">
      <w:pPr>
        <w:spacing w:after="0" w:line="276" w:lineRule="auto"/>
        <w:rPr>
          <w:rFonts w:ascii="Verdana" w:hAnsi="Verdana"/>
          <w:i/>
          <w:iCs/>
          <w:sz w:val="18"/>
          <w:szCs w:val="18"/>
        </w:rPr>
      </w:pPr>
    </w:p>
    <w:tbl>
      <w:tblPr>
        <w:tblStyle w:val="Tabelraster"/>
        <w:tblW w:w="9016" w:type="dxa"/>
        <w:tblLayout w:type="fixed"/>
        <w:tblLook w:val="04A0" w:firstRow="1" w:lastRow="0" w:firstColumn="1" w:lastColumn="0" w:noHBand="0" w:noVBand="1"/>
      </w:tblPr>
      <w:tblGrid>
        <w:gridCol w:w="4380"/>
        <w:gridCol w:w="1842"/>
        <w:gridCol w:w="1144"/>
        <w:gridCol w:w="1650"/>
      </w:tblGrid>
      <w:tr w:rsidR="008D39F5" w:rsidTr="008D39F5" w14:paraId="5CDE9071" w14:textId="77777777">
        <w:tc>
          <w:tcPr>
            <w:tcW w:w="4380" w:type="dxa"/>
            <w:tcBorders>
              <w:top w:val="single" w:color="auto" w:sz="12" w:space="0"/>
              <w:left w:val="single" w:color="auto" w:sz="12" w:space="0"/>
              <w:bottom w:val="single" w:color="auto" w:sz="12" w:space="0"/>
            </w:tcBorders>
            <w:shd w:val="clear" w:color="auto" w:fill="auto"/>
          </w:tcPr>
          <w:p w:rsidRPr="00793162" w:rsidR="008D39F5" w:rsidP="00270FD7" w:rsidRDefault="008D39F5" w14:paraId="500E3120" w14:textId="77777777">
            <w:pPr>
              <w:spacing w:line="276" w:lineRule="auto"/>
              <w:rPr>
                <w:rFonts w:ascii="Verdana" w:hAnsi="Verdana"/>
                <w:b/>
                <w:bCs/>
                <w:sz w:val="18"/>
                <w:szCs w:val="18"/>
              </w:rPr>
            </w:pPr>
            <w:bookmarkStart w:name="_Hlk223963161" w:id="4"/>
            <w:r w:rsidRPr="00793162">
              <w:rPr>
                <w:rFonts w:ascii="Verdana" w:hAnsi="Verdana"/>
                <w:b/>
                <w:bCs/>
                <w:sz w:val="18"/>
                <w:szCs w:val="18"/>
              </w:rPr>
              <w:t>Toelichting</w:t>
            </w:r>
          </w:p>
        </w:tc>
        <w:tc>
          <w:tcPr>
            <w:tcW w:w="1842" w:type="dxa"/>
            <w:tcBorders>
              <w:top w:val="single" w:color="auto" w:sz="12" w:space="0"/>
              <w:bottom w:val="single" w:color="auto" w:sz="12" w:space="0"/>
            </w:tcBorders>
            <w:shd w:val="clear" w:color="auto" w:fill="auto"/>
          </w:tcPr>
          <w:p w:rsidRPr="00D819FA" w:rsidR="008D39F5" w:rsidP="00270FD7" w:rsidRDefault="008D39F5" w14:paraId="4B7F7E74" w14:textId="77777777">
            <w:pPr>
              <w:spacing w:line="276" w:lineRule="auto"/>
              <w:rPr>
                <w:rFonts w:ascii="Verdana" w:hAnsi="Verdana"/>
                <w:b/>
                <w:bCs/>
                <w:sz w:val="18"/>
                <w:szCs w:val="18"/>
              </w:rPr>
            </w:pPr>
            <w:r w:rsidRPr="00D819FA">
              <w:rPr>
                <w:rFonts w:ascii="Verdana" w:hAnsi="Verdana"/>
                <w:b/>
                <w:bCs/>
                <w:sz w:val="18"/>
                <w:szCs w:val="18"/>
              </w:rPr>
              <w:t>Peildatum</w:t>
            </w:r>
          </w:p>
        </w:tc>
        <w:tc>
          <w:tcPr>
            <w:tcW w:w="1144" w:type="dxa"/>
            <w:tcBorders>
              <w:top w:val="single" w:color="auto" w:sz="12" w:space="0"/>
              <w:bottom w:val="single" w:color="auto" w:sz="12" w:space="0"/>
            </w:tcBorders>
            <w:shd w:val="clear" w:color="auto" w:fill="auto"/>
          </w:tcPr>
          <w:p w:rsidRPr="00D819FA" w:rsidR="008D39F5" w:rsidP="00270FD7" w:rsidRDefault="008D39F5" w14:paraId="7522FC35" w14:textId="77777777">
            <w:pPr>
              <w:spacing w:line="276" w:lineRule="auto"/>
              <w:rPr>
                <w:rFonts w:ascii="Verdana" w:hAnsi="Verdana"/>
                <w:b/>
                <w:bCs/>
                <w:sz w:val="18"/>
                <w:szCs w:val="18"/>
              </w:rPr>
            </w:pPr>
            <w:r w:rsidRPr="00D819FA">
              <w:rPr>
                <w:rFonts w:ascii="Verdana" w:hAnsi="Verdana"/>
                <w:b/>
                <w:bCs/>
                <w:sz w:val="18"/>
                <w:szCs w:val="18"/>
              </w:rPr>
              <w:t xml:space="preserve">Aantal </w:t>
            </w:r>
            <w:proofErr w:type="spellStart"/>
            <w:r w:rsidRPr="00D819FA">
              <w:rPr>
                <w:rFonts w:ascii="Verdana" w:hAnsi="Verdana"/>
                <w:b/>
                <w:bCs/>
                <w:sz w:val="18"/>
                <w:szCs w:val="18"/>
              </w:rPr>
              <w:t>onder</w:t>
            </w:r>
            <w:r>
              <w:rPr>
                <w:rFonts w:ascii="Verdana" w:hAnsi="Verdana"/>
                <w:b/>
                <w:bCs/>
                <w:sz w:val="18"/>
                <w:szCs w:val="18"/>
              </w:rPr>
              <w:t>-</w:t>
            </w:r>
            <w:r w:rsidRPr="00D819FA">
              <w:rPr>
                <w:rFonts w:ascii="Verdana" w:hAnsi="Verdana"/>
                <w:b/>
                <w:bCs/>
                <w:sz w:val="18"/>
                <w:szCs w:val="18"/>
              </w:rPr>
              <w:t>nemers</w:t>
            </w:r>
            <w:proofErr w:type="spellEnd"/>
          </w:p>
        </w:tc>
        <w:tc>
          <w:tcPr>
            <w:tcW w:w="1650" w:type="dxa"/>
            <w:tcBorders>
              <w:top w:val="single" w:color="auto" w:sz="12" w:space="0"/>
              <w:bottom w:val="single" w:color="auto" w:sz="12" w:space="0"/>
              <w:right w:val="single" w:color="auto" w:sz="12" w:space="0"/>
            </w:tcBorders>
            <w:shd w:val="clear" w:color="auto" w:fill="auto"/>
          </w:tcPr>
          <w:p w:rsidRPr="00D819FA" w:rsidR="008D39F5" w:rsidP="00270FD7" w:rsidRDefault="008D39F5" w14:paraId="5A3275D0" w14:textId="77777777">
            <w:pPr>
              <w:spacing w:line="276" w:lineRule="auto"/>
              <w:rPr>
                <w:rFonts w:ascii="Verdana" w:hAnsi="Verdana"/>
                <w:b/>
                <w:bCs/>
                <w:sz w:val="18"/>
                <w:szCs w:val="18"/>
              </w:rPr>
            </w:pPr>
            <w:r w:rsidRPr="00D819FA">
              <w:rPr>
                <w:rFonts w:ascii="Verdana" w:hAnsi="Verdana"/>
                <w:b/>
                <w:bCs/>
                <w:sz w:val="18"/>
                <w:szCs w:val="18"/>
              </w:rPr>
              <w:t>Openstaande schuld</w:t>
            </w:r>
          </w:p>
        </w:tc>
      </w:tr>
      <w:tr w:rsidR="008D39F5" w:rsidTr="008D39F5" w14:paraId="289B0BD3" w14:textId="77777777">
        <w:tc>
          <w:tcPr>
            <w:tcW w:w="4380" w:type="dxa"/>
            <w:tcBorders>
              <w:top w:val="single" w:color="auto" w:sz="12" w:space="0"/>
              <w:left w:val="single" w:color="auto" w:sz="12" w:space="0"/>
              <w:bottom w:val="single" w:color="auto" w:sz="12" w:space="0"/>
            </w:tcBorders>
            <w:shd w:val="clear" w:color="auto" w:fill="auto"/>
          </w:tcPr>
          <w:p w:rsidRPr="009F190B" w:rsidR="008D39F5" w:rsidP="00270FD7" w:rsidRDefault="008D39F5" w14:paraId="61581DC2" w14:textId="77777777">
            <w:pPr>
              <w:spacing w:line="276" w:lineRule="auto"/>
              <w:rPr>
                <w:rFonts w:ascii="Verdana" w:hAnsi="Verdana"/>
                <w:b/>
                <w:bCs/>
                <w:sz w:val="18"/>
                <w:szCs w:val="18"/>
              </w:rPr>
            </w:pPr>
            <w:r w:rsidRPr="009F190B">
              <w:rPr>
                <w:rFonts w:ascii="Verdana" w:hAnsi="Verdana"/>
                <w:b/>
                <w:bCs/>
                <w:sz w:val="18"/>
                <w:szCs w:val="18"/>
              </w:rPr>
              <w:t>Totaal oorspronkelijk bedrag van aanslagen waarvoor uitstel is verleend</w:t>
            </w:r>
          </w:p>
        </w:tc>
        <w:tc>
          <w:tcPr>
            <w:tcW w:w="1842" w:type="dxa"/>
            <w:tcBorders>
              <w:top w:val="single" w:color="auto" w:sz="12" w:space="0"/>
              <w:bottom w:val="single" w:color="auto" w:sz="12" w:space="0"/>
            </w:tcBorders>
            <w:shd w:val="clear" w:color="auto" w:fill="auto"/>
          </w:tcPr>
          <w:p w:rsidRPr="009F190B" w:rsidR="008D39F5" w:rsidP="00270FD7" w:rsidRDefault="008D39F5" w14:paraId="0C7A8C19" w14:textId="77777777">
            <w:pPr>
              <w:spacing w:line="276" w:lineRule="auto"/>
              <w:rPr>
                <w:rFonts w:ascii="Verdana" w:hAnsi="Verdana"/>
                <w:b/>
                <w:bCs/>
                <w:sz w:val="18"/>
                <w:szCs w:val="18"/>
              </w:rPr>
            </w:pPr>
            <w:r w:rsidRPr="009F190B">
              <w:rPr>
                <w:rFonts w:ascii="Verdana" w:hAnsi="Verdana"/>
                <w:b/>
                <w:bCs/>
                <w:sz w:val="18"/>
                <w:szCs w:val="18"/>
              </w:rPr>
              <w:t>1 april 2022</w:t>
            </w:r>
          </w:p>
        </w:tc>
        <w:tc>
          <w:tcPr>
            <w:tcW w:w="1144" w:type="dxa"/>
            <w:tcBorders>
              <w:top w:val="single" w:color="auto" w:sz="12" w:space="0"/>
              <w:bottom w:val="single" w:color="auto" w:sz="12" w:space="0"/>
            </w:tcBorders>
            <w:shd w:val="clear" w:color="auto" w:fill="auto"/>
          </w:tcPr>
          <w:p w:rsidRPr="009F190B" w:rsidR="008D39F5" w:rsidP="00270FD7" w:rsidRDefault="008D39F5" w14:paraId="545D4EC8" w14:textId="77777777">
            <w:pPr>
              <w:spacing w:line="276" w:lineRule="auto"/>
              <w:rPr>
                <w:rFonts w:ascii="Verdana" w:hAnsi="Verdana"/>
                <w:b/>
                <w:bCs/>
                <w:sz w:val="18"/>
                <w:szCs w:val="18"/>
              </w:rPr>
            </w:pPr>
            <w:r w:rsidRPr="009F190B">
              <w:rPr>
                <w:rFonts w:ascii="Verdana" w:hAnsi="Verdana"/>
                <w:b/>
                <w:bCs/>
                <w:sz w:val="18"/>
                <w:szCs w:val="18"/>
              </w:rPr>
              <w:t>400.000</w:t>
            </w:r>
          </w:p>
        </w:tc>
        <w:tc>
          <w:tcPr>
            <w:tcW w:w="1650" w:type="dxa"/>
            <w:tcBorders>
              <w:top w:val="single" w:color="auto" w:sz="12" w:space="0"/>
              <w:bottom w:val="single" w:color="auto" w:sz="12" w:space="0"/>
              <w:right w:val="single" w:color="auto" w:sz="12" w:space="0"/>
            </w:tcBorders>
            <w:shd w:val="clear" w:color="auto" w:fill="auto"/>
          </w:tcPr>
          <w:p w:rsidRPr="00D819FA" w:rsidR="008D39F5" w:rsidP="00270FD7" w:rsidRDefault="008D39F5" w14:paraId="1AA4353C" w14:textId="77777777">
            <w:pPr>
              <w:spacing w:line="276" w:lineRule="auto"/>
              <w:rPr>
                <w:rFonts w:ascii="Verdana" w:hAnsi="Verdana"/>
                <w:b/>
                <w:bCs/>
                <w:sz w:val="18"/>
                <w:szCs w:val="18"/>
              </w:rPr>
            </w:pPr>
            <w:r w:rsidRPr="00D819FA">
              <w:rPr>
                <w:rFonts w:ascii="Verdana" w:hAnsi="Verdana"/>
                <w:b/>
                <w:bCs/>
                <w:sz w:val="18"/>
                <w:szCs w:val="18"/>
              </w:rPr>
              <w:t>€ 48 miljard</w:t>
            </w:r>
          </w:p>
        </w:tc>
      </w:tr>
      <w:tr w:rsidR="008D39F5" w:rsidTr="008D39F5" w14:paraId="2084C6E8" w14:textId="77777777">
        <w:tc>
          <w:tcPr>
            <w:tcW w:w="4380" w:type="dxa"/>
            <w:tcBorders>
              <w:top w:val="single" w:color="auto" w:sz="12" w:space="0"/>
              <w:left w:val="single" w:color="auto" w:sz="12" w:space="0"/>
              <w:bottom w:val="single" w:color="auto" w:sz="12" w:space="0"/>
              <w:right w:val="dashSmallGap" w:color="auto" w:sz="4" w:space="0"/>
            </w:tcBorders>
            <w:shd w:val="clear" w:color="auto" w:fill="auto"/>
          </w:tcPr>
          <w:p w:rsidR="008D39F5" w:rsidP="00270FD7" w:rsidRDefault="008D39F5" w14:paraId="5F216D00" w14:textId="77777777">
            <w:pPr>
              <w:spacing w:line="276" w:lineRule="auto"/>
              <w:rPr>
                <w:rFonts w:ascii="Verdana" w:hAnsi="Verdana"/>
                <w:sz w:val="18"/>
                <w:szCs w:val="18"/>
              </w:rPr>
            </w:pPr>
            <w:r>
              <w:rPr>
                <w:rFonts w:ascii="Verdana" w:hAnsi="Verdana"/>
                <w:sz w:val="18"/>
                <w:szCs w:val="18"/>
              </w:rPr>
              <w:t xml:space="preserve">Afbetaald vóór ingang regeling </w:t>
            </w:r>
          </w:p>
        </w:tc>
        <w:tc>
          <w:tcPr>
            <w:tcW w:w="1842" w:type="dxa"/>
            <w:tcBorders>
              <w:top w:val="single" w:color="auto" w:sz="12" w:space="0"/>
              <w:left w:val="dashSmallGap" w:color="auto" w:sz="4" w:space="0"/>
              <w:bottom w:val="single" w:color="auto" w:sz="12" w:space="0"/>
              <w:right w:val="dashSmallGap" w:color="auto" w:sz="4" w:space="0"/>
            </w:tcBorders>
            <w:shd w:val="clear" w:color="auto" w:fill="auto"/>
          </w:tcPr>
          <w:p w:rsidRPr="00092008" w:rsidR="008D39F5" w:rsidP="00270FD7" w:rsidRDefault="008D39F5" w14:paraId="205F808E" w14:textId="77777777">
            <w:pPr>
              <w:spacing w:line="276" w:lineRule="auto"/>
              <w:rPr>
                <w:rFonts w:ascii="Verdana" w:hAnsi="Verdana"/>
                <w:sz w:val="18"/>
                <w:szCs w:val="18"/>
              </w:rPr>
            </w:pPr>
            <w:r>
              <w:rPr>
                <w:rFonts w:ascii="Verdana" w:hAnsi="Verdana"/>
                <w:sz w:val="18"/>
                <w:szCs w:val="18"/>
              </w:rPr>
              <w:t>1 oktober 2022</w:t>
            </w:r>
          </w:p>
        </w:tc>
        <w:tc>
          <w:tcPr>
            <w:tcW w:w="1144" w:type="dxa"/>
            <w:tcBorders>
              <w:top w:val="single" w:color="auto" w:sz="12" w:space="0"/>
              <w:left w:val="dashSmallGap" w:color="auto" w:sz="4" w:space="0"/>
              <w:bottom w:val="single" w:color="auto" w:sz="12" w:space="0"/>
              <w:right w:val="dashSmallGap" w:color="auto" w:sz="4" w:space="0"/>
            </w:tcBorders>
            <w:shd w:val="clear" w:color="auto" w:fill="auto"/>
          </w:tcPr>
          <w:p w:rsidRPr="00092008" w:rsidR="008D39F5" w:rsidP="00270FD7" w:rsidRDefault="008D39F5" w14:paraId="0AD37C1D" w14:textId="77777777">
            <w:pPr>
              <w:spacing w:line="276" w:lineRule="auto"/>
              <w:rPr>
                <w:rFonts w:ascii="Verdana" w:hAnsi="Verdana"/>
                <w:sz w:val="18"/>
                <w:szCs w:val="18"/>
              </w:rPr>
            </w:pPr>
            <w:r w:rsidRPr="00092008">
              <w:rPr>
                <w:rFonts w:ascii="Verdana" w:hAnsi="Verdana"/>
                <w:sz w:val="18"/>
                <w:szCs w:val="18"/>
              </w:rPr>
              <w:t>13</w:t>
            </w:r>
            <w:r>
              <w:rPr>
                <w:rFonts w:ascii="Verdana" w:hAnsi="Verdana"/>
                <w:sz w:val="18"/>
                <w:szCs w:val="18"/>
              </w:rPr>
              <w:t>3.000</w:t>
            </w:r>
          </w:p>
        </w:tc>
        <w:tc>
          <w:tcPr>
            <w:tcW w:w="1650" w:type="dxa"/>
            <w:tcBorders>
              <w:top w:val="single" w:color="auto" w:sz="12" w:space="0"/>
              <w:left w:val="dashSmallGap" w:color="auto" w:sz="4" w:space="0"/>
              <w:bottom w:val="single" w:color="auto" w:sz="12" w:space="0"/>
              <w:right w:val="single" w:color="auto" w:sz="12" w:space="0"/>
            </w:tcBorders>
            <w:shd w:val="clear" w:color="auto" w:fill="auto"/>
          </w:tcPr>
          <w:p w:rsidRPr="00D819FA" w:rsidR="008D39F5" w:rsidP="00270FD7" w:rsidRDefault="008D39F5" w14:paraId="6E4D24AC" w14:textId="77777777">
            <w:pPr>
              <w:spacing w:line="276" w:lineRule="auto"/>
              <w:rPr>
                <w:rFonts w:ascii="Verdana" w:hAnsi="Verdana"/>
                <w:sz w:val="18"/>
                <w:szCs w:val="18"/>
              </w:rPr>
            </w:pPr>
            <w:r w:rsidRPr="00092008">
              <w:rPr>
                <w:rFonts w:ascii="Verdana" w:hAnsi="Verdana"/>
                <w:sz w:val="18"/>
                <w:szCs w:val="18"/>
              </w:rPr>
              <w:t>-</w:t>
            </w:r>
            <w:r>
              <w:rPr>
                <w:rFonts w:ascii="Verdana" w:hAnsi="Verdana"/>
                <w:sz w:val="18"/>
                <w:szCs w:val="18"/>
              </w:rPr>
              <w:t xml:space="preserve"> </w:t>
            </w:r>
            <w:r w:rsidRPr="00D819FA">
              <w:rPr>
                <w:rFonts w:ascii="Verdana" w:hAnsi="Verdana"/>
                <w:sz w:val="18"/>
                <w:szCs w:val="18"/>
              </w:rPr>
              <w:t xml:space="preserve">€ 28,4 miljard </w:t>
            </w:r>
          </w:p>
        </w:tc>
      </w:tr>
      <w:tr w:rsidR="008D39F5" w:rsidTr="008D39F5" w14:paraId="39BF8203" w14:textId="77777777">
        <w:tc>
          <w:tcPr>
            <w:tcW w:w="4380" w:type="dxa"/>
            <w:tcBorders>
              <w:top w:val="single" w:color="auto" w:sz="12" w:space="0"/>
              <w:left w:val="single" w:color="auto" w:sz="12" w:space="0"/>
              <w:bottom w:val="single" w:color="auto" w:sz="4" w:space="0"/>
            </w:tcBorders>
            <w:shd w:val="clear" w:color="auto" w:fill="auto"/>
          </w:tcPr>
          <w:p w:rsidRPr="009F190B" w:rsidR="008D39F5" w:rsidP="00270FD7" w:rsidRDefault="008D39F5" w14:paraId="20CF85D4" w14:textId="77777777">
            <w:pPr>
              <w:spacing w:line="276" w:lineRule="auto"/>
              <w:rPr>
                <w:rFonts w:ascii="Verdana" w:hAnsi="Verdana"/>
                <w:b/>
                <w:bCs/>
                <w:sz w:val="18"/>
                <w:szCs w:val="18"/>
              </w:rPr>
            </w:pPr>
            <w:r w:rsidRPr="009F190B">
              <w:rPr>
                <w:rFonts w:ascii="Verdana" w:hAnsi="Verdana"/>
                <w:b/>
                <w:bCs/>
                <w:sz w:val="18"/>
                <w:szCs w:val="18"/>
              </w:rPr>
              <w:t>Openstaande belastingschuld bij start betalingsregeling per 1 oktober 2022</w:t>
            </w:r>
          </w:p>
        </w:tc>
        <w:tc>
          <w:tcPr>
            <w:tcW w:w="1842" w:type="dxa"/>
            <w:tcBorders>
              <w:top w:val="single" w:color="auto" w:sz="12" w:space="0"/>
              <w:bottom w:val="single" w:color="auto" w:sz="4" w:space="0"/>
            </w:tcBorders>
            <w:shd w:val="clear" w:color="auto" w:fill="auto"/>
          </w:tcPr>
          <w:p w:rsidRPr="009F190B" w:rsidR="008D39F5" w:rsidP="00270FD7" w:rsidRDefault="008D39F5" w14:paraId="544DDDCC" w14:textId="77777777">
            <w:pPr>
              <w:spacing w:line="276" w:lineRule="auto"/>
              <w:rPr>
                <w:rFonts w:ascii="Verdana" w:hAnsi="Verdana"/>
                <w:b/>
                <w:bCs/>
                <w:sz w:val="18"/>
                <w:szCs w:val="18"/>
              </w:rPr>
            </w:pPr>
            <w:r w:rsidRPr="009F190B">
              <w:rPr>
                <w:rFonts w:ascii="Verdana" w:hAnsi="Verdana"/>
                <w:b/>
                <w:bCs/>
                <w:sz w:val="18"/>
                <w:szCs w:val="18"/>
              </w:rPr>
              <w:t>1 oktober 2022</w:t>
            </w:r>
          </w:p>
        </w:tc>
        <w:tc>
          <w:tcPr>
            <w:tcW w:w="1144" w:type="dxa"/>
            <w:tcBorders>
              <w:top w:val="single" w:color="auto" w:sz="12" w:space="0"/>
              <w:bottom w:val="single" w:color="auto" w:sz="4" w:space="0"/>
            </w:tcBorders>
            <w:shd w:val="clear" w:color="auto" w:fill="auto"/>
          </w:tcPr>
          <w:p w:rsidRPr="009F190B" w:rsidR="008D39F5" w:rsidP="00270FD7" w:rsidRDefault="008D39F5" w14:paraId="4A42B566" w14:textId="77777777">
            <w:pPr>
              <w:spacing w:line="276" w:lineRule="auto"/>
              <w:rPr>
                <w:rFonts w:ascii="Verdana" w:hAnsi="Verdana"/>
                <w:b/>
                <w:bCs/>
                <w:sz w:val="18"/>
                <w:szCs w:val="18"/>
              </w:rPr>
            </w:pPr>
            <w:r w:rsidRPr="009F190B">
              <w:rPr>
                <w:rFonts w:ascii="Verdana" w:hAnsi="Verdana"/>
                <w:b/>
                <w:bCs/>
                <w:sz w:val="18"/>
                <w:szCs w:val="18"/>
              </w:rPr>
              <w:t>267.000</w:t>
            </w:r>
          </w:p>
        </w:tc>
        <w:tc>
          <w:tcPr>
            <w:tcW w:w="1650" w:type="dxa"/>
            <w:tcBorders>
              <w:top w:val="single" w:color="auto" w:sz="12" w:space="0"/>
              <w:bottom w:val="single" w:color="auto" w:sz="4" w:space="0"/>
              <w:right w:val="single" w:color="auto" w:sz="12" w:space="0"/>
            </w:tcBorders>
            <w:shd w:val="clear" w:color="auto" w:fill="auto"/>
          </w:tcPr>
          <w:p w:rsidRPr="00D819FA" w:rsidR="008D39F5" w:rsidP="00270FD7" w:rsidRDefault="008D39F5" w14:paraId="7C35DF2B" w14:textId="77777777">
            <w:pPr>
              <w:spacing w:line="276" w:lineRule="auto"/>
              <w:rPr>
                <w:rFonts w:ascii="Verdana" w:hAnsi="Verdana"/>
                <w:b/>
                <w:bCs/>
                <w:sz w:val="18"/>
                <w:szCs w:val="18"/>
              </w:rPr>
            </w:pPr>
            <w:r w:rsidRPr="00D819FA">
              <w:rPr>
                <w:rFonts w:ascii="Verdana" w:hAnsi="Verdana"/>
                <w:b/>
                <w:bCs/>
                <w:sz w:val="18"/>
                <w:szCs w:val="18"/>
              </w:rPr>
              <w:t>€ 19,6 miljard</w:t>
            </w:r>
          </w:p>
        </w:tc>
      </w:tr>
      <w:tr w:rsidR="008D39F5" w:rsidTr="008D39F5" w14:paraId="38315F9F" w14:textId="77777777">
        <w:tc>
          <w:tcPr>
            <w:tcW w:w="4380" w:type="dxa"/>
            <w:tcBorders>
              <w:top w:val="single" w:color="auto" w:sz="4" w:space="0"/>
              <w:left w:val="single" w:color="auto" w:sz="12" w:space="0"/>
              <w:bottom w:val="single" w:color="auto" w:sz="4" w:space="0"/>
              <w:right w:val="dashSmallGap" w:color="auto" w:sz="4" w:space="0"/>
            </w:tcBorders>
            <w:shd w:val="clear" w:color="auto" w:fill="auto"/>
          </w:tcPr>
          <w:p w:rsidR="008D39F5" w:rsidP="00270FD7" w:rsidRDefault="008D39F5" w14:paraId="02EB7DA4" w14:textId="77777777">
            <w:pPr>
              <w:spacing w:line="276" w:lineRule="auto"/>
              <w:rPr>
                <w:rFonts w:ascii="Verdana" w:hAnsi="Verdana"/>
                <w:sz w:val="18"/>
                <w:szCs w:val="18"/>
              </w:rPr>
            </w:pPr>
            <w:r>
              <w:rPr>
                <w:rFonts w:ascii="Verdana" w:hAnsi="Verdana"/>
                <w:sz w:val="18"/>
                <w:szCs w:val="18"/>
              </w:rPr>
              <w:t>Volledig afgelost</w:t>
            </w:r>
          </w:p>
        </w:tc>
        <w:tc>
          <w:tcPr>
            <w:tcW w:w="1842" w:type="dxa"/>
            <w:tcBorders>
              <w:top w:val="single" w:color="auto" w:sz="4" w:space="0"/>
              <w:left w:val="dashSmallGap" w:color="auto" w:sz="4" w:space="0"/>
              <w:bottom w:val="single" w:color="auto" w:sz="4" w:space="0"/>
              <w:right w:val="dashSmallGap" w:color="auto" w:sz="4" w:space="0"/>
            </w:tcBorders>
            <w:shd w:val="clear" w:color="auto" w:fill="auto"/>
          </w:tcPr>
          <w:p w:rsidR="008D39F5" w:rsidP="00270FD7" w:rsidRDefault="008D39F5" w14:paraId="1F3FBA2C" w14:textId="77777777">
            <w:pPr>
              <w:spacing w:line="276" w:lineRule="auto"/>
              <w:rPr>
                <w:rFonts w:ascii="Verdana" w:hAnsi="Verdana"/>
                <w:sz w:val="18"/>
                <w:szCs w:val="18"/>
              </w:rPr>
            </w:pPr>
            <w:r w:rsidRPr="003C0FD2">
              <w:rPr>
                <w:rFonts w:ascii="Verdana" w:hAnsi="Verdana"/>
                <w:sz w:val="18"/>
                <w:szCs w:val="18"/>
              </w:rPr>
              <w:t>28 januari 2026</w:t>
            </w:r>
          </w:p>
        </w:tc>
        <w:tc>
          <w:tcPr>
            <w:tcW w:w="1144" w:type="dxa"/>
            <w:tcBorders>
              <w:top w:val="single" w:color="auto" w:sz="4" w:space="0"/>
              <w:left w:val="dashSmallGap" w:color="auto" w:sz="4" w:space="0"/>
              <w:bottom w:val="single" w:color="auto" w:sz="4" w:space="0"/>
              <w:right w:val="dashSmallGap" w:color="auto" w:sz="4" w:space="0"/>
            </w:tcBorders>
            <w:shd w:val="clear" w:color="auto" w:fill="auto"/>
          </w:tcPr>
          <w:p w:rsidR="008D39F5" w:rsidP="00270FD7" w:rsidRDefault="008D39F5" w14:paraId="6AD5E94D" w14:textId="77777777">
            <w:pPr>
              <w:spacing w:line="276" w:lineRule="auto"/>
              <w:rPr>
                <w:rFonts w:ascii="Verdana" w:hAnsi="Verdana"/>
                <w:sz w:val="18"/>
                <w:szCs w:val="18"/>
              </w:rPr>
            </w:pPr>
            <w:r>
              <w:rPr>
                <w:rFonts w:ascii="Verdana" w:hAnsi="Verdana"/>
                <w:sz w:val="18"/>
                <w:szCs w:val="18"/>
              </w:rPr>
              <w:t>79.000</w:t>
            </w:r>
          </w:p>
        </w:tc>
        <w:tc>
          <w:tcPr>
            <w:tcW w:w="1650" w:type="dxa"/>
            <w:tcBorders>
              <w:top w:val="single" w:color="auto" w:sz="4" w:space="0"/>
              <w:left w:val="dashSmallGap" w:color="auto" w:sz="4" w:space="0"/>
              <w:bottom w:val="single" w:color="auto" w:sz="4" w:space="0"/>
              <w:right w:val="single" w:color="auto" w:sz="12" w:space="0"/>
            </w:tcBorders>
            <w:shd w:val="clear" w:color="auto" w:fill="auto"/>
          </w:tcPr>
          <w:p w:rsidRPr="00D819FA" w:rsidR="008D39F5" w:rsidP="00270FD7" w:rsidRDefault="008D39F5" w14:paraId="2B640C1C" w14:textId="77777777">
            <w:pPr>
              <w:spacing w:line="276" w:lineRule="auto"/>
              <w:rPr>
                <w:rFonts w:ascii="Verdana" w:hAnsi="Verdana"/>
                <w:sz w:val="18"/>
                <w:szCs w:val="18"/>
              </w:rPr>
            </w:pPr>
            <w:r w:rsidRPr="00965812">
              <w:rPr>
                <w:rFonts w:ascii="Verdana" w:hAnsi="Verdana"/>
                <w:sz w:val="18"/>
                <w:szCs w:val="18"/>
              </w:rPr>
              <w:t>-</w:t>
            </w:r>
            <w:r>
              <w:rPr>
                <w:rFonts w:ascii="Verdana" w:hAnsi="Verdana"/>
                <w:sz w:val="18"/>
                <w:szCs w:val="18"/>
              </w:rPr>
              <w:t xml:space="preserve"> € 2,7 miljard</w:t>
            </w:r>
          </w:p>
        </w:tc>
      </w:tr>
      <w:tr w:rsidR="008D39F5" w:rsidTr="008D39F5" w14:paraId="73C82E55" w14:textId="77777777">
        <w:tc>
          <w:tcPr>
            <w:tcW w:w="4380" w:type="dxa"/>
            <w:tcBorders>
              <w:top w:val="single" w:color="auto" w:sz="4" w:space="0"/>
              <w:left w:val="single" w:color="auto" w:sz="12" w:space="0"/>
              <w:bottom w:val="dashSmallGap" w:color="auto" w:sz="4" w:space="0"/>
              <w:right w:val="dashSmallGap" w:color="auto" w:sz="4" w:space="0"/>
            </w:tcBorders>
            <w:shd w:val="clear" w:color="auto" w:fill="auto"/>
          </w:tcPr>
          <w:p w:rsidR="008D39F5" w:rsidP="00270FD7" w:rsidRDefault="008D39F5" w14:paraId="592E1B3F" w14:textId="77777777">
            <w:pPr>
              <w:spacing w:line="276" w:lineRule="auto"/>
              <w:rPr>
                <w:rFonts w:ascii="Verdana" w:hAnsi="Verdana"/>
                <w:sz w:val="18"/>
                <w:szCs w:val="18"/>
              </w:rPr>
            </w:pPr>
            <w:r>
              <w:rPr>
                <w:rFonts w:ascii="Verdana" w:hAnsi="Verdana"/>
                <w:sz w:val="18"/>
                <w:szCs w:val="18"/>
              </w:rPr>
              <w:t>Vermindering op aanslagen</w:t>
            </w:r>
          </w:p>
        </w:tc>
        <w:tc>
          <w:tcPr>
            <w:tcW w:w="1842" w:type="dxa"/>
            <w:tcBorders>
              <w:top w:val="single" w:color="auto" w:sz="4" w:space="0"/>
              <w:left w:val="dashSmallGap" w:color="auto" w:sz="4" w:space="0"/>
              <w:bottom w:val="dashSmallGap" w:color="auto" w:sz="4" w:space="0"/>
              <w:right w:val="dashSmallGap" w:color="auto" w:sz="4" w:space="0"/>
            </w:tcBorders>
            <w:shd w:val="clear" w:color="auto" w:fill="auto"/>
          </w:tcPr>
          <w:p w:rsidR="008D39F5" w:rsidP="00270FD7" w:rsidRDefault="008D39F5" w14:paraId="58D81A79" w14:textId="77777777">
            <w:pPr>
              <w:spacing w:line="276" w:lineRule="auto"/>
              <w:rPr>
                <w:rFonts w:ascii="Verdana" w:hAnsi="Verdana"/>
                <w:sz w:val="18"/>
                <w:szCs w:val="18"/>
              </w:rPr>
            </w:pPr>
          </w:p>
        </w:tc>
        <w:tc>
          <w:tcPr>
            <w:tcW w:w="1144" w:type="dxa"/>
            <w:tcBorders>
              <w:top w:val="single" w:color="auto" w:sz="4" w:space="0"/>
              <w:left w:val="dashSmallGap" w:color="auto" w:sz="4" w:space="0"/>
              <w:bottom w:val="dashSmallGap" w:color="auto" w:sz="4" w:space="0"/>
              <w:right w:val="dashSmallGap" w:color="auto" w:sz="4" w:space="0"/>
            </w:tcBorders>
            <w:shd w:val="clear" w:color="auto" w:fill="auto"/>
          </w:tcPr>
          <w:p w:rsidRPr="00AC6DEF" w:rsidR="008D39F5" w:rsidP="00270FD7" w:rsidRDefault="008D39F5" w14:paraId="757C84F2" w14:textId="77777777">
            <w:pPr>
              <w:spacing w:line="276" w:lineRule="auto"/>
              <w:rPr>
                <w:rFonts w:ascii="Verdana" w:hAnsi="Verdana"/>
                <w:i/>
                <w:iCs/>
                <w:sz w:val="18"/>
                <w:szCs w:val="18"/>
              </w:rPr>
            </w:pPr>
            <w:r>
              <w:rPr>
                <w:rFonts w:ascii="Verdana" w:hAnsi="Verdana"/>
                <w:i/>
                <w:iCs/>
                <w:sz w:val="18"/>
                <w:szCs w:val="18"/>
              </w:rPr>
              <w:t>n.v.t.</w:t>
            </w:r>
          </w:p>
        </w:tc>
        <w:tc>
          <w:tcPr>
            <w:tcW w:w="1650" w:type="dxa"/>
            <w:tcBorders>
              <w:top w:val="single" w:color="auto" w:sz="4" w:space="0"/>
              <w:left w:val="dashSmallGap" w:color="auto" w:sz="4" w:space="0"/>
              <w:bottom w:val="dashSmallGap" w:color="auto" w:sz="4" w:space="0"/>
              <w:right w:val="single" w:color="auto" w:sz="12" w:space="0"/>
            </w:tcBorders>
            <w:shd w:val="clear" w:color="auto" w:fill="auto"/>
          </w:tcPr>
          <w:p w:rsidRPr="00965812" w:rsidR="008D39F5" w:rsidP="00270FD7" w:rsidRDefault="008D39F5" w14:paraId="450534D2" w14:textId="77777777">
            <w:pPr>
              <w:spacing w:line="276" w:lineRule="auto"/>
              <w:rPr>
                <w:rFonts w:ascii="Verdana" w:hAnsi="Verdana"/>
                <w:sz w:val="18"/>
                <w:szCs w:val="18"/>
              </w:rPr>
            </w:pPr>
            <w:r w:rsidRPr="00965812">
              <w:rPr>
                <w:rFonts w:ascii="Verdana" w:hAnsi="Verdana"/>
                <w:sz w:val="18"/>
                <w:szCs w:val="18"/>
              </w:rPr>
              <w:t>-</w:t>
            </w:r>
            <w:r>
              <w:rPr>
                <w:rFonts w:ascii="Verdana" w:hAnsi="Verdana"/>
                <w:sz w:val="18"/>
                <w:szCs w:val="18"/>
              </w:rPr>
              <w:t xml:space="preserve"> € 0,7 miljard</w:t>
            </w:r>
          </w:p>
        </w:tc>
      </w:tr>
      <w:tr w:rsidR="008D39F5" w:rsidTr="008D39F5" w14:paraId="5DF1BFB1" w14:textId="77777777">
        <w:tc>
          <w:tcPr>
            <w:tcW w:w="4380" w:type="dxa"/>
            <w:tcBorders>
              <w:top w:val="single" w:color="auto" w:sz="4" w:space="0"/>
              <w:left w:val="single" w:color="auto" w:sz="12" w:space="0"/>
              <w:bottom w:val="single" w:color="auto" w:sz="12" w:space="0"/>
              <w:right w:val="dashSmallGap" w:color="auto" w:sz="4" w:space="0"/>
            </w:tcBorders>
            <w:shd w:val="clear" w:color="auto" w:fill="auto"/>
          </w:tcPr>
          <w:p w:rsidR="008D39F5" w:rsidP="00270FD7" w:rsidRDefault="008D39F5" w14:paraId="61A66F1C" w14:textId="77777777">
            <w:pPr>
              <w:spacing w:line="276" w:lineRule="auto"/>
              <w:rPr>
                <w:rFonts w:ascii="Verdana" w:hAnsi="Verdana"/>
                <w:sz w:val="18"/>
                <w:szCs w:val="18"/>
              </w:rPr>
            </w:pPr>
            <w:r>
              <w:rPr>
                <w:rFonts w:ascii="Verdana" w:hAnsi="Verdana"/>
                <w:sz w:val="18"/>
                <w:szCs w:val="18"/>
              </w:rPr>
              <w:t>Uit de regeling</w:t>
            </w:r>
          </w:p>
        </w:tc>
        <w:tc>
          <w:tcPr>
            <w:tcW w:w="1842" w:type="dxa"/>
            <w:tcBorders>
              <w:top w:val="single" w:color="auto" w:sz="4" w:space="0"/>
              <w:left w:val="dashSmallGap" w:color="auto" w:sz="4" w:space="0"/>
              <w:bottom w:val="single" w:color="auto" w:sz="12" w:space="0"/>
              <w:right w:val="dashSmallGap" w:color="auto" w:sz="4" w:space="0"/>
            </w:tcBorders>
            <w:shd w:val="clear" w:color="auto" w:fill="auto"/>
          </w:tcPr>
          <w:p w:rsidR="008D39F5" w:rsidP="00270FD7" w:rsidRDefault="008D39F5" w14:paraId="4901654E" w14:textId="77777777">
            <w:pPr>
              <w:spacing w:line="276" w:lineRule="auto"/>
              <w:rPr>
                <w:rFonts w:ascii="Verdana" w:hAnsi="Verdana"/>
                <w:sz w:val="18"/>
                <w:szCs w:val="18"/>
              </w:rPr>
            </w:pPr>
          </w:p>
        </w:tc>
        <w:tc>
          <w:tcPr>
            <w:tcW w:w="1144" w:type="dxa"/>
            <w:tcBorders>
              <w:top w:val="single" w:color="auto" w:sz="4" w:space="0"/>
              <w:left w:val="dashSmallGap" w:color="auto" w:sz="4" w:space="0"/>
              <w:bottom w:val="single" w:color="auto" w:sz="12" w:space="0"/>
              <w:right w:val="dashSmallGap" w:color="auto" w:sz="4" w:space="0"/>
            </w:tcBorders>
            <w:shd w:val="clear" w:color="auto" w:fill="auto"/>
          </w:tcPr>
          <w:p w:rsidR="008D39F5" w:rsidP="00270FD7" w:rsidRDefault="008D39F5" w14:paraId="55983CE6" w14:textId="77777777">
            <w:pPr>
              <w:spacing w:line="276" w:lineRule="auto"/>
              <w:rPr>
                <w:rFonts w:ascii="Verdana" w:hAnsi="Verdana"/>
                <w:sz w:val="18"/>
                <w:szCs w:val="18"/>
              </w:rPr>
            </w:pPr>
            <w:r>
              <w:rPr>
                <w:rFonts w:ascii="Verdana" w:hAnsi="Verdana"/>
                <w:sz w:val="18"/>
                <w:szCs w:val="18"/>
              </w:rPr>
              <w:t>93.000</w:t>
            </w:r>
          </w:p>
        </w:tc>
        <w:tc>
          <w:tcPr>
            <w:tcW w:w="1650" w:type="dxa"/>
            <w:tcBorders>
              <w:top w:val="single" w:color="auto" w:sz="4" w:space="0"/>
              <w:left w:val="dashSmallGap" w:color="auto" w:sz="4" w:space="0"/>
              <w:bottom w:val="single" w:color="auto" w:sz="12" w:space="0"/>
              <w:right w:val="single" w:color="auto" w:sz="12" w:space="0"/>
            </w:tcBorders>
            <w:shd w:val="clear" w:color="auto" w:fill="auto"/>
          </w:tcPr>
          <w:p w:rsidRPr="00965812" w:rsidR="008D39F5" w:rsidP="00270FD7" w:rsidRDefault="008D39F5" w14:paraId="4C651C0B" w14:textId="77777777">
            <w:pPr>
              <w:spacing w:line="276" w:lineRule="auto"/>
              <w:rPr>
                <w:rFonts w:ascii="Verdana" w:hAnsi="Verdana"/>
                <w:sz w:val="18"/>
                <w:szCs w:val="18"/>
              </w:rPr>
            </w:pPr>
            <w:r w:rsidRPr="00965812">
              <w:rPr>
                <w:rFonts w:ascii="Verdana" w:hAnsi="Verdana"/>
                <w:sz w:val="18"/>
                <w:szCs w:val="18"/>
              </w:rPr>
              <w:t>-</w:t>
            </w:r>
            <w:r>
              <w:rPr>
                <w:rFonts w:ascii="Verdana" w:hAnsi="Verdana"/>
                <w:sz w:val="18"/>
                <w:szCs w:val="18"/>
              </w:rPr>
              <w:t xml:space="preserve"> € 5,1 miljard</w:t>
            </w:r>
          </w:p>
        </w:tc>
      </w:tr>
      <w:tr w:rsidR="008D39F5" w:rsidTr="008D39F5" w14:paraId="63987454" w14:textId="77777777">
        <w:tc>
          <w:tcPr>
            <w:tcW w:w="4380" w:type="dxa"/>
            <w:tcBorders>
              <w:top w:val="single" w:color="auto" w:sz="4" w:space="0"/>
              <w:left w:val="single" w:color="auto" w:sz="12" w:space="0"/>
              <w:bottom w:val="single" w:color="auto" w:sz="12" w:space="0"/>
              <w:right w:val="dashSmallGap" w:color="auto" w:sz="4" w:space="0"/>
            </w:tcBorders>
            <w:shd w:val="clear" w:color="auto" w:fill="auto"/>
          </w:tcPr>
          <w:p w:rsidR="008D39F5" w:rsidP="00270FD7" w:rsidRDefault="008D39F5" w14:paraId="1E53C025" w14:textId="77777777">
            <w:pPr>
              <w:spacing w:line="276" w:lineRule="auto"/>
              <w:rPr>
                <w:rFonts w:ascii="Verdana" w:hAnsi="Verdana"/>
                <w:sz w:val="18"/>
                <w:szCs w:val="18"/>
              </w:rPr>
            </w:pPr>
            <w:r>
              <w:rPr>
                <w:rFonts w:ascii="Verdana" w:hAnsi="Verdana"/>
                <w:sz w:val="18"/>
                <w:szCs w:val="18"/>
              </w:rPr>
              <w:t>Deels afgelost binnen de regeling</w:t>
            </w:r>
          </w:p>
        </w:tc>
        <w:tc>
          <w:tcPr>
            <w:tcW w:w="1842" w:type="dxa"/>
            <w:tcBorders>
              <w:top w:val="single" w:color="auto" w:sz="4" w:space="0"/>
              <w:left w:val="dashSmallGap" w:color="auto" w:sz="4" w:space="0"/>
              <w:bottom w:val="single" w:color="auto" w:sz="12" w:space="0"/>
              <w:right w:val="dashSmallGap" w:color="auto" w:sz="4" w:space="0"/>
            </w:tcBorders>
            <w:shd w:val="clear" w:color="auto" w:fill="auto"/>
          </w:tcPr>
          <w:p w:rsidR="008D39F5" w:rsidP="00270FD7" w:rsidRDefault="008D39F5" w14:paraId="0DFF12ED" w14:textId="77777777">
            <w:pPr>
              <w:spacing w:line="276" w:lineRule="auto"/>
              <w:rPr>
                <w:rFonts w:ascii="Verdana" w:hAnsi="Verdana"/>
                <w:sz w:val="18"/>
                <w:szCs w:val="18"/>
              </w:rPr>
            </w:pPr>
          </w:p>
        </w:tc>
        <w:tc>
          <w:tcPr>
            <w:tcW w:w="1144" w:type="dxa"/>
            <w:tcBorders>
              <w:top w:val="single" w:color="auto" w:sz="4" w:space="0"/>
              <w:left w:val="dashSmallGap" w:color="auto" w:sz="4" w:space="0"/>
              <w:bottom w:val="single" w:color="auto" w:sz="12" w:space="0"/>
              <w:right w:val="dashSmallGap" w:color="auto" w:sz="4" w:space="0"/>
            </w:tcBorders>
            <w:shd w:val="clear" w:color="auto" w:fill="auto"/>
          </w:tcPr>
          <w:p w:rsidR="008D39F5" w:rsidP="00270FD7" w:rsidRDefault="008D39F5" w14:paraId="0D85CC84" w14:textId="77777777">
            <w:pPr>
              <w:spacing w:line="276" w:lineRule="auto"/>
              <w:rPr>
                <w:rFonts w:ascii="Verdana" w:hAnsi="Verdana"/>
                <w:sz w:val="18"/>
                <w:szCs w:val="18"/>
              </w:rPr>
            </w:pPr>
            <w:r>
              <w:rPr>
                <w:rFonts w:ascii="Verdana" w:hAnsi="Verdana"/>
                <w:sz w:val="18"/>
                <w:szCs w:val="18"/>
              </w:rPr>
              <w:t>95.000</w:t>
            </w:r>
          </w:p>
        </w:tc>
        <w:tc>
          <w:tcPr>
            <w:tcW w:w="1650" w:type="dxa"/>
            <w:tcBorders>
              <w:top w:val="single" w:color="auto" w:sz="4" w:space="0"/>
              <w:left w:val="dashSmallGap" w:color="auto" w:sz="4" w:space="0"/>
              <w:bottom w:val="single" w:color="auto" w:sz="12" w:space="0"/>
              <w:right w:val="single" w:color="auto" w:sz="12" w:space="0"/>
            </w:tcBorders>
            <w:shd w:val="clear" w:color="auto" w:fill="auto"/>
          </w:tcPr>
          <w:p w:rsidRPr="00965812" w:rsidR="008D39F5" w:rsidP="00270FD7" w:rsidRDefault="008D39F5" w14:paraId="6103A331" w14:textId="77777777">
            <w:pPr>
              <w:spacing w:line="276" w:lineRule="auto"/>
              <w:rPr>
                <w:rFonts w:ascii="Verdana" w:hAnsi="Verdana"/>
                <w:sz w:val="18"/>
                <w:szCs w:val="18"/>
              </w:rPr>
            </w:pPr>
            <w:r w:rsidRPr="00965812">
              <w:rPr>
                <w:rFonts w:ascii="Verdana" w:hAnsi="Verdana"/>
                <w:sz w:val="18"/>
                <w:szCs w:val="18"/>
              </w:rPr>
              <w:t>-</w:t>
            </w:r>
            <w:r>
              <w:rPr>
                <w:rFonts w:ascii="Verdana" w:hAnsi="Verdana"/>
                <w:sz w:val="18"/>
                <w:szCs w:val="18"/>
              </w:rPr>
              <w:t xml:space="preserve"> € 7,4 miljard</w:t>
            </w:r>
          </w:p>
        </w:tc>
      </w:tr>
      <w:tr w:rsidR="008D39F5" w:rsidTr="008D39F5" w14:paraId="60160A3C" w14:textId="77777777">
        <w:tc>
          <w:tcPr>
            <w:tcW w:w="4380" w:type="dxa"/>
            <w:tcBorders>
              <w:top w:val="single" w:color="auto" w:sz="12" w:space="0"/>
              <w:left w:val="single" w:color="auto" w:sz="12" w:space="0"/>
              <w:bottom w:val="single" w:color="auto" w:sz="12" w:space="0"/>
            </w:tcBorders>
            <w:shd w:val="clear" w:color="auto" w:fill="auto"/>
          </w:tcPr>
          <w:p w:rsidRPr="009F190B" w:rsidR="008D39F5" w:rsidP="00270FD7" w:rsidRDefault="008D39F5" w14:paraId="6AB39913" w14:textId="77777777">
            <w:pPr>
              <w:spacing w:line="276" w:lineRule="auto"/>
              <w:rPr>
                <w:rFonts w:ascii="Verdana" w:hAnsi="Verdana"/>
                <w:b/>
                <w:bCs/>
                <w:sz w:val="18"/>
                <w:szCs w:val="18"/>
              </w:rPr>
            </w:pPr>
            <w:r w:rsidRPr="009F190B">
              <w:rPr>
                <w:rFonts w:ascii="Verdana" w:hAnsi="Verdana"/>
                <w:b/>
                <w:bCs/>
                <w:sz w:val="18"/>
                <w:szCs w:val="18"/>
              </w:rPr>
              <w:t>Openstaande belastingschuld in de betalingsregeling</w:t>
            </w:r>
          </w:p>
        </w:tc>
        <w:tc>
          <w:tcPr>
            <w:tcW w:w="1842" w:type="dxa"/>
            <w:tcBorders>
              <w:top w:val="single" w:color="auto" w:sz="12" w:space="0"/>
              <w:bottom w:val="single" w:color="auto" w:sz="12" w:space="0"/>
            </w:tcBorders>
            <w:shd w:val="clear" w:color="auto" w:fill="auto"/>
          </w:tcPr>
          <w:p w:rsidRPr="009F190B" w:rsidR="008D39F5" w:rsidP="00270FD7" w:rsidRDefault="008D39F5" w14:paraId="07045096" w14:textId="77777777">
            <w:pPr>
              <w:spacing w:line="276" w:lineRule="auto"/>
              <w:rPr>
                <w:rFonts w:ascii="Verdana" w:hAnsi="Verdana"/>
                <w:b/>
                <w:bCs/>
                <w:sz w:val="18"/>
                <w:szCs w:val="18"/>
              </w:rPr>
            </w:pPr>
            <w:r w:rsidRPr="009F190B">
              <w:rPr>
                <w:rFonts w:ascii="Verdana" w:hAnsi="Verdana"/>
                <w:b/>
                <w:bCs/>
                <w:sz w:val="18"/>
                <w:szCs w:val="18"/>
              </w:rPr>
              <w:t>28 januari 2026</w:t>
            </w:r>
          </w:p>
        </w:tc>
        <w:tc>
          <w:tcPr>
            <w:tcW w:w="1144" w:type="dxa"/>
            <w:tcBorders>
              <w:top w:val="single" w:color="auto" w:sz="12" w:space="0"/>
              <w:bottom w:val="single" w:color="auto" w:sz="12" w:space="0"/>
            </w:tcBorders>
            <w:shd w:val="clear" w:color="auto" w:fill="auto"/>
          </w:tcPr>
          <w:p w:rsidRPr="009F190B" w:rsidR="008D39F5" w:rsidP="00270FD7" w:rsidRDefault="008D39F5" w14:paraId="4B94466F" w14:textId="77777777">
            <w:pPr>
              <w:spacing w:line="276" w:lineRule="auto"/>
              <w:rPr>
                <w:rFonts w:ascii="Verdana" w:hAnsi="Verdana"/>
                <w:b/>
                <w:bCs/>
                <w:sz w:val="18"/>
                <w:szCs w:val="18"/>
              </w:rPr>
            </w:pPr>
            <w:r w:rsidRPr="009F190B">
              <w:rPr>
                <w:rFonts w:ascii="Verdana" w:hAnsi="Verdana"/>
                <w:b/>
                <w:bCs/>
                <w:sz w:val="18"/>
                <w:szCs w:val="18"/>
              </w:rPr>
              <w:t>95.000</w:t>
            </w:r>
          </w:p>
        </w:tc>
        <w:tc>
          <w:tcPr>
            <w:tcW w:w="1650" w:type="dxa"/>
            <w:tcBorders>
              <w:top w:val="single" w:color="auto" w:sz="12" w:space="0"/>
              <w:bottom w:val="single" w:color="auto" w:sz="12" w:space="0"/>
              <w:right w:val="single" w:color="auto" w:sz="12" w:space="0"/>
            </w:tcBorders>
            <w:shd w:val="clear" w:color="auto" w:fill="auto"/>
          </w:tcPr>
          <w:p w:rsidRPr="009F190B" w:rsidR="008D39F5" w:rsidP="00270FD7" w:rsidRDefault="008D39F5" w14:paraId="125EF628" w14:textId="77777777">
            <w:pPr>
              <w:spacing w:line="276" w:lineRule="auto"/>
              <w:rPr>
                <w:rFonts w:ascii="Verdana" w:hAnsi="Verdana"/>
                <w:b/>
                <w:bCs/>
                <w:sz w:val="18"/>
                <w:szCs w:val="18"/>
              </w:rPr>
            </w:pPr>
            <w:r w:rsidRPr="009F190B">
              <w:rPr>
                <w:rFonts w:ascii="Verdana" w:hAnsi="Verdana"/>
                <w:b/>
                <w:bCs/>
                <w:sz w:val="18"/>
                <w:szCs w:val="18"/>
              </w:rPr>
              <w:t>€ 3,7 miljard</w:t>
            </w:r>
          </w:p>
        </w:tc>
      </w:tr>
      <w:bookmarkEnd w:id="4"/>
    </w:tbl>
    <w:p w:rsidR="008D39F5" w:rsidP="008D39F5" w:rsidRDefault="008D39F5" w14:paraId="4893985B" w14:textId="77777777">
      <w:pPr>
        <w:spacing w:after="0" w:line="276" w:lineRule="auto"/>
        <w:rPr>
          <w:rFonts w:ascii="Verdana" w:hAnsi="Verdana"/>
          <w:sz w:val="18"/>
          <w:szCs w:val="18"/>
        </w:rPr>
      </w:pPr>
    </w:p>
    <w:p w:rsidRPr="002477C7" w:rsidR="008D39F5" w:rsidP="008D39F5" w:rsidRDefault="008D39F5" w14:paraId="6148BEDD" w14:textId="77777777">
      <w:pPr>
        <w:spacing w:after="0" w:line="276" w:lineRule="auto"/>
        <w:rPr>
          <w:rFonts w:ascii="Verdana" w:hAnsi="Verdana"/>
          <w:i/>
          <w:iCs/>
          <w:sz w:val="18"/>
          <w:szCs w:val="18"/>
        </w:rPr>
      </w:pPr>
      <w:r w:rsidRPr="0076319C">
        <w:rPr>
          <w:rFonts w:ascii="Verdana" w:hAnsi="Verdana"/>
          <w:i/>
          <w:iCs/>
          <w:sz w:val="18"/>
          <w:szCs w:val="18"/>
        </w:rPr>
        <w:t>Toelichting bij de tabel</w:t>
      </w:r>
    </w:p>
    <w:p w:rsidR="008D39F5" w:rsidP="008D39F5" w:rsidRDefault="008D39F5" w14:paraId="3ECEFC07" w14:textId="77777777">
      <w:pPr>
        <w:pStyle w:val="Lijstalinea"/>
        <w:numPr>
          <w:ilvl w:val="0"/>
          <w:numId w:val="20"/>
        </w:numPr>
        <w:spacing w:after="0" w:line="276" w:lineRule="auto"/>
        <w:rPr>
          <w:rFonts w:ascii="Verdana" w:hAnsi="Verdana"/>
          <w:sz w:val="18"/>
          <w:szCs w:val="18"/>
        </w:rPr>
      </w:pPr>
      <w:r w:rsidRPr="00AC6DEF">
        <w:rPr>
          <w:rFonts w:ascii="Verdana" w:hAnsi="Verdana"/>
          <w:sz w:val="18"/>
          <w:szCs w:val="18"/>
        </w:rPr>
        <w:t>Bij 79.000 ondernemers die in de regeling zaten is de coronabelastingschuld inmiddels volledig en versneld afgelost voor een bedrag van €</w:t>
      </w:r>
      <w:r>
        <w:rPr>
          <w:rFonts w:ascii="Verdana" w:hAnsi="Verdana"/>
          <w:sz w:val="18"/>
          <w:szCs w:val="18"/>
        </w:rPr>
        <w:t xml:space="preserve"> </w:t>
      </w:r>
      <w:r w:rsidRPr="00AC6DEF">
        <w:rPr>
          <w:rFonts w:ascii="Verdana" w:hAnsi="Verdana"/>
          <w:sz w:val="18"/>
          <w:szCs w:val="18"/>
        </w:rPr>
        <w:t xml:space="preserve">2,7 mld. </w:t>
      </w:r>
    </w:p>
    <w:p w:rsidR="008D39F5" w:rsidP="008D39F5" w:rsidRDefault="008D39F5" w14:paraId="25A766EB" w14:textId="77777777">
      <w:pPr>
        <w:pStyle w:val="Lijstalinea"/>
        <w:numPr>
          <w:ilvl w:val="0"/>
          <w:numId w:val="20"/>
        </w:numPr>
        <w:spacing w:after="0" w:line="276" w:lineRule="auto"/>
        <w:rPr>
          <w:rFonts w:ascii="Verdana" w:hAnsi="Verdana"/>
          <w:sz w:val="18"/>
          <w:szCs w:val="18"/>
        </w:rPr>
      </w:pPr>
      <w:r>
        <w:rPr>
          <w:rFonts w:ascii="Verdana" w:hAnsi="Verdana"/>
          <w:sz w:val="18"/>
          <w:szCs w:val="18"/>
        </w:rPr>
        <w:t>0,7 miljard is van de openstaande belastingschuld afgegaan via vermindering op aanslagen van ondernemers binnen de regeling. Deze verminderingen zijn een standaard onderdeel van het fiscale proces en kan verschillende oorzaken hebben, zoals verliesverrekening of vermindering na bezwaar tegen een</w:t>
      </w:r>
      <w:r w:rsidRPr="00D256EC">
        <w:rPr>
          <w:rFonts w:ascii="Verdana" w:hAnsi="Verdana"/>
          <w:sz w:val="18"/>
          <w:szCs w:val="18"/>
        </w:rPr>
        <w:t xml:space="preserve"> ambtshalve </w:t>
      </w:r>
      <w:r>
        <w:rPr>
          <w:rFonts w:ascii="Verdana" w:hAnsi="Verdana"/>
          <w:sz w:val="18"/>
          <w:szCs w:val="18"/>
        </w:rPr>
        <w:t xml:space="preserve">aanslag. </w:t>
      </w:r>
    </w:p>
    <w:p w:rsidR="008D39F5" w:rsidP="008D39F5" w:rsidRDefault="008D39F5" w14:paraId="22241F10" w14:textId="77777777">
      <w:pPr>
        <w:pStyle w:val="Lijstalinea"/>
        <w:numPr>
          <w:ilvl w:val="0"/>
          <w:numId w:val="20"/>
        </w:numPr>
        <w:spacing w:after="0" w:line="276" w:lineRule="auto"/>
        <w:rPr>
          <w:rFonts w:ascii="Verdana" w:hAnsi="Verdana"/>
          <w:sz w:val="18"/>
          <w:szCs w:val="18"/>
        </w:rPr>
      </w:pPr>
      <w:r w:rsidRPr="008877A0">
        <w:rPr>
          <w:rFonts w:ascii="Verdana" w:hAnsi="Verdana"/>
          <w:sz w:val="18"/>
          <w:szCs w:val="18"/>
        </w:rPr>
        <w:t xml:space="preserve">In totaal zijn 93.000 ondernemers uit de regeling om verschillende redenen. Dat betekent niet dat de schuld is afgelost, maar dat de aflossing van de schuld plaatsvindt buiten de regeling. Deze ondernemers hadden een openstaande coronabelastingschuld van in totaal € 5,1 mld. </w:t>
      </w:r>
      <w:r>
        <w:rPr>
          <w:rFonts w:ascii="Verdana" w:hAnsi="Verdana"/>
          <w:sz w:val="18"/>
          <w:szCs w:val="18"/>
        </w:rPr>
        <w:t>Van</w:t>
      </w:r>
      <w:r w:rsidRPr="008877A0">
        <w:rPr>
          <w:rFonts w:ascii="Verdana" w:hAnsi="Verdana"/>
          <w:sz w:val="18"/>
          <w:szCs w:val="18"/>
        </w:rPr>
        <w:t xml:space="preserve"> dit bedrag is € 869 </w:t>
      </w:r>
      <w:proofErr w:type="spellStart"/>
      <w:r w:rsidRPr="008877A0">
        <w:rPr>
          <w:rFonts w:ascii="Verdana" w:hAnsi="Verdana"/>
          <w:sz w:val="18"/>
          <w:szCs w:val="18"/>
        </w:rPr>
        <w:t>mln</w:t>
      </w:r>
      <w:proofErr w:type="spellEnd"/>
      <w:r w:rsidRPr="008877A0">
        <w:rPr>
          <w:rFonts w:ascii="Verdana" w:hAnsi="Verdana"/>
          <w:sz w:val="18"/>
          <w:szCs w:val="18"/>
        </w:rPr>
        <w:t xml:space="preserve"> betaald</w:t>
      </w:r>
      <w:r>
        <w:rPr>
          <w:rFonts w:ascii="Verdana" w:hAnsi="Verdana"/>
          <w:sz w:val="18"/>
          <w:szCs w:val="18"/>
        </w:rPr>
        <w:t xml:space="preserve"> buiten de regeling</w:t>
      </w:r>
      <w:r w:rsidRPr="008877A0">
        <w:rPr>
          <w:rFonts w:ascii="Verdana" w:hAnsi="Verdana"/>
          <w:sz w:val="18"/>
          <w:szCs w:val="18"/>
        </w:rPr>
        <w:t xml:space="preserve">. Daarnaast is € 1,1 </w:t>
      </w:r>
      <w:proofErr w:type="spellStart"/>
      <w:r w:rsidRPr="008877A0">
        <w:rPr>
          <w:rFonts w:ascii="Verdana" w:hAnsi="Verdana"/>
          <w:sz w:val="18"/>
          <w:szCs w:val="18"/>
        </w:rPr>
        <w:t>mrd</w:t>
      </w:r>
      <w:proofErr w:type="spellEnd"/>
      <w:r w:rsidRPr="008877A0">
        <w:rPr>
          <w:rFonts w:ascii="Verdana" w:hAnsi="Verdana"/>
          <w:sz w:val="18"/>
          <w:szCs w:val="18"/>
        </w:rPr>
        <w:t xml:space="preserve"> oninbaar geleden, is € 100 miljoen verminderd en</w:t>
      </w:r>
      <w:r>
        <w:rPr>
          <w:rFonts w:ascii="Verdana" w:hAnsi="Verdana"/>
          <w:sz w:val="18"/>
          <w:szCs w:val="18"/>
        </w:rPr>
        <w:t xml:space="preserve"> bevindt</w:t>
      </w:r>
      <w:r w:rsidRPr="008877A0">
        <w:rPr>
          <w:rFonts w:ascii="Verdana" w:hAnsi="Verdana"/>
          <w:sz w:val="18"/>
          <w:szCs w:val="18"/>
        </w:rPr>
        <w:t xml:space="preserve"> € 848 miljoen zich in insolventie (nog niet afgewikkelde saneringen en faillissementen). Er is daarnaast € 1,6 miljard </w:t>
      </w:r>
      <w:r w:rsidRPr="008877A0">
        <w:rPr>
          <w:rFonts w:ascii="Verdana" w:hAnsi="Verdana"/>
          <w:sz w:val="18"/>
          <w:szCs w:val="18"/>
        </w:rPr>
        <w:lastRenderedPageBreak/>
        <w:t xml:space="preserve">invorderbare schuld en € 500 miljoen van de schuld zit in nieuwe, kortere betalingsregelingen. </w:t>
      </w:r>
    </w:p>
    <w:p w:rsidR="008D39F5" w:rsidP="008D39F5" w:rsidRDefault="008D39F5" w14:paraId="5EC86C8C" w14:textId="77777777">
      <w:pPr>
        <w:pStyle w:val="Lijstalinea"/>
        <w:numPr>
          <w:ilvl w:val="0"/>
          <w:numId w:val="20"/>
        </w:numPr>
        <w:spacing w:after="0" w:line="276" w:lineRule="auto"/>
        <w:rPr>
          <w:rFonts w:ascii="Verdana" w:hAnsi="Verdana"/>
          <w:sz w:val="18"/>
          <w:szCs w:val="18"/>
        </w:rPr>
      </w:pPr>
      <w:r w:rsidRPr="00AC6DEF">
        <w:rPr>
          <w:rFonts w:ascii="Verdana" w:hAnsi="Verdana"/>
          <w:sz w:val="18"/>
          <w:szCs w:val="18"/>
        </w:rPr>
        <w:t>95.000 ondernemers hebben hun schuld al deels afgelost binnen de regeling, inmiddels voor een bedrag van €7,4 mld.</w:t>
      </w:r>
    </w:p>
    <w:p w:rsidRPr="00AC6DEF" w:rsidR="008D39F5" w:rsidP="008D39F5" w:rsidRDefault="008D39F5" w14:paraId="49F9187E" w14:textId="77777777">
      <w:pPr>
        <w:pStyle w:val="Lijstalinea"/>
        <w:spacing w:after="0" w:line="276" w:lineRule="auto"/>
        <w:rPr>
          <w:rFonts w:ascii="Verdana" w:hAnsi="Verdana"/>
          <w:sz w:val="18"/>
          <w:szCs w:val="18"/>
        </w:rPr>
      </w:pPr>
    </w:p>
    <w:p w:rsidRPr="007A460E" w:rsidR="008D39F5" w:rsidP="008D39F5" w:rsidRDefault="008D39F5" w14:paraId="742D673F" w14:textId="77777777">
      <w:pPr>
        <w:spacing w:after="0" w:line="276" w:lineRule="auto"/>
        <w:rPr>
          <w:rFonts w:ascii="Verdana" w:hAnsi="Verdana"/>
          <w:i/>
          <w:iCs/>
          <w:sz w:val="18"/>
          <w:szCs w:val="18"/>
        </w:rPr>
      </w:pPr>
      <w:r w:rsidRPr="007A460E">
        <w:rPr>
          <w:rFonts w:ascii="Verdana" w:hAnsi="Verdana"/>
          <w:i/>
          <w:iCs/>
          <w:sz w:val="18"/>
          <w:szCs w:val="18"/>
        </w:rPr>
        <w:t>Verdere afhandeling</w:t>
      </w:r>
    </w:p>
    <w:p w:rsidR="008D39F5" w:rsidP="008D39F5" w:rsidRDefault="008D39F5" w14:paraId="0CDED50D" w14:textId="77777777">
      <w:r w:rsidRPr="007A460E">
        <w:rPr>
          <w:rFonts w:ascii="Verdana" w:hAnsi="Verdana"/>
          <w:sz w:val="18"/>
          <w:szCs w:val="18"/>
        </w:rPr>
        <w:t xml:space="preserve">De afwikkeling van de coronabetalingsregeling brengt nog steeds een aanzienlijke uitvoeringslast voor de Belastingdienst met zich mee. Eind 2025 liep ongeveer een kwart van de ondernemers met een (corona)betalingsregeling achter met betalen, wat leidt tot een continue stroom aan extra (handmatig) werk. Dit draagt eraan bij dat binnen de invordering nog steeds meer werk is dan beschikbare capaciteit (zie onderdeel 4: </w:t>
      </w:r>
      <w:r>
        <w:rPr>
          <w:rFonts w:ascii="Verdana" w:hAnsi="Verdana"/>
          <w:sz w:val="18"/>
          <w:szCs w:val="18"/>
        </w:rPr>
        <w:t>Stand van zaken</w:t>
      </w:r>
      <w:r w:rsidRPr="007A460E">
        <w:rPr>
          <w:rFonts w:ascii="Verdana" w:hAnsi="Verdana"/>
          <w:sz w:val="18"/>
          <w:szCs w:val="18"/>
        </w:rPr>
        <w:t xml:space="preserve"> </w:t>
      </w:r>
      <w:r>
        <w:rPr>
          <w:rFonts w:ascii="Verdana" w:hAnsi="Verdana"/>
          <w:sz w:val="18"/>
          <w:szCs w:val="18"/>
        </w:rPr>
        <w:t>i</w:t>
      </w:r>
      <w:r w:rsidRPr="007A460E">
        <w:rPr>
          <w:rFonts w:ascii="Verdana" w:hAnsi="Verdana"/>
          <w:sz w:val="18"/>
          <w:szCs w:val="18"/>
        </w:rPr>
        <w:t>nning). De insteek is om zoveel mogelijk ondernemers in de regeling te houden. Dat is gunstig voor zowel ondernemers als voor de Belastingdienst, omdat coronabelastingschulden zoveel mogelijk worden afgelost en geen capaciteit nodig is voor dwanginvordering. De Belastingdienst geeft daarom de hoogste prioriteit aan werkzaamheden die zien op verzoeken voor versoepelingen, uitstel van betaling, sanering en bezwaar- en beroepschriften van ondernemers uit de (corona)betalingsregeling.</w:t>
      </w:r>
    </w:p>
    <w:p w:rsidRPr="007A460E" w:rsidR="008D72BC" w:rsidP="008D72BC" w:rsidRDefault="008D72BC" w14:paraId="163C81D3" w14:textId="77777777">
      <w:pPr>
        <w:spacing w:after="0" w:line="276" w:lineRule="auto"/>
        <w:rPr>
          <w:rFonts w:ascii="Verdana" w:hAnsi="Verdana"/>
          <w:sz w:val="18"/>
          <w:szCs w:val="18"/>
        </w:rPr>
      </w:pPr>
    </w:p>
    <w:p w:rsidRPr="007A460E" w:rsidR="008D72BC" w:rsidP="008D72BC" w:rsidRDefault="008D72BC" w14:paraId="2A4D41C9" w14:textId="77777777">
      <w:pPr>
        <w:pStyle w:val="Lijstalinea"/>
        <w:numPr>
          <w:ilvl w:val="0"/>
          <w:numId w:val="10"/>
        </w:numPr>
        <w:spacing w:after="0" w:line="276" w:lineRule="auto"/>
        <w:rPr>
          <w:rFonts w:ascii="Verdana" w:hAnsi="Verdana"/>
          <w:b/>
          <w:bCs/>
          <w:sz w:val="18"/>
          <w:szCs w:val="18"/>
        </w:rPr>
      </w:pPr>
      <w:r w:rsidRPr="007A460E">
        <w:rPr>
          <w:rFonts w:ascii="Verdana" w:hAnsi="Verdana"/>
          <w:b/>
          <w:bCs/>
          <w:sz w:val="18"/>
          <w:szCs w:val="18"/>
        </w:rPr>
        <w:t>Stand van zaken inning</w:t>
      </w:r>
    </w:p>
    <w:p w:rsidR="00125385" w:rsidP="00125385" w:rsidRDefault="00125385" w14:paraId="74A40652" w14:textId="77777777">
      <w:pPr>
        <w:spacing w:after="0" w:line="276" w:lineRule="auto"/>
        <w:rPr>
          <w:rFonts w:ascii="Verdana" w:hAnsi="Verdana"/>
          <w:sz w:val="18"/>
          <w:szCs w:val="18"/>
        </w:rPr>
      </w:pPr>
      <w:bookmarkStart w:name="_Hlk224041535" w:id="5"/>
    </w:p>
    <w:p w:rsidRPr="002623B8" w:rsidR="00125385" w:rsidP="00125385" w:rsidRDefault="00125385" w14:paraId="53936A21" w14:textId="3E06CFA9">
      <w:pPr>
        <w:spacing w:after="0" w:line="276" w:lineRule="auto"/>
        <w:rPr>
          <w:rFonts w:ascii="Verdana" w:hAnsi="Verdana"/>
          <w:sz w:val="18"/>
          <w:szCs w:val="18"/>
        </w:rPr>
      </w:pPr>
      <w:r>
        <w:rPr>
          <w:rFonts w:ascii="Verdana" w:hAnsi="Verdana"/>
          <w:sz w:val="18"/>
          <w:szCs w:val="18"/>
        </w:rPr>
        <w:t>Uw Kamer is door mijn ambtsvoorgangers meermaals geïnformeerd over werkvoorraden bij de inning en de afhandeling van bezwaren. In de stand-van-zakenbrief van november 2025 is toegezegd uw Kamer in deze stand-van-zakenbrief te informeren over de vorderingen op dit onderwerp.</w:t>
      </w:r>
      <w:r>
        <w:rPr>
          <w:rStyle w:val="Voetnootmarkering"/>
          <w:rFonts w:ascii="Verdana" w:hAnsi="Verdana"/>
          <w:sz w:val="18"/>
          <w:szCs w:val="18"/>
        </w:rPr>
        <w:footnoteReference w:id="6"/>
      </w:r>
      <w:r>
        <w:rPr>
          <w:rFonts w:ascii="Verdana" w:hAnsi="Verdana"/>
          <w:sz w:val="18"/>
          <w:szCs w:val="18"/>
        </w:rPr>
        <w:t xml:space="preserve"> De Belastingdienst heeft te maken met meer</w:t>
      </w:r>
      <w:r w:rsidRPr="00435537">
        <w:rPr>
          <w:rFonts w:ascii="Verdana" w:hAnsi="Verdana"/>
          <w:sz w:val="18"/>
          <w:szCs w:val="18"/>
        </w:rPr>
        <w:t xml:space="preserve"> werkaanbod </w:t>
      </w:r>
      <w:r>
        <w:rPr>
          <w:rFonts w:ascii="Verdana" w:hAnsi="Verdana"/>
          <w:sz w:val="18"/>
          <w:szCs w:val="18"/>
        </w:rPr>
        <w:t>dan</w:t>
      </w:r>
      <w:r w:rsidRPr="00435537">
        <w:rPr>
          <w:rFonts w:ascii="Verdana" w:hAnsi="Verdana"/>
          <w:sz w:val="18"/>
          <w:szCs w:val="18"/>
        </w:rPr>
        <w:t xml:space="preserve"> capaciteit</w:t>
      </w:r>
      <w:r>
        <w:rPr>
          <w:rFonts w:ascii="Verdana" w:hAnsi="Verdana"/>
          <w:sz w:val="18"/>
          <w:szCs w:val="18"/>
        </w:rPr>
        <w:t>.</w:t>
      </w:r>
      <w:r w:rsidRPr="00435537">
        <w:rPr>
          <w:rFonts w:ascii="Verdana" w:hAnsi="Verdana"/>
          <w:sz w:val="18"/>
          <w:szCs w:val="18"/>
        </w:rPr>
        <w:t xml:space="preserve"> Dit leidt tot oplopende werkvoorraden en het niet volledig kunnen uitvoeren van alle werkzaamheden.</w:t>
      </w:r>
      <w:r>
        <w:rPr>
          <w:rFonts w:ascii="Verdana" w:hAnsi="Verdana"/>
          <w:sz w:val="18"/>
          <w:szCs w:val="18"/>
        </w:rPr>
        <w:t xml:space="preserve"> </w:t>
      </w:r>
      <w:r w:rsidRPr="00427FD5">
        <w:rPr>
          <w:rFonts w:ascii="Verdana" w:hAnsi="Verdana"/>
          <w:sz w:val="18"/>
          <w:szCs w:val="18"/>
        </w:rPr>
        <w:t>Dit speelt met name bij dwanginvordering (na herinnering, aanmaning en dwangbevel) en bij het leveren van maatwerk bij bijvoorbeeld betalingsregelingen</w:t>
      </w:r>
      <w:r>
        <w:rPr>
          <w:rFonts w:ascii="Verdana" w:hAnsi="Verdana"/>
          <w:sz w:val="18"/>
          <w:szCs w:val="18"/>
        </w:rPr>
        <w:t xml:space="preserve"> en saneringsverzoeken</w:t>
      </w:r>
      <w:r w:rsidRPr="00427FD5">
        <w:rPr>
          <w:rFonts w:ascii="Verdana" w:hAnsi="Verdana"/>
          <w:sz w:val="18"/>
          <w:szCs w:val="18"/>
        </w:rPr>
        <w:t xml:space="preserve">. Bij de inzet van capaciteit </w:t>
      </w:r>
      <w:r>
        <w:rPr>
          <w:rFonts w:ascii="Verdana" w:hAnsi="Verdana"/>
          <w:sz w:val="18"/>
          <w:szCs w:val="18"/>
        </w:rPr>
        <w:t>moet</w:t>
      </w:r>
      <w:r w:rsidRPr="00427FD5">
        <w:rPr>
          <w:rFonts w:ascii="Verdana" w:hAnsi="Verdana"/>
          <w:sz w:val="18"/>
          <w:szCs w:val="18"/>
        </w:rPr>
        <w:t xml:space="preserve"> de Belastingdienst </w:t>
      </w:r>
      <w:r>
        <w:rPr>
          <w:rFonts w:ascii="Verdana" w:hAnsi="Verdana"/>
          <w:sz w:val="18"/>
          <w:szCs w:val="18"/>
        </w:rPr>
        <w:t>rekening houden met</w:t>
      </w:r>
      <w:r w:rsidRPr="00427FD5">
        <w:rPr>
          <w:rFonts w:ascii="Verdana" w:hAnsi="Verdana"/>
          <w:sz w:val="18"/>
          <w:szCs w:val="18"/>
        </w:rPr>
        <w:t xml:space="preserve"> rechtsgelijkheid</w:t>
      </w:r>
      <w:r>
        <w:rPr>
          <w:rFonts w:ascii="Verdana" w:hAnsi="Verdana"/>
          <w:sz w:val="18"/>
          <w:szCs w:val="18"/>
        </w:rPr>
        <w:t xml:space="preserve">, </w:t>
      </w:r>
      <w:r w:rsidRPr="00427FD5">
        <w:rPr>
          <w:rFonts w:ascii="Verdana" w:hAnsi="Verdana"/>
          <w:sz w:val="18"/>
          <w:szCs w:val="18"/>
        </w:rPr>
        <w:t>de menselijke maat</w:t>
      </w:r>
      <w:r>
        <w:rPr>
          <w:rFonts w:ascii="Verdana" w:hAnsi="Verdana"/>
          <w:sz w:val="18"/>
          <w:szCs w:val="18"/>
        </w:rPr>
        <w:t xml:space="preserve"> en</w:t>
      </w:r>
      <w:r w:rsidRPr="004E3BD0">
        <w:rPr>
          <w:rFonts w:ascii="Verdana" w:hAnsi="Verdana"/>
          <w:sz w:val="18"/>
          <w:szCs w:val="18"/>
        </w:rPr>
        <w:t xml:space="preserve"> </w:t>
      </w:r>
      <w:r w:rsidRPr="00427FD5">
        <w:rPr>
          <w:rFonts w:ascii="Verdana" w:hAnsi="Verdana"/>
          <w:sz w:val="18"/>
          <w:szCs w:val="18"/>
        </w:rPr>
        <w:t xml:space="preserve">uitvoerbaarheid. </w:t>
      </w:r>
      <w:r>
        <w:rPr>
          <w:rFonts w:ascii="Verdana" w:hAnsi="Verdana"/>
          <w:sz w:val="18"/>
          <w:szCs w:val="18"/>
        </w:rPr>
        <w:t>Burgers en</w:t>
      </w:r>
      <w:r w:rsidRPr="00427FD5">
        <w:rPr>
          <w:rFonts w:ascii="Verdana" w:hAnsi="Verdana"/>
          <w:sz w:val="18"/>
          <w:szCs w:val="18"/>
        </w:rPr>
        <w:t xml:space="preserve"> </w:t>
      </w:r>
      <w:r>
        <w:rPr>
          <w:rFonts w:ascii="Verdana" w:hAnsi="Verdana"/>
          <w:sz w:val="18"/>
          <w:szCs w:val="18"/>
        </w:rPr>
        <w:t xml:space="preserve">bedrijven die hun schulden niet kunnen betalen, moeten </w:t>
      </w:r>
      <w:r w:rsidRPr="00427FD5">
        <w:rPr>
          <w:rFonts w:ascii="Verdana" w:hAnsi="Verdana"/>
          <w:sz w:val="18"/>
          <w:szCs w:val="18"/>
        </w:rPr>
        <w:t xml:space="preserve">zo goed mogelijk worden geholpen. </w:t>
      </w:r>
      <w:r>
        <w:rPr>
          <w:rFonts w:ascii="Verdana" w:hAnsi="Verdana"/>
          <w:sz w:val="18"/>
          <w:szCs w:val="18"/>
        </w:rPr>
        <w:t>Burgers en bedrijven</w:t>
      </w:r>
      <w:r w:rsidRPr="00427FD5">
        <w:rPr>
          <w:rFonts w:ascii="Verdana" w:hAnsi="Verdana"/>
          <w:sz w:val="18"/>
          <w:szCs w:val="18"/>
        </w:rPr>
        <w:t xml:space="preserve"> die hun financiële verplichtingen wel nakomen, </w:t>
      </w:r>
      <w:r>
        <w:rPr>
          <w:rFonts w:ascii="Verdana" w:hAnsi="Verdana"/>
          <w:sz w:val="18"/>
          <w:szCs w:val="18"/>
        </w:rPr>
        <w:t xml:space="preserve">moeten </w:t>
      </w:r>
      <w:r w:rsidRPr="00427FD5">
        <w:rPr>
          <w:rFonts w:ascii="Verdana" w:hAnsi="Verdana"/>
          <w:sz w:val="18"/>
          <w:szCs w:val="18"/>
        </w:rPr>
        <w:t xml:space="preserve">erop </w:t>
      </w:r>
      <w:r>
        <w:rPr>
          <w:rFonts w:ascii="Verdana" w:hAnsi="Verdana"/>
          <w:sz w:val="18"/>
          <w:szCs w:val="18"/>
        </w:rPr>
        <w:t xml:space="preserve">moeten </w:t>
      </w:r>
      <w:r w:rsidRPr="00427FD5">
        <w:rPr>
          <w:rFonts w:ascii="Verdana" w:hAnsi="Verdana"/>
          <w:sz w:val="18"/>
          <w:szCs w:val="18"/>
        </w:rPr>
        <w:t>kunnen vertrouwen dat zij niet benadeeld worden</w:t>
      </w:r>
      <w:r>
        <w:rPr>
          <w:rFonts w:ascii="Verdana" w:hAnsi="Verdana"/>
          <w:sz w:val="18"/>
          <w:szCs w:val="18"/>
        </w:rPr>
        <w:t>.</w:t>
      </w:r>
      <w:r w:rsidRPr="00427FD5">
        <w:rPr>
          <w:rFonts w:ascii="Verdana" w:hAnsi="Verdana"/>
          <w:sz w:val="18"/>
          <w:szCs w:val="18"/>
        </w:rPr>
        <w:t xml:space="preserve"> Daarnaast moet worden voorkomen dat de Belastingdienst schaarse capaciteit inzet op ineffectieve incassotrajecten. </w:t>
      </w:r>
      <w:r>
        <w:rPr>
          <w:rFonts w:ascii="Verdana" w:hAnsi="Verdana"/>
          <w:sz w:val="18"/>
          <w:szCs w:val="18"/>
        </w:rPr>
        <w:t>B</w:t>
      </w:r>
      <w:r w:rsidRPr="002623B8">
        <w:rPr>
          <w:rFonts w:ascii="Verdana" w:hAnsi="Verdana"/>
          <w:sz w:val="18"/>
          <w:szCs w:val="18"/>
        </w:rPr>
        <w:t xml:space="preserve">elastingschulden </w:t>
      </w:r>
      <w:r>
        <w:rPr>
          <w:rFonts w:ascii="Verdana" w:hAnsi="Verdana"/>
          <w:sz w:val="18"/>
          <w:szCs w:val="18"/>
        </w:rPr>
        <w:t xml:space="preserve">worden echter </w:t>
      </w:r>
      <w:r w:rsidRPr="002623B8">
        <w:rPr>
          <w:rFonts w:ascii="Verdana" w:hAnsi="Verdana"/>
          <w:sz w:val="18"/>
          <w:szCs w:val="18"/>
        </w:rPr>
        <w:t xml:space="preserve">nooit generiek kwijtgescholden. </w:t>
      </w:r>
    </w:p>
    <w:p w:rsidRPr="00EA392D" w:rsidR="00125385" w:rsidP="00125385" w:rsidRDefault="00125385" w14:paraId="595B5505" w14:textId="77777777">
      <w:pPr>
        <w:spacing w:after="0" w:line="276" w:lineRule="auto"/>
        <w:rPr>
          <w:rFonts w:ascii="Verdana" w:hAnsi="Verdana"/>
          <w:i/>
          <w:iCs/>
          <w:sz w:val="18"/>
          <w:szCs w:val="18"/>
        </w:rPr>
      </w:pPr>
    </w:p>
    <w:p w:rsidR="00125385" w:rsidP="00125385" w:rsidRDefault="00125385" w14:paraId="1FD98346" w14:textId="77777777">
      <w:pPr>
        <w:spacing w:after="0" w:line="276" w:lineRule="auto"/>
        <w:rPr>
          <w:rFonts w:ascii="Verdana" w:hAnsi="Verdana"/>
          <w:sz w:val="18"/>
          <w:szCs w:val="18"/>
        </w:rPr>
      </w:pPr>
      <w:r w:rsidRPr="00435537">
        <w:rPr>
          <w:rFonts w:ascii="Verdana" w:hAnsi="Verdana"/>
          <w:sz w:val="18"/>
          <w:szCs w:val="18"/>
        </w:rPr>
        <w:t xml:space="preserve">In </w:t>
      </w:r>
      <w:r>
        <w:rPr>
          <w:rFonts w:ascii="Verdana" w:hAnsi="Verdana"/>
          <w:sz w:val="18"/>
          <w:szCs w:val="18"/>
        </w:rPr>
        <w:t xml:space="preserve">oktober 2024 is uw Kamer geïnformeerd over de maatregelen die toen zijn genomen om de </w:t>
      </w:r>
      <w:r w:rsidRPr="0086151A">
        <w:rPr>
          <w:rFonts w:ascii="Verdana" w:hAnsi="Verdana"/>
          <w:sz w:val="18"/>
          <w:szCs w:val="18"/>
        </w:rPr>
        <w:t>gevolgen van het capaciteitsprobleem zo veel mogelijk buiten burgers en bedrijven te houden</w:t>
      </w:r>
      <w:r>
        <w:rPr>
          <w:rFonts w:ascii="Verdana" w:hAnsi="Verdana"/>
          <w:sz w:val="18"/>
          <w:szCs w:val="18"/>
        </w:rPr>
        <w:t>.</w:t>
      </w:r>
      <w:r>
        <w:rPr>
          <w:rStyle w:val="Voetnootmarkering"/>
          <w:rFonts w:ascii="Verdana" w:hAnsi="Verdana"/>
          <w:sz w:val="18"/>
          <w:szCs w:val="18"/>
        </w:rPr>
        <w:footnoteReference w:id="7"/>
      </w:r>
      <w:r>
        <w:rPr>
          <w:rFonts w:ascii="Verdana" w:hAnsi="Verdana"/>
          <w:sz w:val="18"/>
          <w:szCs w:val="18"/>
        </w:rPr>
        <w:t xml:space="preserve">   </w:t>
      </w:r>
      <w:r w:rsidRPr="00435537">
        <w:rPr>
          <w:rFonts w:ascii="Verdana" w:hAnsi="Verdana"/>
          <w:sz w:val="18"/>
          <w:szCs w:val="18"/>
        </w:rPr>
        <w:t xml:space="preserve"> </w:t>
      </w:r>
      <w:r>
        <w:rPr>
          <w:rFonts w:ascii="Verdana" w:hAnsi="Verdana"/>
          <w:sz w:val="18"/>
          <w:szCs w:val="18"/>
        </w:rPr>
        <w:t>Deze</w:t>
      </w:r>
      <w:r w:rsidRPr="00435537">
        <w:rPr>
          <w:rFonts w:ascii="Verdana" w:hAnsi="Verdana"/>
          <w:sz w:val="18"/>
          <w:szCs w:val="18"/>
        </w:rPr>
        <w:t xml:space="preserve"> maatregelen </w:t>
      </w:r>
      <w:r>
        <w:rPr>
          <w:rFonts w:ascii="Verdana" w:hAnsi="Verdana"/>
          <w:sz w:val="18"/>
          <w:szCs w:val="18"/>
        </w:rPr>
        <w:t>hebben geleid</w:t>
      </w:r>
      <w:r w:rsidRPr="00435537">
        <w:rPr>
          <w:rFonts w:ascii="Verdana" w:hAnsi="Verdana"/>
          <w:sz w:val="18"/>
          <w:szCs w:val="18"/>
        </w:rPr>
        <w:t xml:space="preserve"> tot een daling van de voorraad (oude) klantverzoeken</w:t>
      </w:r>
      <w:r>
        <w:rPr>
          <w:rFonts w:ascii="Verdana" w:hAnsi="Verdana"/>
          <w:sz w:val="18"/>
          <w:szCs w:val="18"/>
        </w:rPr>
        <w:t>,</w:t>
      </w:r>
      <w:r w:rsidRPr="00435537">
        <w:rPr>
          <w:rFonts w:ascii="Verdana" w:hAnsi="Verdana"/>
          <w:sz w:val="18"/>
          <w:szCs w:val="18"/>
        </w:rPr>
        <w:t xml:space="preserve"> maar nog niet tot een structurele oplossing.</w:t>
      </w:r>
      <w:r>
        <w:rPr>
          <w:rFonts w:ascii="Verdana" w:hAnsi="Verdana"/>
          <w:sz w:val="18"/>
          <w:szCs w:val="18"/>
        </w:rPr>
        <w:t xml:space="preserve"> Daarom worden in 2026 in aanvulling de volgende maatregelen genomen.</w:t>
      </w:r>
    </w:p>
    <w:p w:rsidR="00125385" w:rsidP="00125385" w:rsidRDefault="00125385" w14:paraId="768DE1D4" w14:textId="77777777">
      <w:pPr>
        <w:spacing w:after="0" w:line="276" w:lineRule="auto"/>
        <w:rPr>
          <w:rFonts w:ascii="Verdana" w:hAnsi="Verdana"/>
          <w:sz w:val="18"/>
          <w:szCs w:val="18"/>
        </w:rPr>
      </w:pPr>
    </w:p>
    <w:p w:rsidRPr="008729D2" w:rsidR="00125385" w:rsidP="00125385" w:rsidRDefault="00125385" w14:paraId="3C1D7435" w14:textId="77777777">
      <w:pPr>
        <w:pStyle w:val="Lijstalinea"/>
        <w:numPr>
          <w:ilvl w:val="0"/>
          <w:numId w:val="19"/>
        </w:numPr>
        <w:spacing w:after="0" w:line="276" w:lineRule="auto"/>
        <w:rPr>
          <w:rFonts w:ascii="Verdana" w:hAnsi="Verdana"/>
          <w:i/>
          <w:iCs/>
          <w:sz w:val="18"/>
          <w:szCs w:val="18"/>
        </w:rPr>
      </w:pPr>
      <w:r w:rsidRPr="008729D2">
        <w:rPr>
          <w:rFonts w:ascii="Verdana" w:hAnsi="Verdana"/>
          <w:i/>
          <w:iCs/>
          <w:sz w:val="18"/>
          <w:szCs w:val="18"/>
        </w:rPr>
        <w:t>Focus op tijdigheid klantverzoeken</w:t>
      </w:r>
    </w:p>
    <w:p w:rsidRPr="00EA392D" w:rsidR="00125385" w:rsidP="00125385" w:rsidRDefault="00125385" w14:paraId="50FFE833" w14:textId="77777777">
      <w:pPr>
        <w:spacing w:after="0" w:line="276" w:lineRule="auto"/>
        <w:rPr>
          <w:rFonts w:ascii="Verdana" w:hAnsi="Verdana"/>
          <w:sz w:val="18"/>
          <w:szCs w:val="18"/>
        </w:rPr>
      </w:pPr>
      <w:r w:rsidRPr="00EA392D">
        <w:rPr>
          <w:rFonts w:ascii="Verdana" w:hAnsi="Verdana"/>
          <w:sz w:val="18"/>
          <w:szCs w:val="18"/>
        </w:rPr>
        <w:t>Zolang niet al het werkaanbod kan worden uitgevoerd richt de Belastingdienst de schaarse capaciteit vooral op tijdige behandeling van klantverzoeke</w:t>
      </w:r>
      <w:r>
        <w:rPr>
          <w:rFonts w:ascii="Verdana" w:hAnsi="Verdana"/>
          <w:sz w:val="18"/>
          <w:szCs w:val="18"/>
        </w:rPr>
        <w:t>n, zoals een verzoek om uitstel van betaling</w:t>
      </w:r>
      <w:r w:rsidRPr="00EA392D">
        <w:rPr>
          <w:rFonts w:ascii="Verdana" w:hAnsi="Verdana"/>
          <w:sz w:val="18"/>
          <w:szCs w:val="18"/>
        </w:rPr>
        <w:t>. Dit is een bewuste keuze die</w:t>
      </w:r>
      <w:r>
        <w:rPr>
          <w:rFonts w:ascii="Verdana" w:hAnsi="Verdana"/>
          <w:sz w:val="18"/>
          <w:szCs w:val="18"/>
        </w:rPr>
        <w:t xml:space="preserve"> zowel </w:t>
      </w:r>
      <w:r w:rsidRPr="00EA392D">
        <w:rPr>
          <w:rFonts w:ascii="Verdana" w:hAnsi="Verdana"/>
          <w:sz w:val="18"/>
          <w:szCs w:val="18"/>
        </w:rPr>
        <w:t>passend is vanuit goede dienstverlening aan burgers en bedrijven</w:t>
      </w:r>
      <w:r>
        <w:rPr>
          <w:rFonts w:ascii="Verdana" w:hAnsi="Verdana"/>
          <w:sz w:val="18"/>
          <w:szCs w:val="18"/>
        </w:rPr>
        <w:t xml:space="preserve"> als vanuit het oogpunt van doelmatigheid</w:t>
      </w:r>
      <w:r w:rsidRPr="00EA392D">
        <w:rPr>
          <w:rFonts w:ascii="Verdana" w:hAnsi="Verdana"/>
          <w:sz w:val="18"/>
          <w:szCs w:val="18"/>
        </w:rPr>
        <w:t xml:space="preserve">. </w:t>
      </w:r>
      <w:r>
        <w:rPr>
          <w:rFonts w:ascii="Verdana" w:hAnsi="Verdana"/>
          <w:sz w:val="18"/>
          <w:szCs w:val="18"/>
        </w:rPr>
        <w:t>De Belastingdienst komt in contact met burgers en bedrijven</w:t>
      </w:r>
      <w:r w:rsidRPr="008E7C80">
        <w:rPr>
          <w:rFonts w:ascii="Verdana" w:hAnsi="Verdana"/>
          <w:sz w:val="18"/>
          <w:szCs w:val="18"/>
        </w:rPr>
        <w:t xml:space="preserve"> op </w:t>
      </w:r>
      <w:r>
        <w:rPr>
          <w:rFonts w:ascii="Verdana" w:hAnsi="Verdana"/>
          <w:sz w:val="18"/>
          <w:szCs w:val="18"/>
        </w:rPr>
        <w:t xml:space="preserve">het </w:t>
      </w:r>
      <w:r w:rsidRPr="008E7C80">
        <w:rPr>
          <w:rFonts w:ascii="Verdana" w:hAnsi="Verdana"/>
          <w:sz w:val="18"/>
          <w:szCs w:val="18"/>
        </w:rPr>
        <w:t xml:space="preserve">moment dat kans op betalen </w:t>
      </w:r>
      <w:r>
        <w:rPr>
          <w:rFonts w:ascii="Verdana" w:hAnsi="Verdana"/>
          <w:sz w:val="18"/>
          <w:szCs w:val="18"/>
        </w:rPr>
        <w:t xml:space="preserve">nog reëel aanwezig is. </w:t>
      </w:r>
    </w:p>
    <w:p w:rsidRPr="00EA392D" w:rsidR="00125385" w:rsidP="00125385" w:rsidRDefault="00125385" w14:paraId="047BC94B" w14:textId="77777777">
      <w:pPr>
        <w:spacing w:after="0" w:line="276" w:lineRule="auto"/>
        <w:ind w:left="360"/>
        <w:rPr>
          <w:rFonts w:ascii="Verdana" w:hAnsi="Verdana"/>
          <w:sz w:val="18"/>
          <w:szCs w:val="18"/>
        </w:rPr>
      </w:pPr>
    </w:p>
    <w:p w:rsidRPr="008729D2" w:rsidR="00125385" w:rsidP="00125385" w:rsidRDefault="00125385" w14:paraId="1BE5F0C7" w14:textId="77777777">
      <w:pPr>
        <w:pStyle w:val="Lijstalinea"/>
        <w:numPr>
          <w:ilvl w:val="0"/>
          <w:numId w:val="19"/>
        </w:numPr>
        <w:spacing w:after="0" w:line="276" w:lineRule="auto"/>
        <w:rPr>
          <w:rFonts w:ascii="Verdana" w:hAnsi="Verdana"/>
          <w:i/>
          <w:iCs/>
          <w:sz w:val="18"/>
          <w:szCs w:val="18"/>
        </w:rPr>
      </w:pPr>
      <w:r w:rsidRPr="008729D2">
        <w:rPr>
          <w:rFonts w:ascii="Verdana" w:hAnsi="Verdana"/>
          <w:i/>
          <w:iCs/>
          <w:sz w:val="18"/>
          <w:szCs w:val="18"/>
        </w:rPr>
        <w:t xml:space="preserve">Maatregelen die zien op </w:t>
      </w:r>
      <w:r>
        <w:rPr>
          <w:rFonts w:ascii="Verdana" w:hAnsi="Verdana"/>
          <w:i/>
          <w:iCs/>
          <w:sz w:val="18"/>
          <w:szCs w:val="18"/>
        </w:rPr>
        <w:t xml:space="preserve">verdere </w:t>
      </w:r>
      <w:r w:rsidRPr="008729D2">
        <w:rPr>
          <w:rFonts w:ascii="Verdana" w:hAnsi="Verdana"/>
          <w:i/>
          <w:iCs/>
          <w:sz w:val="18"/>
          <w:szCs w:val="18"/>
        </w:rPr>
        <w:t>prestatieverbeteringen</w:t>
      </w:r>
    </w:p>
    <w:p w:rsidRPr="00EA392D" w:rsidR="00125385" w:rsidP="00125385" w:rsidRDefault="00125385" w14:paraId="5F52D46A" w14:textId="77777777">
      <w:pPr>
        <w:spacing w:after="0" w:line="276" w:lineRule="auto"/>
        <w:rPr>
          <w:rFonts w:ascii="Verdana" w:hAnsi="Verdana"/>
          <w:sz w:val="18"/>
          <w:szCs w:val="18"/>
        </w:rPr>
      </w:pPr>
      <w:r w:rsidRPr="00EA392D">
        <w:rPr>
          <w:rFonts w:ascii="Verdana" w:hAnsi="Verdana"/>
          <w:sz w:val="18"/>
          <w:szCs w:val="18"/>
        </w:rPr>
        <w:t xml:space="preserve">De Belastingdienst neemt maatregelen op het gebied van sturing, procesverbetering, inrichting en digitale ondersteuning. </w:t>
      </w:r>
      <w:r>
        <w:rPr>
          <w:rFonts w:ascii="Verdana" w:hAnsi="Verdana"/>
          <w:sz w:val="18"/>
          <w:szCs w:val="18"/>
        </w:rPr>
        <w:t xml:space="preserve">Met het </w:t>
      </w:r>
      <w:r w:rsidRPr="00EA392D">
        <w:rPr>
          <w:rFonts w:ascii="Verdana" w:hAnsi="Verdana"/>
          <w:sz w:val="18"/>
          <w:szCs w:val="18"/>
        </w:rPr>
        <w:t xml:space="preserve">Overzicht Betalen &amp; Ontvangen </w:t>
      </w:r>
      <w:r>
        <w:rPr>
          <w:rFonts w:ascii="Verdana" w:hAnsi="Verdana"/>
          <w:sz w:val="18"/>
          <w:szCs w:val="18"/>
        </w:rPr>
        <w:t xml:space="preserve">krijgen burgers bijvoorbeeld eenvoudig inzicht in hun schuldpositie. Zij hoeven dan de </w:t>
      </w:r>
      <w:proofErr w:type="spellStart"/>
      <w:r>
        <w:rPr>
          <w:rFonts w:ascii="Verdana" w:hAnsi="Verdana"/>
          <w:sz w:val="18"/>
          <w:szCs w:val="18"/>
        </w:rPr>
        <w:t>BelastingTelefoon</w:t>
      </w:r>
      <w:proofErr w:type="spellEnd"/>
      <w:r>
        <w:rPr>
          <w:rFonts w:ascii="Verdana" w:hAnsi="Verdana"/>
          <w:sz w:val="18"/>
          <w:szCs w:val="18"/>
        </w:rPr>
        <w:t xml:space="preserve"> niet te bellen voor een schuldoverzicht. Door beter inzicht in de eigen schuldpositie zullen burgers minder snel met invorderingsmaatregelen geconfronteerd worden. Ook wordt ingezet op de</w:t>
      </w:r>
      <w:r w:rsidRPr="00EA392D">
        <w:rPr>
          <w:rFonts w:ascii="Verdana" w:hAnsi="Verdana"/>
          <w:sz w:val="18"/>
          <w:szCs w:val="18"/>
        </w:rPr>
        <w:t xml:space="preserve"> digitalisering van </w:t>
      </w:r>
      <w:r>
        <w:rPr>
          <w:rFonts w:ascii="Verdana" w:hAnsi="Verdana"/>
          <w:sz w:val="18"/>
          <w:szCs w:val="18"/>
        </w:rPr>
        <w:t>een</w:t>
      </w:r>
      <w:r w:rsidRPr="00EA392D">
        <w:rPr>
          <w:rFonts w:ascii="Verdana" w:hAnsi="Verdana"/>
          <w:sz w:val="18"/>
          <w:szCs w:val="18"/>
        </w:rPr>
        <w:t xml:space="preserve"> standaard betalingsregeling voor particulieren</w:t>
      </w:r>
      <w:r>
        <w:rPr>
          <w:rFonts w:ascii="Verdana" w:hAnsi="Verdana"/>
          <w:sz w:val="18"/>
          <w:szCs w:val="18"/>
        </w:rPr>
        <w:t xml:space="preserve">. Daarnaast wordt geïnvesteerd in </w:t>
      </w:r>
      <w:r w:rsidRPr="00EA392D">
        <w:rPr>
          <w:rFonts w:ascii="Verdana" w:hAnsi="Verdana"/>
          <w:sz w:val="18"/>
          <w:szCs w:val="18"/>
        </w:rPr>
        <w:lastRenderedPageBreak/>
        <w:t>informatievoorzieningen zoals verbeterde uitleg over kosten en rente, een online rekentool en verbeteringen met betrekking tot de informatievoorziening op de website.</w:t>
      </w:r>
    </w:p>
    <w:p w:rsidRPr="00EA392D" w:rsidR="00125385" w:rsidP="00125385" w:rsidRDefault="00125385" w14:paraId="07ABC359" w14:textId="77777777">
      <w:pPr>
        <w:pStyle w:val="Lijstalinea"/>
        <w:spacing w:after="0" w:line="276" w:lineRule="auto"/>
        <w:rPr>
          <w:rFonts w:ascii="Verdana" w:hAnsi="Verdana"/>
          <w:i/>
          <w:iCs/>
          <w:sz w:val="18"/>
          <w:szCs w:val="18"/>
        </w:rPr>
      </w:pPr>
    </w:p>
    <w:p w:rsidRPr="008729D2" w:rsidR="00125385" w:rsidP="00125385" w:rsidRDefault="00125385" w14:paraId="6371E2D4" w14:textId="77777777">
      <w:pPr>
        <w:pStyle w:val="Lijstalinea"/>
        <w:numPr>
          <w:ilvl w:val="0"/>
          <w:numId w:val="19"/>
        </w:numPr>
        <w:spacing w:after="0" w:line="276" w:lineRule="auto"/>
        <w:rPr>
          <w:rFonts w:ascii="Verdana" w:hAnsi="Verdana"/>
          <w:i/>
          <w:iCs/>
          <w:sz w:val="18"/>
          <w:szCs w:val="18"/>
        </w:rPr>
      </w:pPr>
      <w:r w:rsidRPr="008729D2">
        <w:rPr>
          <w:rFonts w:ascii="Verdana" w:hAnsi="Verdana"/>
          <w:i/>
          <w:iCs/>
          <w:sz w:val="18"/>
          <w:szCs w:val="18"/>
        </w:rPr>
        <w:t>Aanbodbeperkende maatregelen</w:t>
      </w:r>
    </w:p>
    <w:p w:rsidRPr="00427FD5" w:rsidR="00125385" w:rsidP="00125385" w:rsidRDefault="00125385" w14:paraId="2317D362" w14:textId="77777777">
      <w:pPr>
        <w:spacing w:after="0" w:line="276" w:lineRule="auto"/>
        <w:rPr>
          <w:rFonts w:ascii="Verdana" w:hAnsi="Verdana"/>
          <w:sz w:val="18"/>
          <w:szCs w:val="18"/>
        </w:rPr>
      </w:pPr>
      <w:r>
        <w:rPr>
          <w:rFonts w:ascii="Verdana" w:hAnsi="Verdana"/>
          <w:sz w:val="18"/>
          <w:szCs w:val="18"/>
        </w:rPr>
        <w:t>Een</w:t>
      </w:r>
      <w:r w:rsidRPr="00EA392D">
        <w:rPr>
          <w:rFonts w:ascii="Verdana" w:hAnsi="Verdana"/>
          <w:sz w:val="18"/>
          <w:szCs w:val="18"/>
        </w:rPr>
        <w:t xml:space="preserve"> </w:t>
      </w:r>
      <w:r>
        <w:rPr>
          <w:rFonts w:ascii="Verdana" w:hAnsi="Verdana"/>
          <w:sz w:val="18"/>
          <w:szCs w:val="18"/>
        </w:rPr>
        <w:t xml:space="preserve">van de maatregelen is </w:t>
      </w:r>
      <w:r w:rsidRPr="00EA392D">
        <w:rPr>
          <w:rFonts w:ascii="Verdana" w:hAnsi="Verdana"/>
          <w:sz w:val="18"/>
          <w:szCs w:val="18"/>
        </w:rPr>
        <w:t>een administratieve maatregel waar</w:t>
      </w:r>
      <w:r>
        <w:rPr>
          <w:rFonts w:ascii="Verdana" w:hAnsi="Verdana"/>
          <w:sz w:val="18"/>
          <w:szCs w:val="18"/>
        </w:rPr>
        <w:t xml:space="preserve">bij geen schaarse capaciteit wordt ingezet op </w:t>
      </w:r>
      <w:r w:rsidRPr="00EA392D">
        <w:rPr>
          <w:rFonts w:ascii="Verdana" w:hAnsi="Verdana"/>
          <w:sz w:val="18"/>
          <w:szCs w:val="18"/>
        </w:rPr>
        <w:t xml:space="preserve">vorderingen die al lang openstaan en waar de kans groot is dat ze niet meer (geheel) kunnen worden geïnd. Dit is nadrukkelijk géén kwijtschelding of verjaring: de vorderingen blijven invorderbaar en er kunnen nog steeds verrekeningen of andere (geautomatiseerde) vormen van inning plaatsvinden. </w:t>
      </w:r>
      <w:r>
        <w:rPr>
          <w:rFonts w:ascii="Verdana" w:hAnsi="Verdana"/>
          <w:sz w:val="18"/>
          <w:szCs w:val="18"/>
        </w:rPr>
        <w:t xml:space="preserve">De maatregel </w:t>
      </w:r>
      <w:r w:rsidRPr="00B5695D">
        <w:rPr>
          <w:rFonts w:ascii="Verdana" w:hAnsi="Verdana"/>
          <w:sz w:val="18"/>
          <w:szCs w:val="18"/>
        </w:rPr>
        <w:t xml:space="preserve">maakt capaciteit vrij die ingezet kan worden </w:t>
      </w:r>
      <w:r>
        <w:rPr>
          <w:rFonts w:ascii="Verdana" w:hAnsi="Verdana"/>
          <w:sz w:val="18"/>
          <w:szCs w:val="18"/>
        </w:rPr>
        <w:t xml:space="preserve">op vorderingen </w:t>
      </w:r>
      <w:r w:rsidRPr="00B5695D">
        <w:rPr>
          <w:rFonts w:ascii="Verdana" w:hAnsi="Verdana"/>
          <w:sz w:val="18"/>
          <w:szCs w:val="18"/>
        </w:rPr>
        <w:t xml:space="preserve">waarbij de kans op </w:t>
      </w:r>
      <w:r>
        <w:rPr>
          <w:rFonts w:ascii="Verdana" w:hAnsi="Verdana"/>
          <w:sz w:val="18"/>
          <w:szCs w:val="18"/>
        </w:rPr>
        <w:t>betaling</w:t>
      </w:r>
      <w:r w:rsidRPr="00B5695D">
        <w:rPr>
          <w:rFonts w:ascii="Verdana" w:hAnsi="Verdana"/>
          <w:sz w:val="18"/>
          <w:szCs w:val="18"/>
        </w:rPr>
        <w:t xml:space="preserve"> hoger is</w:t>
      </w:r>
      <w:r>
        <w:rPr>
          <w:rFonts w:ascii="Verdana" w:hAnsi="Verdana"/>
          <w:sz w:val="18"/>
          <w:szCs w:val="18"/>
        </w:rPr>
        <w:t xml:space="preserve">. Deze maatregel wordt ook toegepast op ambtshalve aanslagen. Een andere aanbodbeperkende maatregel betreft het implementeren van relevante doelmatigheidsgrenzen. </w:t>
      </w:r>
      <w:r w:rsidRPr="00427FD5">
        <w:rPr>
          <w:rFonts w:ascii="Verdana" w:hAnsi="Verdana"/>
          <w:sz w:val="18"/>
          <w:szCs w:val="18"/>
        </w:rPr>
        <w:t xml:space="preserve">Doelmatigheidsgrenzen worden ingezet om het inningsproces efficiënter en </w:t>
      </w:r>
      <w:proofErr w:type="spellStart"/>
      <w:r w:rsidRPr="00427FD5">
        <w:rPr>
          <w:rFonts w:ascii="Verdana" w:hAnsi="Verdana"/>
          <w:sz w:val="18"/>
          <w:szCs w:val="18"/>
        </w:rPr>
        <w:t>kosteneffectiever</w:t>
      </w:r>
      <w:proofErr w:type="spellEnd"/>
      <w:r w:rsidRPr="00427FD5">
        <w:rPr>
          <w:rFonts w:ascii="Verdana" w:hAnsi="Verdana"/>
          <w:sz w:val="18"/>
          <w:szCs w:val="18"/>
        </w:rPr>
        <w:t xml:space="preserve"> te maken. Een doelmatigheidsgrens is een</w:t>
      </w:r>
      <w:r>
        <w:rPr>
          <w:rFonts w:ascii="Verdana" w:hAnsi="Verdana"/>
          <w:sz w:val="18"/>
          <w:szCs w:val="18"/>
        </w:rPr>
        <w:t xml:space="preserve"> </w:t>
      </w:r>
      <w:r w:rsidRPr="00427FD5">
        <w:rPr>
          <w:rFonts w:ascii="Verdana" w:hAnsi="Verdana"/>
          <w:sz w:val="18"/>
          <w:szCs w:val="18"/>
        </w:rPr>
        <w:t>grens in een proces waarbij een afwijkende (versnelde of vereenvoudigde) behandeling plaatsvindt. Een voorbeeld van een doelmatigheidsgrens in de heffingssfeer is de grens voor het betalen van inkomstenbelasting: een bedrag lager dan de aanslaggrens (</w:t>
      </w:r>
      <w:r>
        <w:rPr>
          <w:rFonts w:ascii="Verdana" w:hAnsi="Verdana"/>
          <w:sz w:val="18"/>
          <w:szCs w:val="18"/>
        </w:rPr>
        <w:t xml:space="preserve">€ </w:t>
      </w:r>
      <w:r w:rsidRPr="00427FD5">
        <w:rPr>
          <w:rFonts w:ascii="Verdana" w:hAnsi="Verdana"/>
          <w:sz w:val="18"/>
          <w:szCs w:val="18"/>
        </w:rPr>
        <w:t xml:space="preserve">57 in 2025) hoeft een belastingplichtige niet te betalen. </w:t>
      </w:r>
    </w:p>
    <w:bookmarkEnd w:id="5"/>
    <w:p w:rsidR="00B07223" w:rsidP="00884096" w:rsidRDefault="00B07223" w14:paraId="16A26D40" w14:textId="77777777">
      <w:pPr>
        <w:spacing w:after="0" w:line="276" w:lineRule="auto"/>
        <w:rPr>
          <w:rFonts w:ascii="Verdana" w:hAnsi="Verdana"/>
          <w:sz w:val="18"/>
          <w:szCs w:val="18"/>
        </w:rPr>
      </w:pPr>
    </w:p>
    <w:p w:rsidR="00884096" w:rsidP="00884096" w:rsidRDefault="00884096" w14:paraId="77EEAE59" w14:textId="25645F22">
      <w:pPr>
        <w:spacing w:after="0" w:line="276" w:lineRule="auto"/>
        <w:rPr>
          <w:rFonts w:ascii="Verdana" w:hAnsi="Verdana"/>
          <w:sz w:val="18"/>
          <w:szCs w:val="18"/>
        </w:rPr>
      </w:pPr>
      <w:r>
        <w:rPr>
          <w:rFonts w:ascii="Verdana" w:hAnsi="Verdana"/>
          <w:sz w:val="18"/>
          <w:szCs w:val="18"/>
        </w:rPr>
        <w:t xml:space="preserve">De Belastingdienst monitort of de maatregelen voldoende zijn of dat aanvullende interventies noodzakelijk zijn. </w:t>
      </w:r>
    </w:p>
    <w:p w:rsidRPr="007A460E" w:rsidR="008D72BC" w:rsidP="008D72BC" w:rsidRDefault="008D72BC" w14:paraId="20FA8CFC" w14:textId="77777777">
      <w:pPr>
        <w:spacing w:after="0" w:line="276" w:lineRule="auto"/>
        <w:rPr>
          <w:rFonts w:ascii="Verdana" w:hAnsi="Verdana"/>
          <w:sz w:val="18"/>
          <w:szCs w:val="18"/>
        </w:rPr>
      </w:pPr>
    </w:p>
    <w:p w:rsidRPr="00865B47" w:rsidR="008D72BC" w:rsidP="008D72BC" w:rsidRDefault="008D72BC" w14:paraId="46FF5EA3" w14:textId="77777777">
      <w:pPr>
        <w:pStyle w:val="Lijstalinea"/>
        <w:numPr>
          <w:ilvl w:val="0"/>
          <w:numId w:val="10"/>
        </w:numPr>
        <w:spacing w:after="0" w:line="276" w:lineRule="auto"/>
        <w:rPr>
          <w:rFonts w:ascii="Verdana" w:hAnsi="Verdana"/>
          <w:b/>
          <w:bCs/>
          <w:sz w:val="18"/>
          <w:szCs w:val="18"/>
        </w:rPr>
      </w:pPr>
      <w:bookmarkStart w:name="_Hlk223948218" w:id="6"/>
      <w:r w:rsidRPr="007A460E">
        <w:rPr>
          <w:rFonts w:ascii="Verdana" w:hAnsi="Verdana"/>
          <w:b/>
          <w:bCs/>
          <w:sz w:val="18"/>
          <w:szCs w:val="18"/>
        </w:rPr>
        <w:t>Fiscaal Saneringsbeleid</w:t>
      </w:r>
    </w:p>
    <w:bookmarkEnd w:id="3"/>
    <w:p w:rsidR="008D72BC" w:rsidP="008D72BC" w:rsidRDefault="008D72BC" w14:paraId="4DDE6ACE" w14:textId="77777777">
      <w:pPr>
        <w:spacing w:after="0" w:line="276" w:lineRule="auto"/>
        <w:rPr>
          <w:rFonts w:ascii="Verdana" w:hAnsi="Verdana"/>
          <w:sz w:val="18"/>
          <w:szCs w:val="18"/>
        </w:rPr>
      </w:pPr>
    </w:p>
    <w:bookmarkEnd w:id="6"/>
    <w:p w:rsidRPr="00BD0F73" w:rsidR="008D72BC" w:rsidP="008D72BC" w:rsidRDefault="008D72BC" w14:paraId="68B447A3" w14:textId="77777777">
      <w:pPr>
        <w:spacing w:after="0" w:line="276" w:lineRule="auto"/>
        <w:rPr>
          <w:rFonts w:ascii="Verdana" w:hAnsi="Verdana"/>
          <w:sz w:val="18"/>
          <w:szCs w:val="18"/>
        </w:rPr>
      </w:pPr>
      <w:r w:rsidRPr="00707A42">
        <w:rPr>
          <w:rFonts w:ascii="Verdana" w:hAnsi="Verdana"/>
          <w:sz w:val="18"/>
          <w:szCs w:val="18"/>
        </w:rPr>
        <w:t xml:space="preserve">De Belastingdienst kan onder omstandigheden kwijtschelding van het betalen van belastingen verlenen. Ook aan ondernemers. Dit kan alleen in het kader van een saneringsakkoord, waarbij alle andere schuldeisers van de onderneming hun schulden (gedeeltelijk) kwijtschelden. </w:t>
      </w:r>
      <w:r w:rsidRPr="00BD0F73">
        <w:rPr>
          <w:rFonts w:ascii="Verdana" w:hAnsi="Verdana"/>
          <w:sz w:val="18"/>
          <w:szCs w:val="18"/>
        </w:rPr>
        <w:t xml:space="preserve">Bij de beantwoording van de schriftelijke vragen van de leden Van Eijk en </w:t>
      </w:r>
      <w:proofErr w:type="spellStart"/>
      <w:r w:rsidRPr="00BD0F73">
        <w:rPr>
          <w:rFonts w:ascii="Verdana" w:hAnsi="Verdana"/>
          <w:sz w:val="18"/>
          <w:szCs w:val="18"/>
        </w:rPr>
        <w:t>Kisteman</w:t>
      </w:r>
      <w:proofErr w:type="spellEnd"/>
      <w:r w:rsidRPr="00BD0F73">
        <w:rPr>
          <w:rFonts w:ascii="Verdana" w:hAnsi="Verdana"/>
          <w:sz w:val="18"/>
          <w:szCs w:val="18"/>
        </w:rPr>
        <w:t xml:space="preserve"> (VVD)</w:t>
      </w:r>
      <w:r w:rsidRPr="00BD0F73">
        <w:rPr>
          <w:rStyle w:val="Voetnootmarkering"/>
          <w:rFonts w:ascii="Verdana" w:hAnsi="Verdana"/>
          <w:sz w:val="18"/>
          <w:szCs w:val="18"/>
        </w:rPr>
        <w:footnoteReference w:id="8"/>
      </w:r>
      <w:r w:rsidRPr="00BD0F73">
        <w:rPr>
          <w:rFonts w:ascii="Verdana" w:hAnsi="Verdana"/>
          <w:sz w:val="18"/>
          <w:szCs w:val="18"/>
        </w:rPr>
        <w:t xml:space="preserve"> over de knelpunten in de uitvoering van het huidige kwijtscheldingsbeleid voor ondernemers is uw Kamer geïnformeerd over een werkgroep die onderzoekt of aanpassingen in het fiscale saneringsbeleid noodzakelijk en wenselijk zijn. </w:t>
      </w:r>
    </w:p>
    <w:p w:rsidRPr="00BD0F73" w:rsidR="008D72BC" w:rsidP="008D72BC" w:rsidRDefault="008D72BC" w14:paraId="672D1A25" w14:textId="77777777">
      <w:pPr>
        <w:spacing w:after="0" w:line="276" w:lineRule="auto"/>
        <w:rPr>
          <w:rFonts w:ascii="Verdana" w:hAnsi="Verdana"/>
          <w:sz w:val="18"/>
          <w:szCs w:val="18"/>
        </w:rPr>
      </w:pPr>
    </w:p>
    <w:p w:rsidRPr="00BD0F73" w:rsidR="008D72BC" w:rsidP="008D72BC" w:rsidRDefault="008D72BC" w14:paraId="4850E6CA" w14:textId="77777777">
      <w:pPr>
        <w:spacing w:after="0" w:line="276" w:lineRule="auto"/>
        <w:rPr>
          <w:rFonts w:ascii="Verdana" w:hAnsi="Verdana"/>
          <w:sz w:val="18"/>
          <w:szCs w:val="18"/>
        </w:rPr>
      </w:pPr>
      <w:r w:rsidRPr="00BD0F73">
        <w:rPr>
          <w:rFonts w:ascii="Verdana" w:hAnsi="Verdana"/>
          <w:sz w:val="18"/>
          <w:szCs w:val="18"/>
        </w:rPr>
        <w:t>Per 1 juli 2025 zijn al enkele beleidswijzigingen doorgevoerd.</w:t>
      </w:r>
      <w:r w:rsidRPr="00BD0F73">
        <w:rPr>
          <w:rStyle w:val="Voetnootmarkering"/>
          <w:rFonts w:ascii="Verdana" w:hAnsi="Verdana"/>
          <w:sz w:val="18"/>
          <w:szCs w:val="18"/>
        </w:rPr>
        <w:footnoteReference w:id="9"/>
      </w:r>
      <w:r w:rsidRPr="00BD0F73">
        <w:rPr>
          <w:rFonts w:ascii="Verdana" w:hAnsi="Verdana"/>
          <w:sz w:val="18"/>
          <w:szCs w:val="18"/>
        </w:rPr>
        <w:t xml:space="preserve"> Verder is toegezegd dat uw Kamer over dit onderwerp opnieuw wordt geïnformeerd, wat ik hierbij doe.</w:t>
      </w:r>
      <w:r w:rsidRPr="00BD0F73">
        <w:rPr>
          <w:rStyle w:val="Voetnootmarkering"/>
          <w:rFonts w:ascii="Verdana" w:hAnsi="Verdana"/>
          <w:sz w:val="18"/>
          <w:szCs w:val="18"/>
        </w:rPr>
        <w:footnoteReference w:id="10"/>
      </w:r>
    </w:p>
    <w:p w:rsidRPr="00BD0F73" w:rsidR="008D72BC" w:rsidP="008D72BC" w:rsidRDefault="008D72BC" w14:paraId="62B2BC0E" w14:textId="77777777">
      <w:pPr>
        <w:spacing w:after="0" w:line="276" w:lineRule="auto"/>
        <w:rPr>
          <w:rFonts w:ascii="Verdana" w:hAnsi="Verdana"/>
          <w:sz w:val="18"/>
          <w:szCs w:val="18"/>
        </w:rPr>
      </w:pPr>
    </w:p>
    <w:p w:rsidRPr="007A460E" w:rsidR="008D72BC" w:rsidP="008D72BC" w:rsidRDefault="008D72BC" w14:paraId="7DE55BC5" w14:textId="77777777">
      <w:pPr>
        <w:spacing w:after="0" w:line="276" w:lineRule="auto"/>
        <w:rPr>
          <w:rFonts w:ascii="Verdana" w:hAnsi="Verdana"/>
          <w:sz w:val="18"/>
          <w:szCs w:val="18"/>
        </w:rPr>
      </w:pPr>
      <w:r w:rsidRPr="007A460E">
        <w:rPr>
          <w:rFonts w:ascii="Verdana" w:hAnsi="Verdana"/>
          <w:sz w:val="18"/>
          <w:szCs w:val="18"/>
        </w:rPr>
        <w:t xml:space="preserve">De werkgroep heeft uitvoerbare oplossingen </w:t>
      </w:r>
      <w:r>
        <w:rPr>
          <w:rFonts w:ascii="Verdana" w:hAnsi="Verdana"/>
          <w:sz w:val="18"/>
          <w:szCs w:val="18"/>
        </w:rPr>
        <w:t xml:space="preserve">onderzocht </w:t>
      </w:r>
      <w:r w:rsidRPr="007A460E">
        <w:rPr>
          <w:rFonts w:ascii="Verdana" w:hAnsi="Verdana"/>
          <w:sz w:val="18"/>
          <w:szCs w:val="18"/>
        </w:rPr>
        <w:t>voor ondernemers bij saneringstrajecten. Ook is bekeken of de voorwaarde dat de fiscale verplichtingen die tijdens de behandeling van een saneringsverzoek ontstaan tijdig en volledig moeten worden voldaan</w:t>
      </w:r>
      <w:r>
        <w:rPr>
          <w:rFonts w:ascii="Verdana" w:hAnsi="Verdana"/>
          <w:sz w:val="18"/>
          <w:szCs w:val="18"/>
        </w:rPr>
        <w:t>, moet worden verduidelijkt</w:t>
      </w:r>
      <w:r w:rsidRPr="007A460E">
        <w:rPr>
          <w:rFonts w:ascii="Verdana" w:hAnsi="Verdana"/>
          <w:sz w:val="18"/>
          <w:szCs w:val="18"/>
        </w:rPr>
        <w:t>. Dit heeft geresulteerd in een aantal voorgenomen wijzigingen van regelgeving die hieronder worden uitgelegd. De beoogde datum van inwerkingtreding van de voorstellen is 1 januari 2027</w:t>
      </w:r>
      <w:r>
        <w:rPr>
          <w:rFonts w:ascii="Verdana" w:hAnsi="Verdana"/>
          <w:sz w:val="18"/>
          <w:szCs w:val="18"/>
        </w:rPr>
        <w:t>.</w:t>
      </w:r>
    </w:p>
    <w:p w:rsidR="008D72BC" w:rsidP="008D72BC" w:rsidRDefault="008D72BC" w14:paraId="62FE89FA" w14:textId="77777777">
      <w:pPr>
        <w:spacing w:after="0" w:line="276" w:lineRule="auto"/>
        <w:rPr>
          <w:rFonts w:ascii="Verdana" w:hAnsi="Verdana"/>
          <w:sz w:val="18"/>
          <w:szCs w:val="18"/>
        </w:rPr>
      </w:pPr>
    </w:p>
    <w:p w:rsidRPr="00270FD7" w:rsidR="008D72BC" w:rsidP="008D72BC" w:rsidRDefault="008D72BC" w14:paraId="5A002DEF" w14:textId="77777777">
      <w:pPr>
        <w:spacing w:after="0" w:line="276" w:lineRule="auto"/>
        <w:rPr>
          <w:rFonts w:ascii="Verdana" w:hAnsi="Verdana"/>
          <w:i/>
          <w:iCs/>
          <w:sz w:val="18"/>
          <w:szCs w:val="18"/>
        </w:rPr>
      </w:pPr>
      <w:r>
        <w:rPr>
          <w:rFonts w:ascii="Verdana" w:hAnsi="Verdana"/>
          <w:i/>
          <w:iCs/>
          <w:sz w:val="18"/>
          <w:szCs w:val="18"/>
        </w:rPr>
        <w:t xml:space="preserve">Rol van (speciale) schuldeisers </w:t>
      </w:r>
    </w:p>
    <w:p w:rsidRPr="007A460E" w:rsidR="008D72BC" w:rsidP="008D72BC" w:rsidRDefault="008D72BC" w14:paraId="53EF1C2A" w14:textId="77777777">
      <w:pPr>
        <w:spacing w:after="0" w:line="276" w:lineRule="auto"/>
        <w:rPr>
          <w:rFonts w:ascii="Verdana" w:hAnsi="Verdana"/>
          <w:sz w:val="18"/>
          <w:szCs w:val="18"/>
        </w:rPr>
      </w:pPr>
      <w:r w:rsidRPr="007A460E">
        <w:rPr>
          <w:rFonts w:ascii="Verdana" w:hAnsi="Verdana"/>
          <w:sz w:val="18"/>
          <w:szCs w:val="18"/>
        </w:rPr>
        <w:t xml:space="preserve">Ten eerste wordt voorgesteld om in de regelgeving in plaats van </w:t>
      </w:r>
      <w:r>
        <w:rPr>
          <w:rFonts w:ascii="Verdana" w:hAnsi="Verdana"/>
          <w:sz w:val="18"/>
          <w:szCs w:val="18"/>
        </w:rPr>
        <w:t>het</w:t>
      </w:r>
      <w:r w:rsidRPr="007A460E">
        <w:rPr>
          <w:rFonts w:ascii="Verdana" w:hAnsi="Verdana"/>
          <w:sz w:val="18"/>
          <w:szCs w:val="18"/>
        </w:rPr>
        <w:t xml:space="preserve"> beleid</w:t>
      </w:r>
      <w:r>
        <w:rPr>
          <w:rFonts w:ascii="Verdana" w:hAnsi="Verdana"/>
          <w:sz w:val="18"/>
          <w:szCs w:val="18"/>
        </w:rPr>
        <w:t xml:space="preserve">, de </w:t>
      </w:r>
      <w:r w:rsidRPr="007001E3">
        <w:rPr>
          <w:rFonts w:ascii="Verdana" w:hAnsi="Verdana"/>
          <w:sz w:val="18"/>
          <w:szCs w:val="18"/>
        </w:rPr>
        <w:t>Leidraad Invordering 2008</w:t>
      </w:r>
      <w:r>
        <w:rPr>
          <w:rFonts w:ascii="Verdana" w:hAnsi="Verdana"/>
          <w:sz w:val="18"/>
          <w:szCs w:val="18"/>
        </w:rPr>
        <w:t>,</w:t>
      </w:r>
      <w:r w:rsidRPr="007A460E">
        <w:rPr>
          <w:rStyle w:val="Voetnootmarkering"/>
          <w:rFonts w:ascii="Verdana" w:hAnsi="Verdana"/>
          <w:sz w:val="18"/>
          <w:szCs w:val="18"/>
        </w:rPr>
        <w:footnoteReference w:id="11"/>
      </w:r>
      <w:r w:rsidRPr="007A460E">
        <w:rPr>
          <w:rFonts w:ascii="Verdana" w:hAnsi="Verdana"/>
          <w:sz w:val="18"/>
          <w:szCs w:val="18"/>
        </w:rPr>
        <w:t xml:space="preserve"> vast te leggen dat de ontvanger kan toestaan dat speciale schuldeisers niet hoeven toe te treden tot het </w:t>
      </w:r>
      <w:r>
        <w:rPr>
          <w:rFonts w:ascii="Verdana" w:hAnsi="Verdana"/>
          <w:sz w:val="18"/>
          <w:szCs w:val="18"/>
        </w:rPr>
        <w:t>sanerings</w:t>
      </w:r>
      <w:r w:rsidRPr="007A460E">
        <w:rPr>
          <w:rFonts w:ascii="Verdana" w:hAnsi="Verdana"/>
          <w:sz w:val="18"/>
          <w:szCs w:val="18"/>
        </w:rPr>
        <w:t>akkoord. Speciale schuldeisers zijn crediteuren die door hun bijzondere (juridische) positie niet noodzakelijkerwijs aan het saneringsakkoord mee hoeven te doen om (een deel van) hun voordering alsnog te kunnen innen.</w:t>
      </w:r>
      <w:r w:rsidRPr="007A460E">
        <w:rPr>
          <w:rStyle w:val="Voetnootmarkering"/>
          <w:rFonts w:ascii="Verdana" w:hAnsi="Verdana"/>
          <w:sz w:val="18"/>
          <w:szCs w:val="18"/>
        </w:rPr>
        <w:footnoteReference w:id="12"/>
      </w:r>
      <w:r w:rsidRPr="007A460E">
        <w:rPr>
          <w:rFonts w:ascii="Verdana" w:hAnsi="Verdana"/>
          <w:sz w:val="18"/>
          <w:szCs w:val="18"/>
        </w:rPr>
        <w:t xml:space="preserve"> </w:t>
      </w:r>
    </w:p>
    <w:p w:rsidRPr="007A460E" w:rsidR="008D72BC" w:rsidP="008D72BC" w:rsidRDefault="008D72BC" w14:paraId="17185825" w14:textId="77777777">
      <w:pPr>
        <w:spacing w:after="0" w:line="276" w:lineRule="auto"/>
        <w:rPr>
          <w:rFonts w:ascii="Verdana" w:hAnsi="Verdana"/>
          <w:sz w:val="18"/>
          <w:szCs w:val="18"/>
        </w:rPr>
      </w:pPr>
    </w:p>
    <w:p w:rsidRPr="007A460E" w:rsidR="008D72BC" w:rsidP="008D72BC" w:rsidRDefault="008D72BC" w14:paraId="1BFA319A" w14:textId="77777777">
      <w:pPr>
        <w:spacing w:after="0" w:line="276" w:lineRule="auto"/>
        <w:rPr>
          <w:rFonts w:ascii="Verdana" w:hAnsi="Verdana"/>
          <w:sz w:val="18"/>
          <w:szCs w:val="18"/>
        </w:rPr>
      </w:pPr>
      <w:r>
        <w:rPr>
          <w:rFonts w:ascii="Verdana" w:hAnsi="Verdana"/>
          <w:sz w:val="18"/>
          <w:szCs w:val="18"/>
        </w:rPr>
        <w:t>De</w:t>
      </w:r>
      <w:r w:rsidRPr="007A460E">
        <w:rPr>
          <w:rFonts w:ascii="Verdana" w:hAnsi="Verdana"/>
          <w:sz w:val="18"/>
          <w:szCs w:val="18"/>
        </w:rPr>
        <w:t xml:space="preserve"> uitzondering op de regel dat alle schuldeisers mee moeten doen</w:t>
      </w:r>
      <w:r>
        <w:rPr>
          <w:rFonts w:ascii="Verdana" w:hAnsi="Verdana"/>
          <w:sz w:val="18"/>
          <w:szCs w:val="18"/>
        </w:rPr>
        <w:t xml:space="preserve"> aan een saneringsakkoord, wordt hiermee</w:t>
      </w:r>
      <w:r w:rsidRPr="007A460E">
        <w:rPr>
          <w:rFonts w:ascii="Verdana" w:hAnsi="Verdana"/>
          <w:sz w:val="18"/>
          <w:szCs w:val="18"/>
        </w:rPr>
        <w:t xml:space="preserve"> duidelijker vastgelegd</w:t>
      </w:r>
      <w:r>
        <w:rPr>
          <w:rFonts w:ascii="Verdana" w:hAnsi="Verdana"/>
          <w:sz w:val="18"/>
          <w:szCs w:val="18"/>
        </w:rPr>
        <w:t>. Ook wordt</w:t>
      </w:r>
      <w:r w:rsidRPr="007A460E">
        <w:rPr>
          <w:rFonts w:ascii="Verdana" w:hAnsi="Verdana"/>
          <w:sz w:val="18"/>
          <w:szCs w:val="18"/>
        </w:rPr>
        <w:t xml:space="preserve"> nadrukkelijker kenbaar gemaakt dat in beleid nadere invulling hieraan kan worden gegeven. Momenteel wordt onderzocht of er mogelijkheden zijn om anders om te gaan met de situatie waarin een belastingschuldige veel crediteuren heeft </w:t>
      </w:r>
      <w:r w:rsidRPr="007A460E">
        <w:rPr>
          <w:rFonts w:ascii="Verdana" w:hAnsi="Verdana"/>
          <w:sz w:val="18"/>
          <w:szCs w:val="18"/>
        </w:rPr>
        <w:lastRenderedPageBreak/>
        <w:t>met een (relatief) kleine vordering. Dit is in aanvulling op de al bestaande mogelijkheid om bepaalde crediteuren buiten een akkoord te laten.</w:t>
      </w:r>
      <w:r w:rsidRPr="007A460E">
        <w:rPr>
          <w:rStyle w:val="Voetnootmarkering"/>
          <w:rFonts w:ascii="Verdana" w:hAnsi="Verdana"/>
          <w:sz w:val="18"/>
          <w:szCs w:val="18"/>
        </w:rPr>
        <w:footnoteReference w:id="13"/>
      </w:r>
      <w:r w:rsidRPr="007A460E">
        <w:rPr>
          <w:rFonts w:ascii="Verdana" w:hAnsi="Verdana"/>
          <w:sz w:val="18"/>
          <w:szCs w:val="18"/>
        </w:rPr>
        <w:t xml:space="preserve"> </w:t>
      </w:r>
    </w:p>
    <w:p w:rsidR="008D72BC" w:rsidP="008D72BC" w:rsidRDefault="008D72BC" w14:paraId="684D9039" w14:textId="77777777">
      <w:pPr>
        <w:spacing w:after="0" w:line="276" w:lineRule="auto"/>
        <w:rPr>
          <w:rFonts w:ascii="Verdana" w:hAnsi="Verdana"/>
          <w:sz w:val="18"/>
          <w:szCs w:val="18"/>
        </w:rPr>
      </w:pPr>
    </w:p>
    <w:p w:rsidRPr="00270FD7" w:rsidR="008D72BC" w:rsidP="008D72BC" w:rsidRDefault="008D72BC" w14:paraId="02A2CC27" w14:textId="77777777">
      <w:pPr>
        <w:spacing w:after="0" w:line="276" w:lineRule="auto"/>
        <w:rPr>
          <w:rFonts w:ascii="Verdana" w:hAnsi="Verdana"/>
          <w:i/>
          <w:iCs/>
          <w:sz w:val="18"/>
          <w:szCs w:val="18"/>
        </w:rPr>
      </w:pPr>
      <w:r>
        <w:rPr>
          <w:rFonts w:ascii="Verdana" w:hAnsi="Verdana"/>
          <w:i/>
          <w:iCs/>
          <w:sz w:val="18"/>
          <w:szCs w:val="18"/>
        </w:rPr>
        <w:t>Verduidelijking belastingschulden en fiscale verplichtingen</w:t>
      </w:r>
    </w:p>
    <w:p w:rsidRPr="007A460E" w:rsidR="008D72BC" w:rsidP="008D72BC" w:rsidRDefault="008D72BC" w14:paraId="3A7EA7CB" w14:textId="77777777">
      <w:pPr>
        <w:spacing w:after="0" w:line="276" w:lineRule="auto"/>
        <w:rPr>
          <w:rFonts w:ascii="Verdana" w:hAnsi="Verdana"/>
          <w:sz w:val="18"/>
          <w:szCs w:val="18"/>
        </w:rPr>
      </w:pPr>
      <w:r w:rsidRPr="007A460E">
        <w:rPr>
          <w:rFonts w:ascii="Verdana" w:hAnsi="Verdana"/>
          <w:sz w:val="18"/>
          <w:szCs w:val="18"/>
        </w:rPr>
        <w:t xml:space="preserve">Verder wordt voorgesteld om in de regelgeving te verduidelijken welke belastingschulden in het saneringsakkoord kunnen worden betrokken en welke fiscale verplichtingen tijdig en volledig moeten worden voldaan. Ook wordt </w:t>
      </w:r>
      <w:r>
        <w:rPr>
          <w:rFonts w:ascii="Verdana" w:hAnsi="Verdana"/>
          <w:sz w:val="18"/>
          <w:szCs w:val="18"/>
        </w:rPr>
        <w:t xml:space="preserve">voorgesteld te </w:t>
      </w:r>
      <w:r w:rsidRPr="007A460E">
        <w:rPr>
          <w:rFonts w:ascii="Verdana" w:hAnsi="Verdana"/>
          <w:sz w:val="18"/>
          <w:szCs w:val="18"/>
        </w:rPr>
        <w:t>verduidelijk</w:t>
      </w:r>
      <w:r>
        <w:rPr>
          <w:rFonts w:ascii="Verdana" w:hAnsi="Verdana"/>
          <w:sz w:val="18"/>
          <w:szCs w:val="18"/>
        </w:rPr>
        <w:t>en</w:t>
      </w:r>
      <w:r w:rsidRPr="007A460E">
        <w:rPr>
          <w:rFonts w:ascii="Verdana" w:hAnsi="Verdana"/>
          <w:sz w:val="18"/>
          <w:szCs w:val="18"/>
        </w:rPr>
        <w:t xml:space="preserve"> dat </w:t>
      </w:r>
      <w:r>
        <w:rPr>
          <w:rFonts w:ascii="Verdana" w:hAnsi="Verdana"/>
          <w:sz w:val="18"/>
          <w:szCs w:val="18"/>
        </w:rPr>
        <w:t xml:space="preserve">een belastingschuldige die om sanering verzoekt, </w:t>
      </w:r>
      <w:r w:rsidRPr="007A460E">
        <w:rPr>
          <w:rFonts w:ascii="Verdana" w:hAnsi="Verdana"/>
          <w:sz w:val="18"/>
          <w:szCs w:val="18"/>
        </w:rPr>
        <w:t>vorderingen met een factuurdatum</w:t>
      </w:r>
      <w:r>
        <w:rPr>
          <w:rFonts w:ascii="Verdana" w:hAnsi="Verdana"/>
          <w:sz w:val="18"/>
          <w:szCs w:val="18"/>
        </w:rPr>
        <w:t xml:space="preserve"> van</w:t>
      </w:r>
      <w:r w:rsidRPr="007A460E">
        <w:rPr>
          <w:rFonts w:ascii="Verdana" w:hAnsi="Verdana"/>
          <w:sz w:val="18"/>
          <w:szCs w:val="18"/>
        </w:rPr>
        <w:t xml:space="preserve"> ná de datum van indiening van het verzoek om kwijtschelding </w:t>
      </w:r>
      <w:r>
        <w:rPr>
          <w:rFonts w:ascii="Verdana" w:hAnsi="Verdana"/>
          <w:sz w:val="18"/>
          <w:szCs w:val="18"/>
        </w:rPr>
        <w:t>mag voldoen</w:t>
      </w:r>
      <w:r w:rsidRPr="007A460E">
        <w:rPr>
          <w:rFonts w:ascii="Verdana" w:hAnsi="Verdana"/>
          <w:sz w:val="18"/>
          <w:szCs w:val="18"/>
        </w:rPr>
        <w:t xml:space="preserve"> zonder dat dit gevolgen heeft voor de totstandkoming van een akkoord.</w:t>
      </w:r>
    </w:p>
    <w:p w:rsidR="008D72BC" w:rsidP="008D72BC" w:rsidRDefault="008D72BC" w14:paraId="27F7F65C" w14:textId="77777777">
      <w:pPr>
        <w:spacing w:after="0" w:line="276" w:lineRule="auto"/>
        <w:rPr>
          <w:rFonts w:ascii="Verdana" w:hAnsi="Verdana"/>
          <w:sz w:val="18"/>
          <w:szCs w:val="18"/>
        </w:rPr>
      </w:pPr>
    </w:p>
    <w:p w:rsidRPr="00270FD7" w:rsidR="008D72BC" w:rsidP="008D72BC" w:rsidRDefault="008D72BC" w14:paraId="6EB2E935" w14:textId="77777777">
      <w:pPr>
        <w:spacing w:after="0" w:line="276" w:lineRule="auto"/>
        <w:rPr>
          <w:rFonts w:ascii="Verdana" w:hAnsi="Verdana"/>
          <w:i/>
          <w:iCs/>
          <w:sz w:val="18"/>
          <w:szCs w:val="18"/>
        </w:rPr>
      </w:pPr>
      <w:r>
        <w:rPr>
          <w:rFonts w:ascii="Verdana" w:hAnsi="Verdana"/>
          <w:i/>
          <w:iCs/>
          <w:sz w:val="18"/>
          <w:szCs w:val="18"/>
        </w:rPr>
        <w:t>Flexibele peildatum</w:t>
      </w:r>
    </w:p>
    <w:p w:rsidRPr="007A460E" w:rsidR="008D72BC" w:rsidP="008D72BC" w:rsidRDefault="008D72BC" w14:paraId="60A98286" w14:textId="77777777">
      <w:pPr>
        <w:spacing w:after="0" w:line="276" w:lineRule="auto"/>
        <w:rPr>
          <w:rFonts w:ascii="Verdana" w:hAnsi="Verdana"/>
          <w:sz w:val="18"/>
          <w:szCs w:val="18"/>
        </w:rPr>
      </w:pPr>
      <w:r w:rsidRPr="007A460E">
        <w:rPr>
          <w:rFonts w:ascii="Verdana" w:hAnsi="Verdana"/>
          <w:sz w:val="18"/>
          <w:szCs w:val="18"/>
        </w:rPr>
        <w:t>Tot slot krijgt de belastingschuldige de mogelijkheid om bij zijn verzoek om kwijtschelding zelf een peildatum te kiezen</w:t>
      </w:r>
      <w:r>
        <w:rPr>
          <w:rFonts w:ascii="Verdana" w:hAnsi="Verdana"/>
          <w:sz w:val="18"/>
          <w:szCs w:val="18"/>
        </w:rPr>
        <w:t>, m</w:t>
      </w:r>
      <w:r w:rsidRPr="007A460E">
        <w:rPr>
          <w:rFonts w:ascii="Verdana" w:hAnsi="Verdana"/>
          <w:sz w:val="18"/>
          <w:szCs w:val="18"/>
        </w:rPr>
        <w:t xml:space="preserve">its die </w:t>
      </w:r>
      <w:r>
        <w:rPr>
          <w:rFonts w:ascii="Verdana" w:hAnsi="Verdana"/>
          <w:sz w:val="18"/>
          <w:szCs w:val="18"/>
        </w:rPr>
        <w:t xml:space="preserve">peildatum </w:t>
      </w:r>
      <w:r w:rsidRPr="007A460E">
        <w:rPr>
          <w:rFonts w:ascii="Verdana" w:hAnsi="Verdana"/>
          <w:sz w:val="18"/>
          <w:szCs w:val="18"/>
        </w:rPr>
        <w:t xml:space="preserve">ligt vóór de dag waarop het verzoek om kwijtschelding is ingediend. Dit biedt de belastingschuldige meer flexibiliteit, waardoor de kans op een succesvol akkoord groter wordt en de continuïteit van de onderneming meer kan worden geborgd. De Kamer zal indien nodig verder worden ingelicht over ontwikkelingen rond het fiscaal saneringsbeleid. </w:t>
      </w:r>
    </w:p>
    <w:p w:rsidRPr="007A460E" w:rsidR="008D72BC" w:rsidP="008D72BC" w:rsidRDefault="008D72BC" w14:paraId="62013AA6" w14:textId="77777777">
      <w:pPr>
        <w:spacing w:after="0" w:line="276" w:lineRule="auto"/>
        <w:rPr>
          <w:rFonts w:ascii="Verdana" w:hAnsi="Verdana"/>
          <w:sz w:val="18"/>
          <w:szCs w:val="18"/>
        </w:rPr>
      </w:pPr>
    </w:p>
    <w:p w:rsidRPr="007A460E" w:rsidR="008D72BC" w:rsidP="008D72BC" w:rsidRDefault="008D72BC" w14:paraId="6433E8B1" w14:textId="77777777">
      <w:pPr>
        <w:pStyle w:val="Lijstalinea"/>
        <w:numPr>
          <w:ilvl w:val="0"/>
          <w:numId w:val="10"/>
        </w:numPr>
        <w:rPr>
          <w:rFonts w:ascii="Verdana" w:hAnsi="Verdana"/>
          <w:b/>
          <w:bCs/>
          <w:sz w:val="18"/>
          <w:szCs w:val="18"/>
        </w:rPr>
      </w:pPr>
      <w:r w:rsidRPr="007A460E">
        <w:rPr>
          <w:rFonts w:ascii="Verdana" w:hAnsi="Verdana"/>
          <w:b/>
          <w:bCs/>
          <w:sz w:val="18"/>
          <w:szCs w:val="18"/>
        </w:rPr>
        <w:t>Reactie AP op Plan van Aanpak toetsing (geautomatiseerde) selectie-instrumenten</w:t>
      </w:r>
    </w:p>
    <w:p w:rsidRPr="007A460E" w:rsidR="008D72BC" w:rsidP="008D72BC" w:rsidRDefault="008D72BC" w14:paraId="3672A7D7" w14:textId="77777777">
      <w:pPr>
        <w:rPr>
          <w:rFonts w:ascii="Verdana" w:hAnsi="Verdana"/>
          <w:sz w:val="18"/>
          <w:szCs w:val="18"/>
        </w:rPr>
      </w:pPr>
      <w:r w:rsidRPr="007A460E">
        <w:rPr>
          <w:rFonts w:ascii="Verdana" w:hAnsi="Verdana"/>
          <w:sz w:val="18"/>
          <w:szCs w:val="18"/>
        </w:rPr>
        <w:t xml:space="preserve">Op 10 september 2025 heeft mijn ambtsvoorganger de beleidsreactie op het verzoek van de Autoriteit Persoonsgegevens (AP) om selectie-instrumenten van de Belastingdienst te toetsen </w:t>
      </w:r>
      <w:r>
        <w:rPr>
          <w:rFonts w:ascii="Verdana" w:hAnsi="Verdana"/>
          <w:sz w:val="18"/>
          <w:szCs w:val="18"/>
        </w:rPr>
        <w:t xml:space="preserve">op compliantie aan de </w:t>
      </w:r>
      <w:r w:rsidRPr="00D610A8">
        <w:rPr>
          <w:rFonts w:ascii="Verdana" w:hAnsi="Verdana"/>
          <w:sz w:val="18"/>
          <w:szCs w:val="18"/>
        </w:rPr>
        <w:t>Algemene Verordening Gegevensbescherming (AVG)</w:t>
      </w:r>
      <w:r>
        <w:rPr>
          <w:rFonts w:ascii="Verdana" w:hAnsi="Verdana"/>
          <w:sz w:val="18"/>
          <w:szCs w:val="18"/>
        </w:rPr>
        <w:t xml:space="preserve"> </w:t>
      </w:r>
      <w:r w:rsidRPr="007A460E">
        <w:rPr>
          <w:rFonts w:ascii="Verdana" w:hAnsi="Verdana"/>
          <w:sz w:val="18"/>
          <w:szCs w:val="18"/>
        </w:rPr>
        <w:t>met uw Kamer gedeeld.</w:t>
      </w:r>
      <w:r w:rsidRPr="007A460E">
        <w:rPr>
          <w:rStyle w:val="Voetnootmarkering"/>
          <w:rFonts w:ascii="Verdana" w:hAnsi="Verdana"/>
          <w:sz w:val="18"/>
          <w:szCs w:val="18"/>
        </w:rPr>
        <w:footnoteReference w:id="14"/>
      </w:r>
      <w:r w:rsidRPr="007A460E">
        <w:rPr>
          <w:rFonts w:ascii="Verdana" w:hAnsi="Verdana"/>
          <w:sz w:val="18"/>
          <w:szCs w:val="18"/>
        </w:rPr>
        <w:t xml:space="preserve"> Zoals toegezegd in de brief heeft de Belastingdienst op 1 december het verzochte Plan van Aanpak (</w:t>
      </w:r>
      <w:proofErr w:type="spellStart"/>
      <w:r w:rsidRPr="007A460E">
        <w:rPr>
          <w:rFonts w:ascii="Verdana" w:hAnsi="Verdana"/>
          <w:sz w:val="18"/>
          <w:szCs w:val="18"/>
        </w:rPr>
        <w:t>PvA</w:t>
      </w:r>
      <w:proofErr w:type="spellEnd"/>
      <w:r w:rsidRPr="007A460E">
        <w:rPr>
          <w:rFonts w:ascii="Verdana" w:hAnsi="Verdana"/>
          <w:sz w:val="18"/>
          <w:szCs w:val="18"/>
        </w:rPr>
        <w:t xml:space="preserve">) met de AP gedeeld (zie bijlage </w:t>
      </w:r>
      <w:r>
        <w:rPr>
          <w:rFonts w:ascii="Verdana" w:hAnsi="Verdana"/>
          <w:sz w:val="18"/>
          <w:szCs w:val="18"/>
        </w:rPr>
        <w:t>2</w:t>
      </w:r>
      <w:r w:rsidRPr="007A460E">
        <w:rPr>
          <w:rFonts w:ascii="Verdana" w:hAnsi="Verdana"/>
          <w:sz w:val="18"/>
          <w:szCs w:val="18"/>
        </w:rPr>
        <w:t xml:space="preserve">). Met deze stand-van-zakenbrief deel ik het </w:t>
      </w:r>
      <w:proofErr w:type="spellStart"/>
      <w:r w:rsidRPr="007A460E">
        <w:rPr>
          <w:rFonts w:ascii="Verdana" w:hAnsi="Verdana"/>
          <w:sz w:val="18"/>
          <w:szCs w:val="18"/>
        </w:rPr>
        <w:t>PvA</w:t>
      </w:r>
      <w:proofErr w:type="spellEnd"/>
      <w:r w:rsidRPr="007A460E">
        <w:rPr>
          <w:rFonts w:ascii="Verdana" w:hAnsi="Verdana"/>
          <w:sz w:val="18"/>
          <w:szCs w:val="18"/>
        </w:rPr>
        <w:t xml:space="preserve">, de </w:t>
      </w:r>
      <w:r>
        <w:rPr>
          <w:rFonts w:ascii="Verdana" w:hAnsi="Verdana"/>
          <w:sz w:val="18"/>
          <w:szCs w:val="18"/>
        </w:rPr>
        <w:t>bevindingen</w:t>
      </w:r>
      <w:r w:rsidRPr="007A460E">
        <w:rPr>
          <w:rFonts w:ascii="Verdana" w:hAnsi="Verdana"/>
          <w:sz w:val="18"/>
          <w:szCs w:val="18"/>
        </w:rPr>
        <w:t xml:space="preserve"> van de AP </w:t>
      </w:r>
      <w:r>
        <w:rPr>
          <w:rFonts w:ascii="Verdana" w:hAnsi="Verdana"/>
          <w:sz w:val="18"/>
          <w:szCs w:val="18"/>
        </w:rPr>
        <w:t xml:space="preserve">op het </w:t>
      </w:r>
      <w:proofErr w:type="spellStart"/>
      <w:r>
        <w:rPr>
          <w:rFonts w:ascii="Verdana" w:hAnsi="Verdana"/>
          <w:sz w:val="18"/>
          <w:szCs w:val="18"/>
        </w:rPr>
        <w:t>PvA</w:t>
      </w:r>
      <w:proofErr w:type="spellEnd"/>
      <w:r w:rsidRPr="007A460E">
        <w:rPr>
          <w:rFonts w:ascii="Verdana" w:hAnsi="Verdana"/>
          <w:sz w:val="18"/>
          <w:szCs w:val="18"/>
        </w:rPr>
        <w:t xml:space="preserve"> en mijn reactie hierop met uw Kamer. </w:t>
      </w:r>
    </w:p>
    <w:p w:rsidRPr="007A460E" w:rsidR="008D72BC" w:rsidP="008D72BC" w:rsidRDefault="008D72BC" w14:paraId="679DBF44" w14:textId="77777777">
      <w:pPr>
        <w:rPr>
          <w:rFonts w:ascii="Verdana" w:hAnsi="Verdana"/>
          <w:sz w:val="18"/>
          <w:szCs w:val="18"/>
        </w:rPr>
      </w:pPr>
      <w:r w:rsidRPr="007A460E">
        <w:rPr>
          <w:rFonts w:ascii="Verdana" w:hAnsi="Verdana"/>
          <w:i/>
          <w:iCs/>
          <w:sz w:val="18"/>
          <w:szCs w:val="18"/>
        </w:rPr>
        <w:t xml:space="preserve">Inhoud </w:t>
      </w:r>
      <w:proofErr w:type="spellStart"/>
      <w:r w:rsidRPr="007A460E">
        <w:rPr>
          <w:rFonts w:ascii="Verdana" w:hAnsi="Verdana"/>
          <w:i/>
          <w:iCs/>
          <w:sz w:val="18"/>
          <w:szCs w:val="18"/>
        </w:rPr>
        <w:t>PvA</w:t>
      </w:r>
      <w:proofErr w:type="spellEnd"/>
      <w:r w:rsidRPr="007A460E">
        <w:rPr>
          <w:rFonts w:ascii="Verdana" w:hAnsi="Verdana"/>
          <w:i/>
          <w:iCs/>
          <w:sz w:val="18"/>
          <w:szCs w:val="18"/>
        </w:rPr>
        <w:t xml:space="preserve"> </w:t>
      </w:r>
      <w:r w:rsidRPr="007A460E">
        <w:rPr>
          <w:rFonts w:ascii="Verdana" w:hAnsi="Verdana"/>
          <w:i/>
          <w:iCs/>
          <w:sz w:val="18"/>
          <w:szCs w:val="18"/>
        </w:rPr>
        <w:br/>
      </w:r>
      <w:r w:rsidRPr="007A460E">
        <w:rPr>
          <w:rFonts w:ascii="Verdana" w:hAnsi="Verdana"/>
          <w:sz w:val="18"/>
          <w:szCs w:val="18"/>
        </w:rPr>
        <w:t xml:space="preserve">De Belastingdienst gebruikt (geautomatiseerde) selectie-instrumenten om haar </w:t>
      </w:r>
      <w:r>
        <w:rPr>
          <w:rFonts w:ascii="Verdana" w:hAnsi="Verdana"/>
          <w:sz w:val="18"/>
          <w:szCs w:val="18"/>
        </w:rPr>
        <w:t>taken</w:t>
      </w:r>
      <w:r w:rsidRPr="007A460E">
        <w:rPr>
          <w:rFonts w:ascii="Verdana" w:hAnsi="Verdana"/>
          <w:sz w:val="18"/>
          <w:szCs w:val="18"/>
        </w:rPr>
        <w:t xml:space="preserve"> van heffen, innen, handhaven en dienstverlening binnen </w:t>
      </w:r>
      <w:r>
        <w:rPr>
          <w:rFonts w:ascii="Verdana" w:hAnsi="Verdana"/>
          <w:sz w:val="18"/>
          <w:szCs w:val="18"/>
        </w:rPr>
        <w:t>de</w:t>
      </w:r>
      <w:r w:rsidRPr="007A460E">
        <w:rPr>
          <w:rFonts w:ascii="Verdana" w:hAnsi="Verdana"/>
          <w:sz w:val="18"/>
          <w:szCs w:val="18"/>
        </w:rPr>
        <w:t xml:space="preserve"> beschikbare capaciteit zo efficiënt mogelijk te kunnen </w:t>
      </w:r>
      <w:r>
        <w:rPr>
          <w:rFonts w:ascii="Verdana" w:hAnsi="Verdana"/>
          <w:sz w:val="18"/>
          <w:szCs w:val="18"/>
        </w:rPr>
        <w:t>doen</w:t>
      </w:r>
      <w:r w:rsidRPr="007A460E">
        <w:rPr>
          <w:rFonts w:ascii="Verdana" w:hAnsi="Verdana"/>
          <w:sz w:val="18"/>
          <w:szCs w:val="18"/>
        </w:rPr>
        <w:t>. Om de selectie-instrumenten van de Belastingdienst</w:t>
      </w:r>
      <w:r>
        <w:rPr>
          <w:rFonts w:ascii="Verdana" w:hAnsi="Verdana"/>
          <w:sz w:val="18"/>
          <w:szCs w:val="18"/>
        </w:rPr>
        <w:t xml:space="preserve"> aantoonbaar</w:t>
      </w:r>
      <w:r w:rsidRPr="007A460E">
        <w:rPr>
          <w:rFonts w:ascii="Verdana" w:hAnsi="Verdana"/>
          <w:sz w:val="18"/>
          <w:szCs w:val="18"/>
        </w:rPr>
        <w:t xml:space="preserve"> in lijn te brengen met juridische en ethische kaders heeft de Belastingdienst een </w:t>
      </w:r>
      <w:proofErr w:type="spellStart"/>
      <w:r w:rsidRPr="007A460E">
        <w:rPr>
          <w:rFonts w:ascii="Verdana" w:hAnsi="Verdana"/>
          <w:sz w:val="18"/>
          <w:szCs w:val="18"/>
        </w:rPr>
        <w:t>PvA</w:t>
      </w:r>
      <w:proofErr w:type="spellEnd"/>
      <w:r w:rsidRPr="007A460E">
        <w:rPr>
          <w:rFonts w:ascii="Verdana" w:hAnsi="Verdana"/>
          <w:sz w:val="18"/>
          <w:szCs w:val="18"/>
        </w:rPr>
        <w:t xml:space="preserve"> opgesteld. Het </w:t>
      </w:r>
      <w:proofErr w:type="spellStart"/>
      <w:r w:rsidRPr="007A460E">
        <w:rPr>
          <w:rFonts w:ascii="Verdana" w:hAnsi="Verdana"/>
          <w:sz w:val="18"/>
          <w:szCs w:val="18"/>
        </w:rPr>
        <w:t>PvA</w:t>
      </w:r>
      <w:proofErr w:type="spellEnd"/>
      <w:r w:rsidRPr="007A460E">
        <w:rPr>
          <w:rFonts w:ascii="Verdana" w:hAnsi="Verdana"/>
          <w:sz w:val="18"/>
          <w:szCs w:val="18"/>
        </w:rPr>
        <w:t xml:space="preserve"> geeft </w:t>
      </w:r>
      <w:r>
        <w:rPr>
          <w:rFonts w:ascii="Verdana" w:hAnsi="Verdana"/>
          <w:sz w:val="18"/>
          <w:szCs w:val="18"/>
        </w:rPr>
        <w:t xml:space="preserve">aan hoe </w:t>
      </w:r>
      <w:r w:rsidRPr="007A460E">
        <w:rPr>
          <w:rFonts w:ascii="Verdana" w:hAnsi="Verdana"/>
          <w:sz w:val="18"/>
          <w:szCs w:val="18"/>
        </w:rPr>
        <w:t xml:space="preserve">selectie-instrumenten </w:t>
      </w:r>
      <w:r>
        <w:rPr>
          <w:rFonts w:ascii="Verdana" w:hAnsi="Verdana"/>
          <w:sz w:val="18"/>
          <w:szCs w:val="18"/>
        </w:rPr>
        <w:t xml:space="preserve">worden getoetst </w:t>
      </w:r>
      <w:r w:rsidRPr="007A460E">
        <w:rPr>
          <w:rFonts w:ascii="Verdana" w:hAnsi="Verdana"/>
          <w:sz w:val="18"/>
          <w:szCs w:val="18"/>
        </w:rPr>
        <w:t xml:space="preserve">en daaropvolgende acties. De planning is om de uitvoering van het </w:t>
      </w:r>
      <w:proofErr w:type="spellStart"/>
      <w:r w:rsidRPr="007A460E">
        <w:rPr>
          <w:rFonts w:ascii="Verdana" w:hAnsi="Verdana"/>
          <w:sz w:val="18"/>
          <w:szCs w:val="18"/>
        </w:rPr>
        <w:t>PvA</w:t>
      </w:r>
      <w:proofErr w:type="spellEnd"/>
      <w:r w:rsidRPr="007A460E">
        <w:rPr>
          <w:rFonts w:ascii="Verdana" w:hAnsi="Verdana"/>
          <w:sz w:val="18"/>
          <w:szCs w:val="18"/>
        </w:rPr>
        <w:t xml:space="preserve"> op 31</w:t>
      </w:r>
      <w:r>
        <w:rPr>
          <w:rFonts w:ascii="Verdana" w:hAnsi="Verdana"/>
          <w:sz w:val="18"/>
          <w:szCs w:val="18"/>
        </w:rPr>
        <w:t xml:space="preserve"> december </w:t>
      </w:r>
      <w:r w:rsidRPr="007A460E">
        <w:rPr>
          <w:rFonts w:ascii="Verdana" w:hAnsi="Verdana"/>
          <w:sz w:val="18"/>
          <w:szCs w:val="18"/>
        </w:rPr>
        <w:t xml:space="preserve">2027 afgerond te hebben. De gewenste uitkomsten van het </w:t>
      </w:r>
      <w:proofErr w:type="spellStart"/>
      <w:r w:rsidRPr="007A460E">
        <w:rPr>
          <w:rFonts w:ascii="Verdana" w:hAnsi="Verdana"/>
          <w:sz w:val="18"/>
          <w:szCs w:val="18"/>
        </w:rPr>
        <w:t>PvA</w:t>
      </w:r>
      <w:proofErr w:type="spellEnd"/>
      <w:r w:rsidRPr="007A460E">
        <w:rPr>
          <w:rFonts w:ascii="Verdana" w:hAnsi="Verdana"/>
          <w:sz w:val="18"/>
          <w:szCs w:val="18"/>
        </w:rPr>
        <w:t xml:space="preserve"> zijn:</w:t>
      </w:r>
    </w:p>
    <w:p w:rsidRPr="007A460E" w:rsidR="008D72BC" w:rsidP="008D72BC" w:rsidRDefault="008D72BC" w14:paraId="29BF7D94" w14:textId="77777777">
      <w:pPr>
        <w:pStyle w:val="Lijstalinea"/>
        <w:numPr>
          <w:ilvl w:val="0"/>
          <w:numId w:val="18"/>
        </w:numPr>
        <w:rPr>
          <w:rFonts w:ascii="Verdana" w:hAnsi="Verdana"/>
          <w:sz w:val="18"/>
          <w:szCs w:val="18"/>
        </w:rPr>
      </w:pPr>
      <w:r w:rsidRPr="007A460E">
        <w:rPr>
          <w:rFonts w:ascii="Verdana" w:hAnsi="Verdana"/>
          <w:sz w:val="18"/>
          <w:szCs w:val="18"/>
        </w:rPr>
        <w:t>Een vastgesteld toetsingskader;</w:t>
      </w:r>
    </w:p>
    <w:p w:rsidRPr="007A460E" w:rsidR="008D72BC" w:rsidP="008D72BC" w:rsidRDefault="008D72BC" w14:paraId="3241637E" w14:textId="77777777">
      <w:pPr>
        <w:pStyle w:val="Lijstalinea"/>
        <w:numPr>
          <w:ilvl w:val="0"/>
          <w:numId w:val="18"/>
        </w:numPr>
        <w:rPr>
          <w:rFonts w:ascii="Verdana" w:hAnsi="Verdana"/>
          <w:sz w:val="18"/>
          <w:szCs w:val="18"/>
        </w:rPr>
      </w:pPr>
      <w:r w:rsidRPr="007A460E">
        <w:rPr>
          <w:rFonts w:ascii="Verdana" w:hAnsi="Verdana"/>
          <w:sz w:val="18"/>
          <w:szCs w:val="18"/>
        </w:rPr>
        <w:t xml:space="preserve">De selectie-instrumenten binnen de </w:t>
      </w:r>
      <w:proofErr w:type="gramStart"/>
      <w:r w:rsidRPr="007A460E">
        <w:rPr>
          <w:rFonts w:ascii="Verdana" w:hAnsi="Verdana"/>
          <w:sz w:val="18"/>
          <w:szCs w:val="18"/>
        </w:rPr>
        <w:t>Belastingdienst  zijn</w:t>
      </w:r>
      <w:proofErr w:type="gramEnd"/>
      <w:r w:rsidRPr="007A460E">
        <w:rPr>
          <w:rFonts w:ascii="Verdana" w:hAnsi="Verdana"/>
          <w:sz w:val="18"/>
          <w:szCs w:val="18"/>
        </w:rPr>
        <w:t xml:space="preserve"> getoetst aan wet- en regelgeving en ethische principes;</w:t>
      </w:r>
    </w:p>
    <w:p w:rsidRPr="007A460E" w:rsidR="008D72BC" w:rsidP="008D72BC" w:rsidRDefault="008D72BC" w14:paraId="1192B29E" w14:textId="77777777">
      <w:pPr>
        <w:pStyle w:val="Lijstalinea"/>
        <w:numPr>
          <w:ilvl w:val="0"/>
          <w:numId w:val="18"/>
        </w:numPr>
        <w:rPr>
          <w:rFonts w:ascii="Verdana" w:hAnsi="Verdana"/>
          <w:sz w:val="18"/>
          <w:szCs w:val="18"/>
        </w:rPr>
      </w:pPr>
      <w:r w:rsidRPr="007A460E">
        <w:rPr>
          <w:rFonts w:ascii="Verdana" w:hAnsi="Verdana"/>
          <w:sz w:val="18"/>
          <w:szCs w:val="18"/>
        </w:rPr>
        <w:t>Waar nodig zijn aanpassingen in de werkprocessen van de Belastingdienst doorgevoerd om te waarborgen dat de selectie-instrumenten aan de gestelde kaders blijven voldoen;</w:t>
      </w:r>
    </w:p>
    <w:p w:rsidRPr="00F7489D" w:rsidR="008D72BC" w:rsidP="008D72BC" w:rsidRDefault="008D72BC" w14:paraId="43DB02B5" w14:textId="77777777">
      <w:pPr>
        <w:pStyle w:val="Lijstalinea"/>
        <w:numPr>
          <w:ilvl w:val="0"/>
          <w:numId w:val="18"/>
        </w:numPr>
        <w:rPr>
          <w:rFonts w:ascii="Verdana" w:hAnsi="Verdana"/>
          <w:sz w:val="18"/>
          <w:szCs w:val="18"/>
        </w:rPr>
      </w:pPr>
      <w:r w:rsidRPr="00F7489D">
        <w:rPr>
          <w:rFonts w:ascii="Verdana" w:hAnsi="Verdana"/>
          <w:sz w:val="18"/>
          <w:szCs w:val="18"/>
        </w:rPr>
        <w:t xml:space="preserve">Indien noodzakelijk wordt een nieuw wettelijk kader opgesteld. </w:t>
      </w:r>
    </w:p>
    <w:p w:rsidRPr="00F7489D" w:rsidR="008D72BC" w:rsidP="008D72BC" w:rsidRDefault="008D72BC" w14:paraId="4403B325" w14:textId="78A3A70C">
      <w:pPr>
        <w:rPr>
          <w:rFonts w:ascii="Verdana" w:hAnsi="Verdana"/>
          <w:i/>
          <w:iCs/>
          <w:sz w:val="18"/>
          <w:szCs w:val="18"/>
        </w:rPr>
      </w:pPr>
      <w:r w:rsidRPr="00F7489D">
        <w:rPr>
          <w:rFonts w:ascii="Verdana" w:hAnsi="Verdana"/>
          <w:sz w:val="18"/>
          <w:szCs w:val="18"/>
        </w:rPr>
        <w:t xml:space="preserve">Binnen de doelstellingen uit het </w:t>
      </w:r>
      <w:proofErr w:type="spellStart"/>
      <w:r w:rsidRPr="00F7489D">
        <w:rPr>
          <w:rFonts w:ascii="Verdana" w:hAnsi="Verdana"/>
          <w:sz w:val="18"/>
          <w:szCs w:val="18"/>
        </w:rPr>
        <w:t>PvA</w:t>
      </w:r>
      <w:proofErr w:type="spellEnd"/>
      <w:r w:rsidRPr="00F7489D">
        <w:rPr>
          <w:rFonts w:ascii="Verdana" w:hAnsi="Verdana"/>
          <w:sz w:val="18"/>
          <w:szCs w:val="18"/>
        </w:rPr>
        <w:t xml:space="preserve"> is ook het ethisch perspectief van belang. Ethiek gaat over </w:t>
      </w:r>
      <w:r>
        <w:rPr>
          <w:rFonts w:ascii="Verdana" w:hAnsi="Verdana"/>
          <w:sz w:val="18"/>
          <w:szCs w:val="18"/>
        </w:rPr>
        <w:t>kritisch nadenken hoe we goed en niet slecht handelen</w:t>
      </w:r>
      <w:r w:rsidRPr="00F7489D">
        <w:rPr>
          <w:rFonts w:ascii="Verdana" w:hAnsi="Verdana"/>
          <w:sz w:val="18"/>
          <w:szCs w:val="18"/>
        </w:rPr>
        <w:t xml:space="preserve">. </w:t>
      </w:r>
      <w:r>
        <w:rPr>
          <w:rFonts w:ascii="Verdana" w:hAnsi="Verdana"/>
          <w:sz w:val="18"/>
          <w:szCs w:val="18"/>
        </w:rPr>
        <w:t>Zo</w:t>
      </w:r>
      <w:r w:rsidRPr="00F7489D">
        <w:rPr>
          <w:rFonts w:ascii="Verdana" w:hAnsi="Verdana"/>
          <w:sz w:val="18"/>
          <w:szCs w:val="18"/>
        </w:rPr>
        <w:t xml:space="preserve"> biedt </w:t>
      </w:r>
      <w:r>
        <w:rPr>
          <w:rFonts w:ascii="Verdana" w:hAnsi="Verdana"/>
          <w:sz w:val="18"/>
          <w:szCs w:val="18"/>
        </w:rPr>
        <w:t>het</w:t>
      </w:r>
      <w:r w:rsidRPr="00F7489D">
        <w:rPr>
          <w:rFonts w:ascii="Verdana" w:hAnsi="Verdana"/>
          <w:sz w:val="18"/>
          <w:szCs w:val="18"/>
        </w:rPr>
        <w:t xml:space="preserve"> aanvullend perspectief op wat dwingend voortvloeit uit wet- en regelgeving, en helpt bij het maken van keuzes wanneer wetten ruimte laten voor interpretatie. Hoewel de algemene risico’s van selectie-instrumenten bekend zijn, worden ze nog onvoldoende expliciet geadresseerd in bestaande wetgeving en beleid. Om deze risico’s zichtbaar te maken, hanteert de Belastingdienst zeven ethische principes</w:t>
      </w:r>
      <w:r w:rsidR="00507E2B">
        <w:rPr>
          <w:rFonts w:ascii="Verdana" w:hAnsi="Verdana"/>
          <w:sz w:val="18"/>
          <w:szCs w:val="18"/>
        </w:rPr>
        <w:t>.</w:t>
      </w:r>
      <w:r w:rsidRPr="007A460E">
        <w:rPr>
          <w:rStyle w:val="Voetnootmarkering"/>
          <w:rFonts w:ascii="Verdana" w:hAnsi="Verdana"/>
          <w:sz w:val="18"/>
          <w:szCs w:val="18"/>
        </w:rPr>
        <w:footnoteReference w:id="15"/>
      </w:r>
      <w:r w:rsidRPr="00F7489D">
        <w:rPr>
          <w:rFonts w:ascii="Verdana" w:hAnsi="Verdana"/>
          <w:sz w:val="18"/>
          <w:szCs w:val="18"/>
        </w:rPr>
        <w:t xml:space="preserve"> </w:t>
      </w:r>
    </w:p>
    <w:p w:rsidRPr="007A460E" w:rsidR="008D72BC" w:rsidP="008D72BC" w:rsidRDefault="008D72BC" w14:paraId="5CFC60AA" w14:textId="42AB227B">
      <w:pPr>
        <w:rPr>
          <w:rFonts w:ascii="Verdana" w:hAnsi="Verdana"/>
          <w:sz w:val="18"/>
          <w:szCs w:val="18"/>
        </w:rPr>
      </w:pPr>
      <w:r w:rsidRPr="007A460E">
        <w:rPr>
          <w:rFonts w:ascii="Verdana" w:hAnsi="Verdana"/>
          <w:i/>
          <w:iCs/>
          <w:sz w:val="18"/>
          <w:szCs w:val="18"/>
        </w:rPr>
        <w:t xml:space="preserve">Reactie AP op het </w:t>
      </w:r>
      <w:proofErr w:type="spellStart"/>
      <w:r w:rsidRPr="007A460E">
        <w:rPr>
          <w:rFonts w:ascii="Verdana" w:hAnsi="Verdana"/>
          <w:i/>
          <w:iCs/>
          <w:sz w:val="18"/>
          <w:szCs w:val="18"/>
        </w:rPr>
        <w:t>PvA</w:t>
      </w:r>
      <w:proofErr w:type="spellEnd"/>
      <w:r w:rsidRPr="007A460E">
        <w:rPr>
          <w:rFonts w:ascii="Verdana" w:hAnsi="Verdana"/>
          <w:i/>
          <w:iCs/>
          <w:sz w:val="18"/>
          <w:szCs w:val="18"/>
        </w:rPr>
        <w:br/>
      </w:r>
      <w:r w:rsidRPr="007A460E">
        <w:rPr>
          <w:rFonts w:ascii="Verdana" w:hAnsi="Verdana"/>
          <w:sz w:val="18"/>
          <w:szCs w:val="18"/>
        </w:rPr>
        <w:t xml:space="preserve">De AP stelt in haar reactie (bijlage </w:t>
      </w:r>
      <w:r>
        <w:rPr>
          <w:rFonts w:ascii="Verdana" w:hAnsi="Verdana"/>
          <w:sz w:val="18"/>
          <w:szCs w:val="18"/>
        </w:rPr>
        <w:t>3</w:t>
      </w:r>
      <w:r w:rsidRPr="007A460E">
        <w:rPr>
          <w:rFonts w:ascii="Verdana" w:hAnsi="Verdana"/>
          <w:sz w:val="18"/>
          <w:szCs w:val="18"/>
        </w:rPr>
        <w:t xml:space="preserve">) dat de Belastingdienst een serieuze start maakt met het toetsen van (geautomatiseerde) selectie-instrumenten en binnen die toetsing prioriteit geeft aan de selectie-instrumenten met de potentieel grootste risico's voor burgers en bedrijven. De AP oordeelt dat het </w:t>
      </w:r>
      <w:proofErr w:type="spellStart"/>
      <w:r w:rsidRPr="007A460E">
        <w:rPr>
          <w:rFonts w:ascii="Verdana" w:hAnsi="Verdana"/>
          <w:sz w:val="18"/>
          <w:szCs w:val="18"/>
        </w:rPr>
        <w:t>PvA</w:t>
      </w:r>
      <w:proofErr w:type="spellEnd"/>
      <w:r w:rsidRPr="007A460E">
        <w:rPr>
          <w:rFonts w:ascii="Verdana" w:hAnsi="Verdana"/>
          <w:sz w:val="18"/>
          <w:szCs w:val="18"/>
        </w:rPr>
        <w:t xml:space="preserve"> een solide basis biedt om de noodzakelijke structurele verbetering van de </w:t>
      </w:r>
      <w:r w:rsidRPr="007A460E">
        <w:rPr>
          <w:rFonts w:ascii="Verdana" w:hAnsi="Verdana"/>
          <w:sz w:val="18"/>
          <w:szCs w:val="18"/>
        </w:rPr>
        <w:lastRenderedPageBreak/>
        <w:t>geautomatiseerde risicoselectie te kunnen realiseren, en daarmee discriminerende verwerkingen te voorkomen. De AP ziet dat de Belastingdienst sinds de start van het geïntensiveerd toezicht goede stappen heeft gezet en ziet dat er sprake is van meer centrale regie. Zo is er een eenvormig beoordelingskader en uniforme terminologie. Het verbeterproces krijgt daarnaast volgens de AP stevige sturing en de nodige bestuurlijke draagkracht</w:t>
      </w:r>
      <w:r w:rsidR="00507E2B">
        <w:rPr>
          <w:rFonts w:ascii="Verdana" w:hAnsi="Verdana"/>
          <w:sz w:val="18"/>
          <w:szCs w:val="18"/>
        </w:rPr>
        <w:t>.</w:t>
      </w:r>
      <w:r>
        <w:rPr>
          <w:rStyle w:val="Voetnootmarkering"/>
          <w:rFonts w:ascii="Verdana" w:hAnsi="Verdana"/>
          <w:sz w:val="18"/>
          <w:szCs w:val="18"/>
        </w:rPr>
        <w:footnoteReference w:id="16"/>
      </w:r>
    </w:p>
    <w:p w:rsidRPr="007A460E" w:rsidR="008D72BC" w:rsidP="008D72BC" w:rsidRDefault="008D72BC" w14:paraId="59154BDF" w14:textId="77777777">
      <w:pPr>
        <w:rPr>
          <w:rFonts w:ascii="Verdana" w:hAnsi="Verdana"/>
          <w:sz w:val="18"/>
          <w:szCs w:val="18"/>
        </w:rPr>
      </w:pPr>
      <w:r w:rsidRPr="007A460E">
        <w:rPr>
          <w:rFonts w:ascii="Verdana" w:hAnsi="Verdana"/>
          <w:sz w:val="18"/>
          <w:szCs w:val="18"/>
        </w:rPr>
        <w:t xml:space="preserve">De AP concludeert dat het </w:t>
      </w:r>
      <w:proofErr w:type="spellStart"/>
      <w:r w:rsidRPr="007A460E">
        <w:rPr>
          <w:rFonts w:ascii="Verdana" w:hAnsi="Verdana"/>
          <w:sz w:val="18"/>
          <w:szCs w:val="18"/>
        </w:rPr>
        <w:t>PvA</w:t>
      </w:r>
      <w:proofErr w:type="spellEnd"/>
      <w:r w:rsidRPr="007A460E">
        <w:rPr>
          <w:rFonts w:ascii="Verdana" w:hAnsi="Verdana"/>
          <w:sz w:val="18"/>
          <w:szCs w:val="18"/>
        </w:rPr>
        <w:t xml:space="preserve"> een aanpak en strategie bevat om alle geautomatiseerde selectie-instrumenten van de Belastingdienst te toetsen aan de wettelijke kaders en eisen, zoals eisen uit non-discriminatiewetgeving, de Algemene Verordening Gegevensbescherming (AVG), de Uitvoeringswet AVG en relevante onderdelen van het bestuursrecht. De AP onderschrijft de keuze van de Belastingdienst dat deze toetsing wordt uitgevoerd door multidisciplinaire teams met juridische, technische én ethische kennis. Daarbij noemt de AP in haar reactiebrief als positief punt dat in het </w:t>
      </w:r>
      <w:proofErr w:type="spellStart"/>
      <w:r w:rsidRPr="007A460E">
        <w:rPr>
          <w:rFonts w:ascii="Verdana" w:hAnsi="Verdana"/>
          <w:sz w:val="18"/>
          <w:szCs w:val="18"/>
        </w:rPr>
        <w:t>PvA</w:t>
      </w:r>
      <w:proofErr w:type="spellEnd"/>
      <w:r w:rsidRPr="007A460E">
        <w:rPr>
          <w:rFonts w:ascii="Verdana" w:hAnsi="Verdana"/>
          <w:sz w:val="18"/>
          <w:szCs w:val="18"/>
        </w:rPr>
        <w:t xml:space="preserve"> aandacht is voor structurele borging van de veranderingen in de organisatie én uitvoeringspraktijk van de Belastingdienst. Naast deze specifieke punten constateert de AP dat het plan laat zien dat er bij de Belastingdienst de wil is om te verbeteren.</w:t>
      </w:r>
    </w:p>
    <w:p w:rsidRPr="007A460E" w:rsidR="008D72BC" w:rsidP="008D72BC" w:rsidRDefault="008D72BC" w14:paraId="210C9C5B" w14:textId="40A17863">
      <w:pPr>
        <w:rPr>
          <w:rFonts w:ascii="Verdana" w:hAnsi="Verdana"/>
          <w:sz w:val="18"/>
          <w:szCs w:val="18"/>
        </w:rPr>
      </w:pPr>
      <w:r w:rsidRPr="007A460E">
        <w:rPr>
          <w:rFonts w:ascii="Verdana" w:hAnsi="Verdana"/>
          <w:sz w:val="18"/>
          <w:szCs w:val="18"/>
        </w:rPr>
        <w:t>Omdat het behalen van de gewenste uitkomsten afhankelijk is van de opvolging van het plan zal de AP de uitvoering</w:t>
      </w:r>
      <w:r w:rsidR="006E0DA2">
        <w:rPr>
          <w:rFonts w:ascii="Verdana" w:hAnsi="Verdana"/>
          <w:sz w:val="18"/>
          <w:szCs w:val="18"/>
        </w:rPr>
        <w:t xml:space="preserve"> </w:t>
      </w:r>
      <w:r w:rsidRPr="007A460E">
        <w:rPr>
          <w:rFonts w:ascii="Verdana" w:hAnsi="Verdana"/>
          <w:sz w:val="18"/>
          <w:szCs w:val="18"/>
        </w:rPr>
        <w:t xml:space="preserve">van het </w:t>
      </w:r>
      <w:proofErr w:type="spellStart"/>
      <w:r w:rsidRPr="007A460E">
        <w:rPr>
          <w:rFonts w:ascii="Verdana" w:hAnsi="Verdana"/>
          <w:sz w:val="18"/>
          <w:szCs w:val="18"/>
        </w:rPr>
        <w:t>PvA</w:t>
      </w:r>
      <w:proofErr w:type="spellEnd"/>
      <w:r w:rsidR="00392C5C">
        <w:rPr>
          <w:rFonts w:ascii="Verdana" w:hAnsi="Verdana"/>
          <w:sz w:val="18"/>
          <w:szCs w:val="18"/>
        </w:rPr>
        <w:t xml:space="preserve"> —en </w:t>
      </w:r>
      <w:r w:rsidRPr="00392C5C" w:rsidR="00392C5C">
        <w:rPr>
          <w:rFonts w:ascii="Verdana" w:hAnsi="Verdana"/>
          <w:sz w:val="18"/>
          <w:szCs w:val="18"/>
        </w:rPr>
        <w:t>waar nodig</w:t>
      </w:r>
      <w:r w:rsidR="000561B1">
        <w:rPr>
          <w:rFonts w:ascii="Verdana" w:hAnsi="Verdana"/>
          <w:sz w:val="18"/>
          <w:szCs w:val="18"/>
        </w:rPr>
        <w:t xml:space="preserve"> de </w:t>
      </w:r>
      <w:r w:rsidRPr="00392C5C" w:rsidR="00392C5C">
        <w:rPr>
          <w:rFonts w:ascii="Verdana" w:hAnsi="Verdana"/>
          <w:sz w:val="18"/>
          <w:szCs w:val="18"/>
        </w:rPr>
        <w:t>aanpassing</w:t>
      </w:r>
      <w:r w:rsidR="000561B1">
        <w:rPr>
          <w:rFonts w:ascii="Verdana" w:hAnsi="Verdana"/>
          <w:sz w:val="18"/>
          <w:szCs w:val="18"/>
        </w:rPr>
        <w:t xml:space="preserve"> </w:t>
      </w:r>
      <w:r w:rsidRPr="00392C5C" w:rsidR="00392C5C">
        <w:rPr>
          <w:rFonts w:ascii="Verdana" w:hAnsi="Verdana"/>
          <w:sz w:val="18"/>
          <w:szCs w:val="18"/>
        </w:rPr>
        <w:t>van selectie-instrumenten</w:t>
      </w:r>
      <w:r w:rsidR="00392C5C">
        <w:rPr>
          <w:rFonts w:ascii="Verdana" w:hAnsi="Verdana"/>
          <w:sz w:val="18"/>
          <w:szCs w:val="18"/>
        </w:rPr>
        <w:t>— als ook</w:t>
      </w:r>
      <w:r w:rsidRPr="007A460E">
        <w:rPr>
          <w:rFonts w:ascii="Verdana" w:hAnsi="Verdana"/>
          <w:sz w:val="18"/>
          <w:szCs w:val="18"/>
        </w:rPr>
        <w:t xml:space="preserve"> specifiek de aandachtspunten uit haar reactie monitoren. Deze aandachtspunten zijn onder andere de ambitieuze planning en de uitwerking van de inventarisatie. De AP heeft aangegeven graag te horen of de inventarisatie leidt tot aanpassingen in de prioritering van de selectie-instrumenten</w:t>
      </w:r>
      <w:r w:rsidRPr="007A460E">
        <w:rPr>
          <w:rFonts w:ascii="Verdana" w:hAnsi="Verdana"/>
          <w:i/>
          <w:iCs/>
          <w:sz w:val="18"/>
          <w:szCs w:val="18"/>
        </w:rPr>
        <w:t xml:space="preserve">. </w:t>
      </w:r>
      <w:r w:rsidRPr="007A460E">
        <w:rPr>
          <w:rFonts w:ascii="Verdana" w:hAnsi="Verdana"/>
          <w:sz w:val="18"/>
          <w:szCs w:val="18"/>
        </w:rPr>
        <w:t xml:space="preserve">In de bijlage (bijlage </w:t>
      </w:r>
      <w:r>
        <w:rPr>
          <w:rFonts w:ascii="Verdana" w:hAnsi="Verdana"/>
          <w:sz w:val="18"/>
          <w:szCs w:val="18"/>
        </w:rPr>
        <w:t>4</w:t>
      </w:r>
      <w:r w:rsidRPr="007A460E">
        <w:rPr>
          <w:rFonts w:ascii="Verdana" w:hAnsi="Verdana"/>
          <w:sz w:val="18"/>
          <w:szCs w:val="18"/>
        </w:rPr>
        <w:t xml:space="preserve">) van de door de AP gestuurde reactiebrief vindt u alle actiepunten voor de Belastingdienst die de AP heeft gekoppeld aan deze aandachtspunten. </w:t>
      </w:r>
    </w:p>
    <w:p w:rsidRPr="007A460E" w:rsidR="008D72BC" w:rsidP="008D72BC" w:rsidRDefault="008D72BC" w14:paraId="7BD70993" w14:textId="742509EE">
      <w:pPr>
        <w:rPr>
          <w:rFonts w:ascii="Verdana" w:hAnsi="Verdana"/>
          <w:sz w:val="18"/>
          <w:szCs w:val="18"/>
        </w:rPr>
      </w:pPr>
      <w:r w:rsidRPr="007A460E">
        <w:rPr>
          <w:rFonts w:ascii="Verdana" w:hAnsi="Verdana"/>
          <w:i/>
          <w:iCs/>
          <w:sz w:val="18"/>
          <w:szCs w:val="18"/>
        </w:rPr>
        <w:t>Reactie staatssecretari</w:t>
      </w:r>
      <w:r w:rsidR="006E0DA2">
        <w:rPr>
          <w:rFonts w:ascii="Verdana" w:hAnsi="Verdana"/>
          <w:i/>
          <w:iCs/>
          <w:sz w:val="18"/>
          <w:szCs w:val="18"/>
        </w:rPr>
        <w:t>s</w:t>
      </w:r>
      <w:r w:rsidRPr="007A460E">
        <w:rPr>
          <w:rFonts w:ascii="Verdana" w:hAnsi="Verdana"/>
          <w:i/>
          <w:iCs/>
          <w:sz w:val="18"/>
          <w:szCs w:val="18"/>
        </w:rPr>
        <w:br/>
      </w:r>
      <w:r w:rsidRPr="007A460E">
        <w:rPr>
          <w:rFonts w:ascii="Verdana" w:hAnsi="Verdana"/>
          <w:sz w:val="18"/>
          <w:szCs w:val="18"/>
        </w:rPr>
        <w:t xml:space="preserve">Tot mijn genoegen kan ik uw Kamer melden dat de AP het </w:t>
      </w:r>
      <w:proofErr w:type="spellStart"/>
      <w:r w:rsidRPr="007A460E">
        <w:rPr>
          <w:rFonts w:ascii="Verdana" w:hAnsi="Verdana"/>
          <w:sz w:val="18"/>
          <w:szCs w:val="18"/>
        </w:rPr>
        <w:t>PvA</w:t>
      </w:r>
      <w:proofErr w:type="spellEnd"/>
      <w:r w:rsidRPr="007A460E">
        <w:rPr>
          <w:rFonts w:ascii="Verdana" w:hAnsi="Verdana"/>
          <w:sz w:val="18"/>
          <w:szCs w:val="18"/>
        </w:rPr>
        <w:t xml:space="preserve"> dat de Belastingdienst heeft opgesteld voornamelijk positief heeft beoordeeld. (Geautomatiseerde) selectie-instrumenten zijn</w:t>
      </w:r>
      <w:r>
        <w:rPr>
          <w:rFonts w:ascii="Verdana" w:hAnsi="Verdana"/>
          <w:sz w:val="18"/>
          <w:szCs w:val="18"/>
        </w:rPr>
        <w:t xml:space="preserve"> </w:t>
      </w:r>
      <w:r w:rsidRPr="007A460E">
        <w:rPr>
          <w:rFonts w:ascii="Verdana" w:hAnsi="Verdana"/>
          <w:sz w:val="18"/>
          <w:szCs w:val="18"/>
        </w:rPr>
        <w:t xml:space="preserve">onmisbaar in het werk van de Belastingdienst. Ik hecht de grootste waarde aan dat selectie-instrumenten op </w:t>
      </w:r>
      <w:r>
        <w:rPr>
          <w:rFonts w:ascii="Verdana" w:hAnsi="Verdana"/>
          <w:sz w:val="18"/>
          <w:szCs w:val="18"/>
        </w:rPr>
        <w:t>de</w:t>
      </w:r>
      <w:r w:rsidRPr="007A460E">
        <w:rPr>
          <w:rFonts w:ascii="Verdana" w:hAnsi="Verdana"/>
          <w:sz w:val="18"/>
          <w:szCs w:val="18"/>
        </w:rPr>
        <w:t xml:space="preserve"> juiste manier worden ingezet. De </w:t>
      </w:r>
      <w:r>
        <w:rPr>
          <w:rFonts w:ascii="Verdana" w:hAnsi="Verdana"/>
          <w:sz w:val="18"/>
          <w:szCs w:val="18"/>
        </w:rPr>
        <w:t>bevindingen</w:t>
      </w:r>
      <w:r w:rsidRPr="007A460E">
        <w:rPr>
          <w:rFonts w:ascii="Verdana" w:hAnsi="Verdana"/>
          <w:sz w:val="18"/>
          <w:szCs w:val="18"/>
        </w:rPr>
        <w:t xml:space="preserve"> uit de reactie van de AP geven mij het vertrouwen dat de Belastingdienst </w:t>
      </w:r>
      <w:r>
        <w:rPr>
          <w:rFonts w:ascii="Verdana" w:hAnsi="Verdana"/>
          <w:sz w:val="18"/>
          <w:szCs w:val="18"/>
        </w:rPr>
        <w:t>selectie-instrumenten</w:t>
      </w:r>
      <w:r w:rsidRPr="007A460E">
        <w:rPr>
          <w:rFonts w:ascii="Verdana" w:hAnsi="Verdana"/>
          <w:sz w:val="18"/>
          <w:szCs w:val="18"/>
        </w:rPr>
        <w:t xml:space="preserve"> volledig en correct kan toetsen. </w:t>
      </w:r>
    </w:p>
    <w:p w:rsidRPr="007A460E" w:rsidR="008D72BC" w:rsidP="008D72BC" w:rsidRDefault="008D72BC" w14:paraId="0397474A" w14:textId="77777777">
      <w:pPr>
        <w:rPr>
          <w:rFonts w:ascii="Verdana" w:hAnsi="Verdana"/>
          <w:i/>
          <w:iCs/>
          <w:sz w:val="18"/>
          <w:szCs w:val="18"/>
        </w:rPr>
      </w:pPr>
      <w:r w:rsidRPr="007A460E">
        <w:rPr>
          <w:rFonts w:ascii="Verdana" w:hAnsi="Verdana"/>
          <w:sz w:val="18"/>
          <w:szCs w:val="18"/>
        </w:rPr>
        <w:t xml:space="preserve">Ik vind het hierbij belangrijk om, net als de AP, te blijven denken over de juiste prioritering zodat instrumenten met het hoogste risico voor burgers en bedrijven als eerste getoetst worden. </w:t>
      </w:r>
      <w:r>
        <w:rPr>
          <w:rFonts w:ascii="Verdana" w:hAnsi="Verdana"/>
          <w:sz w:val="18"/>
          <w:szCs w:val="18"/>
        </w:rPr>
        <w:t>H</w:t>
      </w:r>
      <w:r w:rsidRPr="007A460E">
        <w:rPr>
          <w:rFonts w:ascii="Verdana" w:hAnsi="Verdana"/>
          <w:sz w:val="18"/>
          <w:szCs w:val="18"/>
        </w:rPr>
        <w:t xml:space="preserve">et </w:t>
      </w:r>
      <w:r>
        <w:rPr>
          <w:rFonts w:ascii="Verdana" w:hAnsi="Verdana"/>
          <w:sz w:val="18"/>
          <w:szCs w:val="18"/>
        </w:rPr>
        <w:t>is</w:t>
      </w:r>
      <w:r w:rsidRPr="007A460E">
        <w:rPr>
          <w:rFonts w:ascii="Verdana" w:hAnsi="Verdana"/>
          <w:sz w:val="18"/>
          <w:szCs w:val="18"/>
        </w:rPr>
        <w:t xml:space="preserve"> belangrijk om zo snel mogelijk vast te stellen dat voldaan wordt aan </w:t>
      </w:r>
      <w:r>
        <w:rPr>
          <w:rFonts w:ascii="Verdana" w:hAnsi="Verdana"/>
          <w:sz w:val="18"/>
          <w:szCs w:val="18"/>
        </w:rPr>
        <w:t>de AVG</w:t>
      </w:r>
      <w:r w:rsidRPr="007A460E">
        <w:rPr>
          <w:rFonts w:ascii="Verdana" w:hAnsi="Verdana"/>
          <w:sz w:val="18"/>
          <w:szCs w:val="18"/>
        </w:rPr>
        <w:t>. Als dit toch niet het geval blijkt te zijn, moeten de specifieke instrumenten aangepast of buiten gebruik worden gesteld.</w:t>
      </w:r>
    </w:p>
    <w:p w:rsidRPr="007A460E" w:rsidR="008D72BC" w:rsidP="008D72BC" w:rsidRDefault="008D72BC" w14:paraId="5D969129" w14:textId="734ACFC7">
      <w:pPr>
        <w:rPr>
          <w:rFonts w:ascii="Verdana" w:hAnsi="Verdana"/>
          <w:sz w:val="18"/>
          <w:szCs w:val="18"/>
        </w:rPr>
      </w:pPr>
      <w:r w:rsidRPr="007A460E">
        <w:rPr>
          <w:rFonts w:ascii="Verdana" w:hAnsi="Verdana"/>
          <w:sz w:val="18"/>
          <w:szCs w:val="18"/>
        </w:rPr>
        <w:t xml:space="preserve">Naast de positieve beoordeling van het </w:t>
      </w:r>
      <w:proofErr w:type="spellStart"/>
      <w:r w:rsidRPr="007A460E">
        <w:rPr>
          <w:rFonts w:ascii="Verdana" w:hAnsi="Verdana"/>
          <w:sz w:val="18"/>
          <w:szCs w:val="18"/>
        </w:rPr>
        <w:t>PvA</w:t>
      </w:r>
      <w:proofErr w:type="spellEnd"/>
      <w:r w:rsidRPr="007A460E">
        <w:rPr>
          <w:rFonts w:ascii="Verdana" w:hAnsi="Verdana"/>
          <w:sz w:val="18"/>
          <w:szCs w:val="18"/>
        </w:rPr>
        <w:t xml:space="preserve"> worden er door de AP ook aandachtspunten genoemd. Eén van deze punten is de planning. De AP geeft aan dat de planning ambitieus lijkt. De Belastingdienst wil de toetsing van de selectie-instrumenten met de potentieel grootste risico's voor burgers en bedrijven op 31 december 202</w:t>
      </w:r>
      <w:r w:rsidR="006E0DA2">
        <w:rPr>
          <w:rFonts w:ascii="Verdana" w:hAnsi="Verdana"/>
          <w:sz w:val="18"/>
          <w:szCs w:val="18"/>
        </w:rPr>
        <w:t>6</w:t>
      </w:r>
      <w:r w:rsidRPr="007A460E">
        <w:rPr>
          <w:rFonts w:ascii="Verdana" w:hAnsi="Verdana"/>
          <w:sz w:val="18"/>
          <w:szCs w:val="18"/>
        </w:rPr>
        <w:t xml:space="preserve"> afronden. Aanpassing van geconstateerde gebreken in selectie-instrumenten of -processen volgt daarna. Het toetsen van (geautomatiseerde) selectie-instrumenten is een bestuurlijke prioriteit. Door deze maatregelen zet de Belastingdienst in op het behalen van de ambitieuze planning. </w:t>
      </w:r>
    </w:p>
    <w:p w:rsidR="008D72BC" w:rsidP="008D72BC" w:rsidRDefault="008D72BC" w14:paraId="744BC355" w14:textId="77777777">
      <w:pPr>
        <w:rPr>
          <w:rFonts w:ascii="Verdana" w:hAnsi="Verdana"/>
          <w:sz w:val="18"/>
          <w:szCs w:val="18"/>
        </w:rPr>
      </w:pPr>
      <w:r w:rsidRPr="007A460E">
        <w:rPr>
          <w:rFonts w:ascii="Verdana" w:hAnsi="Verdana"/>
          <w:sz w:val="18"/>
          <w:szCs w:val="18"/>
        </w:rPr>
        <w:t xml:space="preserve">Daarbij wil ik meegeven dat het mij positief stemt dat de AP de uitvoering van het plan zal monitoren. Het toezichtarrangement van de AP is een belangrijke waarborg voor de Belastingdienst om meer in control te komen op het gebied van de AVG. De advisering, begeleiding en monitoring van de AP biedt de Belastingdienst, en daarmee de samenleving meer zekerheid dat de AVG op de juiste wijze wordt toegepast. Ik zal uw Kamer op de hoogte houden van verdere ontwikkelingen binnen de uitvoering van het </w:t>
      </w:r>
      <w:proofErr w:type="spellStart"/>
      <w:r w:rsidRPr="007A460E">
        <w:rPr>
          <w:rFonts w:ascii="Verdana" w:hAnsi="Verdana"/>
          <w:sz w:val="18"/>
          <w:szCs w:val="18"/>
        </w:rPr>
        <w:t>PvA</w:t>
      </w:r>
      <w:proofErr w:type="spellEnd"/>
      <w:r w:rsidRPr="007A460E">
        <w:rPr>
          <w:rFonts w:ascii="Verdana" w:hAnsi="Verdana"/>
          <w:sz w:val="18"/>
          <w:szCs w:val="18"/>
        </w:rPr>
        <w:t xml:space="preserve">. </w:t>
      </w:r>
    </w:p>
    <w:p w:rsidRPr="00EA2775" w:rsidR="00635F89" w:rsidP="00635F89" w:rsidRDefault="00635F89" w14:paraId="140990B6" w14:textId="77777777">
      <w:pPr>
        <w:pStyle w:val="Lijstalinea"/>
        <w:numPr>
          <w:ilvl w:val="0"/>
          <w:numId w:val="10"/>
        </w:numPr>
        <w:rPr>
          <w:rFonts w:ascii="Verdana" w:hAnsi="Verdana" w:cs="Verdana"/>
          <w:b/>
          <w:bCs/>
          <w:sz w:val="18"/>
          <w:szCs w:val="18"/>
        </w:rPr>
      </w:pPr>
      <w:r w:rsidRPr="00EA2775">
        <w:rPr>
          <w:rFonts w:ascii="Verdana" w:hAnsi="Verdana" w:cs="Verdana"/>
          <w:b/>
          <w:bCs/>
          <w:sz w:val="18"/>
          <w:szCs w:val="18"/>
        </w:rPr>
        <w:t>Inzage Fiscaal Dossier</w:t>
      </w:r>
    </w:p>
    <w:p w:rsidRPr="00EA2775" w:rsidR="00635F89" w:rsidP="00635F89" w:rsidRDefault="00635F89" w14:paraId="4E014ECD" w14:textId="278EECE6">
      <w:pPr>
        <w:rPr>
          <w:rFonts w:ascii="Verdana" w:hAnsi="Verdana"/>
          <w:sz w:val="18"/>
          <w:szCs w:val="18"/>
        </w:rPr>
      </w:pPr>
      <w:r w:rsidRPr="00EA2775">
        <w:rPr>
          <w:rFonts w:ascii="Verdana" w:hAnsi="Verdana"/>
          <w:sz w:val="18"/>
          <w:szCs w:val="18"/>
        </w:rPr>
        <w:t>Tijdens de behandeling van het Pakket Belastingplan 2026 heeft de Tweede Kamer het wetsvoorstel Wet stroomlijning fiscaal inzagerecht aangenomen</w:t>
      </w:r>
      <w:r w:rsidR="00507E2B">
        <w:rPr>
          <w:rFonts w:ascii="Verdana" w:hAnsi="Verdana"/>
          <w:sz w:val="18"/>
          <w:szCs w:val="18"/>
        </w:rPr>
        <w:t>.</w:t>
      </w:r>
      <w:r w:rsidRPr="00EA2775">
        <w:rPr>
          <w:rStyle w:val="Voetnootmarkering"/>
          <w:rFonts w:ascii="Verdana" w:hAnsi="Verdana"/>
          <w:sz w:val="18"/>
          <w:szCs w:val="18"/>
        </w:rPr>
        <w:footnoteReference w:id="17"/>
      </w:r>
      <w:r w:rsidRPr="00EA2775">
        <w:rPr>
          <w:rFonts w:ascii="Verdana" w:hAnsi="Verdana"/>
          <w:sz w:val="18"/>
          <w:szCs w:val="18"/>
        </w:rPr>
        <w:t xml:space="preserve"> Met deze wet wordt een aanpassing gedaan aan het amendement Omtzigt (BP 2024), zodat inzage verleend kan worden in het fiscale dossier van een belastingplichtige op een manier die uitvoerbaar is voor de </w:t>
      </w:r>
      <w:r w:rsidRPr="00EA2775">
        <w:rPr>
          <w:rFonts w:ascii="Verdana" w:hAnsi="Verdana"/>
          <w:sz w:val="18"/>
          <w:szCs w:val="18"/>
        </w:rPr>
        <w:lastRenderedPageBreak/>
        <w:t>Belastingdienst. Tijdens de behandeling van het Belastingplan 2026 is de motie Van Eijk/</w:t>
      </w:r>
      <w:proofErr w:type="spellStart"/>
      <w:r w:rsidRPr="00EA2775">
        <w:rPr>
          <w:rFonts w:ascii="Verdana" w:hAnsi="Verdana"/>
          <w:sz w:val="18"/>
          <w:szCs w:val="18"/>
        </w:rPr>
        <w:t>Grinwis</w:t>
      </w:r>
      <w:proofErr w:type="spellEnd"/>
      <w:r w:rsidRPr="00EA2775">
        <w:rPr>
          <w:rStyle w:val="Voetnootmarkering"/>
          <w:rFonts w:ascii="Verdana" w:hAnsi="Verdana"/>
          <w:sz w:val="18"/>
          <w:szCs w:val="18"/>
        </w:rPr>
        <w:footnoteReference w:id="18"/>
      </w:r>
      <w:r w:rsidRPr="00EA2775">
        <w:rPr>
          <w:rFonts w:ascii="Verdana" w:hAnsi="Verdana"/>
          <w:sz w:val="18"/>
          <w:szCs w:val="18"/>
        </w:rPr>
        <w:t xml:space="preserve"> aangenomen, die het kabinet verzoekt de Kamer jaarlijks te informeren over de stappen die worden gezet naar, een voor de Belastingdienst uitvoerbaar inzagerecht en een transparant inzagerecht voor burgers en bedrijven.</w:t>
      </w:r>
    </w:p>
    <w:p w:rsidRPr="00EA2775" w:rsidR="00635F89" w:rsidP="00635F89" w:rsidRDefault="00635F89" w14:paraId="2338E4E8" w14:textId="77777777">
      <w:pPr>
        <w:rPr>
          <w:rFonts w:ascii="Verdana" w:hAnsi="Verdana"/>
          <w:sz w:val="18"/>
          <w:szCs w:val="18"/>
        </w:rPr>
      </w:pPr>
      <w:r w:rsidRPr="00EA2775">
        <w:rPr>
          <w:rFonts w:ascii="Verdana" w:hAnsi="Verdana"/>
          <w:sz w:val="18"/>
          <w:szCs w:val="18"/>
        </w:rPr>
        <w:t>Om de behoeftes van burgers en bedrijven in beeld te houden, heeft de Belastingdienst een Gateway review laten uitvoeren. Dit onderzoek biedt een nuttige externe blik voor de plannen van de Belastingdienst plannen tot 2032. De resultaten van de Gateway worden meegenomen in de uitwerking van de aanpak, de koers en de planning voor de verdere invoering van het inzagerecht. Hiervoor wordt een programmaplan opgesteld, dat naar verwachting gereed is voor de zomer.</w:t>
      </w:r>
    </w:p>
    <w:p w:rsidRPr="007A460E" w:rsidR="00635F89" w:rsidP="008D72BC" w:rsidRDefault="00635F89" w14:paraId="15EF2FCD" w14:textId="0A05B8A0">
      <w:pPr>
        <w:rPr>
          <w:rFonts w:ascii="Verdana" w:hAnsi="Verdana"/>
          <w:sz w:val="18"/>
          <w:szCs w:val="18"/>
        </w:rPr>
      </w:pPr>
      <w:r w:rsidRPr="00EA2775">
        <w:rPr>
          <w:rFonts w:ascii="Verdana" w:hAnsi="Verdana"/>
          <w:sz w:val="18"/>
          <w:szCs w:val="18"/>
        </w:rPr>
        <w:t>Uw Kamer wordt later dit jaar geïnformeerd over het vervolg van het inzagerecht in het eigen fiscaal dossier.</w:t>
      </w:r>
    </w:p>
    <w:p w:rsidRPr="007A460E" w:rsidR="008D72BC" w:rsidP="008D72BC" w:rsidRDefault="008D72BC" w14:paraId="1991943C" w14:textId="77777777">
      <w:pPr>
        <w:pStyle w:val="Lijstalinea"/>
        <w:numPr>
          <w:ilvl w:val="0"/>
          <w:numId w:val="10"/>
        </w:numPr>
        <w:spacing w:line="276" w:lineRule="auto"/>
        <w:rPr>
          <w:rFonts w:ascii="Verdana" w:hAnsi="Verdana"/>
          <w:b/>
          <w:bCs/>
          <w:sz w:val="18"/>
          <w:szCs w:val="18"/>
        </w:rPr>
      </w:pPr>
      <w:r w:rsidRPr="007A460E">
        <w:rPr>
          <w:rFonts w:ascii="Verdana" w:hAnsi="Verdana"/>
          <w:b/>
          <w:bCs/>
          <w:sz w:val="18"/>
          <w:szCs w:val="18"/>
        </w:rPr>
        <w:t>Invoeringstoetsen</w:t>
      </w:r>
    </w:p>
    <w:p w:rsidRPr="007A460E" w:rsidR="008D72BC" w:rsidP="008D72BC" w:rsidRDefault="008D72BC" w14:paraId="00F07B1F" w14:textId="255EB48D">
      <w:pPr>
        <w:spacing w:line="276" w:lineRule="auto"/>
        <w:rPr>
          <w:rFonts w:ascii="Verdana" w:hAnsi="Verdana"/>
          <w:noProof/>
          <w:sz w:val="18"/>
          <w:szCs w:val="18"/>
        </w:rPr>
      </w:pPr>
      <w:r w:rsidRPr="007A460E">
        <w:rPr>
          <w:rFonts w:ascii="Verdana" w:hAnsi="Verdana"/>
          <w:noProof/>
          <w:sz w:val="18"/>
          <w:szCs w:val="18"/>
        </w:rPr>
        <w:t>De Belastingdienst voert invoeringstoetsen uit op een selectie van nieuwe- of gewijzigde wet-en regelgeving met als focus de werking in de praktijk voor de uitvoering en de doelgroep</w:t>
      </w:r>
      <w:r w:rsidR="00507E2B">
        <w:rPr>
          <w:rFonts w:ascii="Verdana" w:hAnsi="Verdana"/>
          <w:noProof/>
          <w:sz w:val="18"/>
          <w:szCs w:val="18"/>
        </w:rPr>
        <w:t>.</w:t>
      </w:r>
      <w:r w:rsidRPr="007A460E">
        <w:rPr>
          <w:rStyle w:val="Voetnootmarkering"/>
          <w:rFonts w:ascii="Verdana" w:hAnsi="Verdana"/>
          <w:noProof/>
          <w:sz w:val="18"/>
          <w:szCs w:val="18"/>
        </w:rPr>
        <w:footnoteReference w:id="19"/>
      </w:r>
      <w:r w:rsidRPr="007A460E">
        <w:rPr>
          <w:rFonts w:ascii="Verdana" w:hAnsi="Verdana"/>
          <w:noProof/>
          <w:sz w:val="18"/>
          <w:szCs w:val="18"/>
        </w:rPr>
        <w:t xml:space="preserve"> Via de stand-van-zakenbrieven wordt uw Kamer hierover periodiek geïnformeerd. Met deze brief informeer ik uw Kamer over de lopende en te starten invoeringstoetsen.</w:t>
      </w:r>
    </w:p>
    <w:p w:rsidRPr="007A460E" w:rsidR="008D72BC" w:rsidP="008D72BC" w:rsidRDefault="008D72BC" w14:paraId="24B00604" w14:textId="77777777">
      <w:pPr>
        <w:spacing w:after="0" w:line="276" w:lineRule="auto"/>
        <w:rPr>
          <w:rFonts w:ascii="Verdana" w:hAnsi="Verdana"/>
          <w:b/>
          <w:i/>
          <w:sz w:val="18"/>
          <w:szCs w:val="18"/>
        </w:rPr>
      </w:pPr>
      <w:r w:rsidRPr="007A460E">
        <w:rPr>
          <w:rFonts w:ascii="Verdana" w:hAnsi="Verdana"/>
          <w:i/>
          <w:sz w:val="18"/>
          <w:szCs w:val="18"/>
        </w:rPr>
        <w:t xml:space="preserve">Invoeringstoetsen die op dit moment </w:t>
      </w:r>
      <w:r w:rsidRPr="007A460E">
        <w:rPr>
          <w:rFonts w:ascii="Verdana" w:hAnsi="Verdana"/>
          <w:i/>
          <w:iCs/>
          <w:noProof/>
          <w:sz w:val="18"/>
          <w:szCs w:val="18"/>
        </w:rPr>
        <w:t>worden uitgevoerd:</w:t>
      </w:r>
      <w:r w:rsidRPr="007A460E">
        <w:rPr>
          <w:rFonts w:ascii="Verdana" w:hAnsi="Verdana"/>
          <w:i/>
          <w:sz w:val="18"/>
          <w:szCs w:val="18"/>
        </w:rPr>
        <w:t xml:space="preserve">  </w:t>
      </w:r>
    </w:p>
    <w:p w:rsidRPr="007A460E" w:rsidR="008D72BC" w:rsidP="008D72BC" w:rsidRDefault="008D72BC" w14:paraId="0FE39250" w14:textId="77777777">
      <w:pPr>
        <w:pStyle w:val="Lijstalinea"/>
        <w:numPr>
          <w:ilvl w:val="0"/>
          <w:numId w:val="5"/>
        </w:numPr>
        <w:spacing w:after="0" w:line="276" w:lineRule="auto"/>
        <w:rPr>
          <w:rFonts w:ascii="Verdana" w:hAnsi="Verdana"/>
          <w:noProof/>
          <w:sz w:val="18"/>
          <w:szCs w:val="18"/>
        </w:rPr>
      </w:pPr>
      <w:r>
        <w:rPr>
          <w:rFonts w:ascii="Verdana" w:hAnsi="Verdana"/>
          <w:noProof/>
          <w:sz w:val="18"/>
          <w:szCs w:val="18"/>
        </w:rPr>
        <w:t>U</w:t>
      </w:r>
      <w:r w:rsidRPr="007A460E">
        <w:rPr>
          <w:rFonts w:ascii="Verdana" w:hAnsi="Verdana"/>
          <w:noProof/>
          <w:sz w:val="18"/>
          <w:szCs w:val="18"/>
        </w:rPr>
        <w:t>itvoering van de belastingrente</w:t>
      </w:r>
      <w:r>
        <w:rPr>
          <w:rFonts w:ascii="Verdana" w:hAnsi="Verdana"/>
          <w:noProof/>
          <w:sz w:val="18"/>
          <w:szCs w:val="18"/>
        </w:rPr>
        <w:t>;</w:t>
      </w:r>
    </w:p>
    <w:p w:rsidRPr="007A460E" w:rsidR="008D72BC" w:rsidP="008D72BC" w:rsidRDefault="008D72BC" w14:paraId="2870B149" w14:textId="77777777">
      <w:pPr>
        <w:pStyle w:val="Lijstalinea"/>
        <w:numPr>
          <w:ilvl w:val="0"/>
          <w:numId w:val="5"/>
        </w:numPr>
        <w:spacing w:after="0" w:line="276" w:lineRule="auto"/>
        <w:rPr>
          <w:rFonts w:ascii="Verdana" w:hAnsi="Verdana"/>
          <w:noProof/>
          <w:sz w:val="18"/>
          <w:szCs w:val="18"/>
        </w:rPr>
      </w:pPr>
      <w:r w:rsidRPr="007A460E">
        <w:rPr>
          <w:rFonts w:ascii="Verdana" w:hAnsi="Verdana"/>
          <w:noProof/>
          <w:sz w:val="18"/>
          <w:szCs w:val="18"/>
        </w:rPr>
        <w:t>A</w:t>
      </w:r>
      <w:proofErr w:type="spellStart"/>
      <w:r w:rsidRPr="007A460E">
        <w:rPr>
          <w:rFonts w:ascii="Verdana" w:hAnsi="Verdana"/>
          <w:sz w:val="18"/>
          <w:szCs w:val="18"/>
        </w:rPr>
        <w:t>ctualisatie</w:t>
      </w:r>
      <w:proofErr w:type="spellEnd"/>
      <w:r w:rsidRPr="007A460E">
        <w:rPr>
          <w:rFonts w:ascii="Verdana" w:hAnsi="Verdana"/>
          <w:sz w:val="18"/>
          <w:szCs w:val="18"/>
        </w:rPr>
        <w:t xml:space="preserve"> </w:t>
      </w:r>
      <w:proofErr w:type="spellStart"/>
      <w:r w:rsidRPr="007A460E">
        <w:rPr>
          <w:rFonts w:ascii="Verdana" w:hAnsi="Verdana"/>
          <w:sz w:val="18"/>
          <w:szCs w:val="18"/>
        </w:rPr>
        <w:t>Leegwaarderatio</w:t>
      </w:r>
      <w:proofErr w:type="spellEnd"/>
      <w:r w:rsidRPr="007A460E">
        <w:rPr>
          <w:rFonts w:ascii="Verdana" w:hAnsi="Verdana"/>
          <w:noProof/>
          <w:sz w:val="18"/>
          <w:szCs w:val="18"/>
        </w:rPr>
        <w:t>;</w:t>
      </w:r>
    </w:p>
    <w:p w:rsidRPr="007A460E" w:rsidR="008D72BC" w:rsidP="008D72BC" w:rsidRDefault="008D72BC" w14:paraId="064E11C8" w14:textId="77777777">
      <w:pPr>
        <w:pStyle w:val="Lijstalinea"/>
        <w:numPr>
          <w:ilvl w:val="0"/>
          <w:numId w:val="5"/>
        </w:numPr>
        <w:spacing w:after="0" w:line="276" w:lineRule="auto"/>
        <w:rPr>
          <w:rFonts w:ascii="Verdana" w:hAnsi="Verdana"/>
          <w:noProof/>
          <w:sz w:val="18"/>
          <w:szCs w:val="18"/>
        </w:rPr>
      </w:pPr>
      <w:r w:rsidRPr="007A460E">
        <w:rPr>
          <w:rFonts w:ascii="Verdana" w:hAnsi="Verdana"/>
          <w:noProof/>
          <w:sz w:val="18"/>
          <w:szCs w:val="18"/>
        </w:rPr>
        <w:t>DAC7:</w:t>
      </w:r>
      <w:r w:rsidRPr="007A460E">
        <w:rPr>
          <w:rFonts w:ascii="Verdana" w:hAnsi="Verdana"/>
          <w:sz w:val="18"/>
          <w:szCs w:val="18"/>
        </w:rPr>
        <w:t xml:space="preserve"> Gegevensuitwisseling digitale </w:t>
      </w:r>
      <w:r w:rsidRPr="007A460E">
        <w:rPr>
          <w:rFonts w:ascii="Verdana" w:hAnsi="Verdana"/>
          <w:noProof/>
          <w:sz w:val="18"/>
          <w:szCs w:val="18"/>
        </w:rPr>
        <w:t xml:space="preserve">platformen; </w:t>
      </w:r>
    </w:p>
    <w:p w:rsidRPr="007A460E" w:rsidR="008D72BC" w:rsidP="008D72BC" w:rsidRDefault="008D72BC" w14:paraId="7C0CCFBA" w14:textId="77777777">
      <w:pPr>
        <w:pStyle w:val="Lijstalinea"/>
        <w:numPr>
          <w:ilvl w:val="0"/>
          <w:numId w:val="5"/>
        </w:numPr>
        <w:spacing w:after="0" w:line="276" w:lineRule="auto"/>
        <w:rPr>
          <w:rFonts w:ascii="Verdana" w:hAnsi="Verdana"/>
          <w:noProof/>
          <w:sz w:val="18"/>
          <w:szCs w:val="18"/>
        </w:rPr>
      </w:pPr>
      <w:r w:rsidRPr="007A460E">
        <w:rPr>
          <w:rFonts w:ascii="Verdana" w:hAnsi="Verdana"/>
          <w:sz w:val="18"/>
          <w:szCs w:val="18"/>
        </w:rPr>
        <w:t>Aanpassen heffingsvrijvermogen box 3</w:t>
      </w:r>
      <w:r w:rsidRPr="007A460E">
        <w:rPr>
          <w:rFonts w:ascii="Verdana" w:hAnsi="Verdana"/>
          <w:noProof/>
          <w:sz w:val="18"/>
          <w:szCs w:val="18"/>
        </w:rPr>
        <w:t xml:space="preserve">; </w:t>
      </w:r>
    </w:p>
    <w:p w:rsidRPr="007A460E" w:rsidR="008D72BC" w:rsidP="008D72BC" w:rsidRDefault="008D72BC" w14:paraId="1289FF42" w14:textId="77777777">
      <w:pPr>
        <w:pStyle w:val="Lijstalinea"/>
        <w:numPr>
          <w:ilvl w:val="0"/>
          <w:numId w:val="5"/>
        </w:numPr>
        <w:spacing w:after="0" w:line="276" w:lineRule="auto"/>
        <w:rPr>
          <w:rFonts w:ascii="Verdana" w:hAnsi="Verdana"/>
          <w:noProof/>
          <w:sz w:val="18"/>
          <w:szCs w:val="18"/>
        </w:rPr>
      </w:pPr>
      <w:r w:rsidRPr="007A460E">
        <w:rPr>
          <w:rFonts w:ascii="Verdana" w:hAnsi="Verdana"/>
          <w:sz w:val="18"/>
          <w:szCs w:val="18"/>
        </w:rPr>
        <w:t>Verlagen van de belastingdruk arbeid via de arbeidskorting</w:t>
      </w:r>
      <w:r w:rsidRPr="007A460E">
        <w:rPr>
          <w:rFonts w:ascii="Verdana" w:hAnsi="Verdana"/>
          <w:noProof/>
          <w:sz w:val="18"/>
          <w:szCs w:val="18"/>
        </w:rPr>
        <w:t>;</w:t>
      </w:r>
    </w:p>
    <w:p w:rsidRPr="007A460E" w:rsidR="008D72BC" w:rsidP="008D72BC" w:rsidRDefault="008D72BC" w14:paraId="53123967" w14:textId="77777777">
      <w:pPr>
        <w:pStyle w:val="Lijstalinea"/>
        <w:numPr>
          <w:ilvl w:val="0"/>
          <w:numId w:val="5"/>
        </w:numPr>
        <w:spacing w:after="0" w:line="276" w:lineRule="auto"/>
        <w:rPr>
          <w:rFonts w:ascii="Verdana" w:hAnsi="Verdana"/>
          <w:noProof/>
          <w:sz w:val="18"/>
          <w:szCs w:val="18"/>
        </w:rPr>
      </w:pPr>
      <w:r w:rsidRPr="007A460E">
        <w:rPr>
          <w:rFonts w:ascii="Verdana" w:hAnsi="Verdana"/>
          <w:sz w:val="18"/>
          <w:szCs w:val="18"/>
        </w:rPr>
        <w:t>Zelfstandigenaftrek</w:t>
      </w:r>
      <w:r w:rsidRPr="007A460E">
        <w:rPr>
          <w:rFonts w:ascii="Verdana" w:hAnsi="Verdana"/>
          <w:noProof/>
          <w:sz w:val="18"/>
          <w:szCs w:val="18"/>
        </w:rPr>
        <w:t>, en;</w:t>
      </w:r>
    </w:p>
    <w:p w:rsidRPr="007A460E" w:rsidR="008D72BC" w:rsidP="008D72BC" w:rsidRDefault="008D72BC" w14:paraId="7D31079F" w14:textId="77777777">
      <w:pPr>
        <w:pStyle w:val="Lijstalinea"/>
        <w:numPr>
          <w:ilvl w:val="0"/>
          <w:numId w:val="5"/>
        </w:numPr>
        <w:spacing w:after="0" w:line="276" w:lineRule="auto"/>
        <w:rPr>
          <w:rFonts w:ascii="Verdana" w:hAnsi="Verdana"/>
          <w:sz w:val="18"/>
          <w:szCs w:val="18"/>
        </w:rPr>
      </w:pPr>
      <w:r w:rsidRPr="007A460E">
        <w:rPr>
          <w:rFonts w:ascii="Verdana" w:hAnsi="Verdana"/>
          <w:sz w:val="18"/>
          <w:szCs w:val="18"/>
        </w:rPr>
        <w:t xml:space="preserve">Verruiming vrijstelling OV-abonnementen en </w:t>
      </w:r>
      <w:proofErr w:type="spellStart"/>
      <w:r w:rsidRPr="007A460E">
        <w:rPr>
          <w:rFonts w:ascii="Verdana" w:hAnsi="Verdana"/>
          <w:sz w:val="18"/>
          <w:szCs w:val="18"/>
        </w:rPr>
        <w:t>voordeelurenkaart</w:t>
      </w:r>
      <w:proofErr w:type="spellEnd"/>
      <w:r w:rsidRPr="007A460E">
        <w:rPr>
          <w:rFonts w:ascii="Verdana" w:hAnsi="Verdana"/>
          <w:noProof/>
          <w:sz w:val="18"/>
          <w:szCs w:val="18"/>
        </w:rPr>
        <w:t>.</w:t>
      </w:r>
      <w:r w:rsidRPr="007A460E">
        <w:rPr>
          <w:rFonts w:ascii="Verdana" w:hAnsi="Verdana"/>
          <w:sz w:val="18"/>
          <w:szCs w:val="18"/>
        </w:rPr>
        <w:t xml:space="preserve"> </w:t>
      </w:r>
    </w:p>
    <w:p w:rsidRPr="007A460E" w:rsidR="008D72BC" w:rsidP="008D72BC" w:rsidRDefault="008D72BC" w14:paraId="5CFE4B7B" w14:textId="77777777">
      <w:pPr>
        <w:spacing w:after="0" w:line="276" w:lineRule="auto"/>
        <w:rPr>
          <w:rFonts w:ascii="Verdana" w:hAnsi="Verdana"/>
          <w:noProof/>
          <w:sz w:val="18"/>
          <w:szCs w:val="18"/>
        </w:rPr>
      </w:pPr>
    </w:p>
    <w:p w:rsidRPr="007A460E" w:rsidR="008D72BC" w:rsidP="008D72BC" w:rsidRDefault="008D72BC" w14:paraId="22A29D1B" w14:textId="77777777">
      <w:pPr>
        <w:spacing w:line="276" w:lineRule="auto"/>
        <w:rPr>
          <w:rFonts w:ascii="Verdana" w:hAnsi="Verdana"/>
          <w:sz w:val="18"/>
          <w:szCs w:val="18"/>
        </w:rPr>
      </w:pPr>
      <w:r w:rsidRPr="007A460E">
        <w:rPr>
          <w:rFonts w:ascii="Verdana" w:hAnsi="Verdana"/>
          <w:sz w:val="18"/>
          <w:szCs w:val="18"/>
        </w:rPr>
        <w:t xml:space="preserve">De invoeringstoetsen “Actualisatie </w:t>
      </w:r>
      <w:proofErr w:type="spellStart"/>
      <w:r w:rsidRPr="007A460E">
        <w:rPr>
          <w:rFonts w:ascii="Verdana" w:hAnsi="Verdana"/>
          <w:sz w:val="18"/>
          <w:szCs w:val="18"/>
        </w:rPr>
        <w:t>Leegwaarderatio</w:t>
      </w:r>
      <w:proofErr w:type="spellEnd"/>
      <w:r w:rsidRPr="007A460E">
        <w:rPr>
          <w:rFonts w:ascii="Verdana" w:hAnsi="Verdana"/>
          <w:sz w:val="18"/>
          <w:szCs w:val="18"/>
        </w:rPr>
        <w:t>” en “DAC7</w:t>
      </w:r>
      <w:r w:rsidRPr="007A460E">
        <w:rPr>
          <w:rFonts w:ascii="Verdana" w:hAnsi="Verdana"/>
          <w:noProof/>
          <w:sz w:val="18"/>
          <w:szCs w:val="18"/>
        </w:rPr>
        <w:t>:</w:t>
      </w:r>
      <w:r w:rsidRPr="007A460E">
        <w:rPr>
          <w:rFonts w:ascii="Verdana" w:hAnsi="Verdana"/>
          <w:sz w:val="18"/>
          <w:szCs w:val="18"/>
        </w:rPr>
        <w:t xml:space="preserve"> Gegevensuitwisseling digitale</w:t>
      </w:r>
      <w:r w:rsidRPr="007A460E">
        <w:rPr>
          <w:rFonts w:ascii="Verdana" w:hAnsi="Verdana"/>
          <w:i/>
          <w:sz w:val="18"/>
          <w:szCs w:val="18"/>
        </w:rPr>
        <w:t xml:space="preserve"> </w:t>
      </w:r>
      <w:r w:rsidRPr="007A460E">
        <w:rPr>
          <w:rFonts w:ascii="Verdana" w:hAnsi="Verdana"/>
          <w:noProof/>
          <w:sz w:val="18"/>
          <w:szCs w:val="18"/>
        </w:rPr>
        <w:t xml:space="preserve">platformen” </w:t>
      </w:r>
      <w:r w:rsidRPr="007A460E">
        <w:rPr>
          <w:rFonts w:ascii="Verdana" w:hAnsi="Verdana"/>
          <w:sz w:val="18"/>
          <w:szCs w:val="18"/>
        </w:rPr>
        <w:t xml:space="preserve">bevinden zich momenteel in afrondende fase. De planning is dat deze twee invoeringstoetsen voor het zomerreces 2026 zijn afgerond. De overige vijf invoeringstoetsen worden naar verwachting in de tweede helft van 2026 afgerond. De afgeronde invoeringstoetsen ontvangt u als bijlage bij een </w:t>
      </w:r>
      <w:r w:rsidRPr="007A460E">
        <w:rPr>
          <w:rFonts w:ascii="Verdana" w:hAnsi="Verdana"/>
          <w:noProof/>
          <w:sz w:val="18"/>
          <w:szCs w:val="18"/>
        </w:rPr>
        <w:t>volgende</w:t>
      </w:r>
      <w:r w:rsidRPr="007A460E">
        <w:rPr>
          <w:rFonts w:ascii="Verdana" w:hAnsi="Verdana"/>
          <w:sz w:val="18"/>
          <w:szCs w:val="18"/>
        </w:rPr>
        <w:t xml:space="preserve"> stand-van-zakenbrief. </w:t>
      </w:r>
    </w:p>
    <w:p w:rsidRPr="007A460E" w:rsidR="008D72BC" w:rsidP="008D72BC" w:rsidRDefault="008D72BC" w14:paraId="5371CC1B" w14:textId="77777777">
      <w:pPr>
        <w:spacing w:after="0" w:line="276" w:lineRule="auto"/>
        <w:rPr>
          <w:rFonts w:ascii="Verdana" w:hAnsi="Verdana"/>
          <w:noProof/>
          <w:sz w:val="18"/>
          <w:szCs w:val="18"/>
        </w:rPr>
      </w:pPr>
      <w:r w:rsidRPr="007A460E">
        <w:rPr>
          <w:rFonts w:ascii="Verdana" w:hAnsi="Verdana"/>
          <w:sz w:val="18"/>
          <w:szCs w:val="18"/>
        </w:rPr>
        <w:t>In 2026 zal de Belastingdienst vijf invoeringstoetsen opstarten, namelijk:</w:t>
      </w:r>
    </w:p>
    <w:p w:rsidRPr="007A460E" w:rsidR="008D72BC" w:rsidP="008D72BC" w:rsidRDefault="008D72BC" w14:paraId="4FB00398" w14:textId="77777777">
      <w:pPr>
        <w:pStyle w:val="Lijstalinea"/>
        <w:numPr>
          <w:ilvl w:val="0"/>
          <w:numId w:val="6"/>
        </w:numPr>
        <w:spacing w:line="276" w:lineRule="auto"/>
        <w:rPr>
          <w:rFonts w:ascii="Verdana" w:hAnsi="Verdana"/>
          <w:noProof/>
          <w:sz w:val="18"/>
          <w:szCs w:val="18"/>
        </w:rPr>
      </w:pPr>
      <w:r w:rsidRPr="007A460E">
        <w:rPr>
          <w:rFonts w:ascii="Verdana" w:hAnsi="Verdana"/>
          <w:noProof/>
          <w:sz w:val="18"/>
          <w:szCs w:val="18"/>
        </w:rPr>
        <w:t>CO</w:t>
      </w:r>
      <w:r w:rsidRPr="007A460E">
        <w:rPr>
          <w:rFonts w:ascii="Verdana" w:hAnsi="Verdana"/>
          <w:noProof/>
          <w:sz w:val="18"/>
          <w:szCs w:val="18"/>
          <w:vertAlign w:val="subscript"/>
        </w:rPr>
        <w:t>2</w:t>
      </w:r>
      <w:r w:rsidRPr="007A460E">
        <w:rPr>
          <w:rFonts w:ascii="Verdana" w:hAnsi="Verdana"/>
          <w:sz w:val="18"/>
          <w:szCs w:val="18"/>
        </w:rPr>
        <w:t xml:space="preserve"> Glastuinbouw</w:t>
      </w:r>
      <w:r w:rsidRPr="007A460E">
        <w:rPr>
          <w:rFonts w:ascii="Verdana" w:hAnsi="Verdana"/>
          <w:noProof/>
          <w:sz w:val="18"/>
          <w:szCs w:val="18"/>
        </w:rPr>
        <w:t>;</w:t>
      </w:r>
      <w:r w:rsidRPr="007A460E">
        <w:rPr>
          <w:rFonts w:ascii="Verdana" w:hAnsi="Verdana"/>
          <w:sz w:val="18"/>
          <w:szCs w:val="18"/>
        </w:rPr>
        <w:t xml:space="preserve"> </w:t>
      </w:r>
    </w:p>
    <w:p w:rsidRPr="007A460E" w:rsidR="008D72BC" w:rsidP="008D72BC" w:rsidRDefault="008D72BC" w14:paraId="2E86CB9E" w14:textId="77777777">
      <w:pPr>
        <w:pStyle w:val="Lijstalinea"/>
        <w:numPr>
          <w:ilvl w:val="0"/>
          <w:numId w:val="6"/>
        </w:numPr>
        <w:spacing w:line="276" w:lineRule="auto"/>
        <w:rPr>
          <w:rFonts w:ascii="Verdana" w:hAnsi="Verdana"/>
          <w:noProof/>
          <w:sz w:val="18"/>
          <w:szCs w:val="18"/>
        </w:rPr>
      </w:pPr>
      <w:r w:rsidRPr="007A460E">
        <w:rPr>
          <w:rFonts w:ascii="Verdana" w:hAnsi="Verdana"/>
          <w:sz w:val="18"/>
          <w:szCs w:val="18"/>
        </w:rPr>
        <w:t>Introductie twee schijven box 2</w:t>
      </w:r>
      <w:r w:rsidRPr="007A460E">
        <w:rPr>
          <w:rFonts w:ascii="Verdana" w:hAnsi="Verdana"/>
          <w:noProof/>
          <w:sz w:val="18"/>
          <w:szCs w:val="18"/>
        </w:rPr>
        <w:t>;</w:t>
      </w:r>
      <w:r w:rsidRPr="007A460E">
        <w:rPr>
          <w:rFonts w:ascii="Verdana" w:hAnsi="Verdana"/>
          <w:sz w:val="18"/>
          <w:szCs w:val="18"/>
        </w:rPr>
        <w:t xml:space="preserve"> </w:t>
      </w:r>
    </w:p>
    <w:p w:rsidRPr="007A460E" w:rsidR="008D72BC" w:rsidP="008D72BC" w:rsidRDefault="008D72BC" w14:paraId="043E275F" w14:textId="77777777">
      <w:pPr>
        <w:pStyle w:val="Lijstalinea"/>
        <w:numPr>
          <w:ilvl w:val="0"/>
          <w:numId w:val="6"/>
        </w:numPr>
        <w:spacing w:line="276" w:lineRule="auto"/>
        <w:rPr>
          <w:rFonts w:ascii="Verdana" w:hAnsi="Verdana"/>
          <w:noProof/>
          <w:sz w:val="18"/>
          <w:szCs w:val="18"/>
        </w:rPr>
      </w:pPr>
      <w:r w:rsidRPr="007A460E">
        <w:rPr>
          <w:rFonts w:ascii="Verdana" w:hAnsi="Verdana"/>
          <w:sz w:val="18"/>
          <w:szCs w:val="18"/>
        </w:rPr>
        <w:t>Verdeling maximumbedrag excessief lenen</w:t>
      </w:r>
      <w:r w:rsidRPr="007A460E">
        <w:rPr>
          <w:rFonts w:ascii="Verdana" w:hAnsi="Verdana"/>
          <w:noProof/>
          <w:sz w:val="18"/>
          <w:szCs w:val="18"/>
        </w:rPr>
        <w:t>;</w:t>
      </w:r>
    </w:p>
    <w:p w:rsidRPr="007A460E" w:rsidR="008D72BC" w:rsidP="008D72BC" w:rsidRDefault="008D72BC" w14:paraId="5F79191D" w14:textId="77777777">
      <w:pPr>
        <w:pStyle w:val="Lijstalinea"/>
        <w:numPr>
          <w:ilvl w:val="0"/>
          <w:numId w:val="6"/>
        </w:numPr>
        <w:spacing w:line="276" w:lineRule="auto"/>
        <w:rPr>
          <w:rFonts w:ascii="Verdana" w:hAnsi="Verdana"/>
          <w:noProof/>
          <w:sz w:val="18"/>
          <w:szCs w:val="18"/>
        </w:rPr>
      </w:pPr>
      <w:r w:rsidRPr="007A460E">
        <w:rPr>
          <w:rFonts w:ascii="Verdana" w:hAnsi="Verdana"/>
          <w:sz w:val="18"/>
          <w:szCs w:val="18"/>
        </w:rPr>
        <w:t>Expatregeling beperken tot Balkenendenorm</w:t>
      </w:r>
      <w:r w:rsidRPr="007A460E">
        <w:rPr>
          <w:rFonts w:ascii="Verdana" w:hAnsi="Verdana"/>
          <w:noProof/>
          <w:sz w:val="18"/>
          <w:szCs w:val="18"/>
        </w:rPr>
        <w:t>, en;</w:t>
      </w:r>
    </w:p>
    <w:p w:rsidRPr="007A460E" w:rsidR="008D72BC" w:rsidP="008D72BC" w:rsidRDefault="008D72BC" w14:paraId="43C550D1" w14:textId="77777777">
      <w:pPr>
        <w:pStyle w:val="Lijstalinea"/>
        <w:numPr>
          <w:ilvl w:val="0"/>
          <w:numId w:val="6"/>
        </w:numPr>
        <w:spacing w:line="276" w:lineRule="auto"/>
        <w:rPr>
          <w:rFonts w:ascii="Verdana" w:hAnsi="Verdana"/>
          <w:sz w:val="18"/>
          <w:szCs w:val="18"/>
        </w:rPr>
      </w:pPr>
      <w:r w:rsidRPr="007A460E">
        <w:rPr>
          <w:rFonts w:ascii="Verdana" w:hAnsi="Verdana"/>
          <w:sz w:val="18"/>
          <w:szCs w:val="18"/>
        </w:rPr>
        <w:t>Afschaffen middelingsregeling.</w:t>
      </w:r>
    </w:p>
    <w:p w:rsidRPr="007A460E" w:rsidR="008D72BC" w:rsidP="008D72BC" w:rsidRDefault="008D72BC" w14:paraId="03BA2F41" w14:textId="77777777">
      <w:pPr>
        <w:spacing w:after="0" w:line="240" w:lineRule="auto"/>
        <w:rPr>
          <w:rFonts w:ascii="Verdana" w:hAnsi="Verdana" w:eastAsia="Times New Roman"/>
          <w:sz w:val="18"/>
          <w:szCs w:val="18"/>
        </w:rPr>
      </w:pPr>
      <w:r w:rsidRPr="007A460E">
        <w:rPr>
          <w:rFonts w:ascii="Verdana" w:hAnsi="Verdana" w:eastAsia="Times New Roman"/>
          <w:sz w:val="18"/>
          <w:szCs w:val="18"/>
        </w:rPr>
        <w:t>In het eerste kwartaal van 2026 wordt “</w:t>
      </w:r>
      <w:r w:rsidRPr="007A460E">
        <w:rPr>
          <w:rFonts w:ascii="Verdana" w:hAnsi="Verdana" w:eastAsia="Times New Roman"/>
          <w:i/>
          <w:iCs/>
          <w:sz w:val="18"/>
          <w:szCs w:val="18"/>
        </w:rPr>
        <w:t>CO</w:t>
      </w:r>
      <w:r w:rsidRPr="007A460E">
        <w:rPr>
          <w:rFonts w:ascii="Verdana" w:hAnsi="Verdana"/>
          <w:i/>
          <w:iCs/>
          <w:noProof/>
          <w:sz w:val="18"/>
          <w:szCs w:val="18"/>
          <w:vertAlign w:val="subscript"/>
        </w:rPr>
        <w:t>2</w:t>
      </w:r>
      <w:r w:rsidRPr="007A460E">
        <w:rPr>
          <w:rFonts w:ascii="Verdana" w:hAnsi="Verdana" w:eastAsia="Times New Roman"/>
          <w:i/>
          <w:iCs/>
          <w:sz w:val="18"/>
          <w:szCs w:val="18"/>
        </w:rPr>
        <w:t xml:space="preserve"> Glastuinbouw”</w:t>
      </w:r>
      <w:r w:rsidRPr="007A460E">
        <w:rPr>
          <w:rFonts w:ascii="Verdana" w:hAnsi="Verdana" w:eastAsia="Times New Roman"/>
          <w:sz w:val="18"/>
          <w:szCs w:val="18"/>
        </w:rPr>
        <w:t xml:space="preserve"> opgestart. De resterende onderwerpen worden gespreid over 2026 ingepland, zodat voldoende capaciteit beschikbaar blijft voor het afronden van de opgestarte invoeringstoetsen van 2025. </w:t>
      </w:r>
    </w:p>
    <w:p w:rsidRPr="007A460E" w:rsidR="008D72BC" w:rsidP="008D72BC" w:rsidRDefault="008D72BC" w14:paraId="18B3957A" w14:textId="77777777">
      <w:pPr>
        <w:spacing w:after="0" w:line="240" w:lineRule="auto"/>
        <w:rPr>
          <w:rFonts w:ascii="Verdana" w:hAnsi="Verdana" w:eastAsia="Times New Roman"/>
          <w:sz w:val="18"/>
          <w:szCs w:val="18"/>
        </w:rPr>
      </w:pPr>
    </w:p>
    <w:p w:rsidRPr="007A460E" w:rsidR="008D72BC" w:rsidP="008D72BC" w:rsidRDefault="008D72BC" w14:paraId="3C7A1A06" w14:textId="77777777">
      <w:pPr>
        <w:spacing w:line="276" w:lineRule="auto"/>
        <w:rPr>
          <w:rFonts w:ascii="Verdana" w:hAnsi="Verdana"/>
          <w:sz w:val="18"/>
          <w:szCs w:val="18"/>
        </w:rPr>
      </w:pPr>
      <w:r w:rsidRPr="007A460E">
        <w:rPr>
          <w:rFonts w:ascii="Verdana" w:hAnsi="Verdana"/>
          <w:sz w:val="18"/>
          <w:szCs w:val="18"/>
        </w:rPr>
        <w:t xml:space="preserve">Daarnaast heeft de minister van Sociale Zaken en </w:t>
      </w:r>
      <w:r w:rsidRPr="007A460E">
        <w:rPr>
          <w:rFonts w:ascii="Verdana" w:hAnsi="Verdana"/>
          <w:noProof/>
          <w:sz w:val="18"/>
          <w:szCs w:val="18"/>
        </w:rPr>
        <w:t>Werkgelegenheid</w:t>
      </w:r>
      <w:r w:rsidRPr="007A460E">
        <w:rPr>
          <w:rFonts w:ascii="Verdana" w:hAnsi="Verdana"/>
          <w:sz w:val="18"/>
          <w:szCs w:val="18"/>
        </w:rPr>
        <w:t xml:space="preserve"> toegezegd om binnen een jaar een invoeringstoets op te starten voor “Wet Aanpassing regeling dienstverlening aan huis”. In overleg met het ministerie van Sociale Zaken wordt bekeken </w:t>
      </w:r>
      <w:r w:rsidRPr="007A460E">
        <w:rPr>
          <w:rFonts w:ascii="Verdana" w:hAnsi="Verdana"/>
          <w:noProof/>
          <w:sz w:val="18"/>
          <w:szCs w:val="18"/>
        </w:rPr>
        <w:t>hoe</w:t>
      </w:r>
      <w:r w:rsidRPr="007A460E">
        <w:rPr>
          <w:rFonts w:ascii="Verdana" w:hAnsi="Verdana"/>
          <w:sz w:val="18"/>
          <w:szCs w:val="18"/>
        </w:rPr>
        <w:t xml:space="preserve"> deze toezegging wordt ingevuld en </w:t>
      </w:r>
      <w:r w:rsidRPr="007A460E">
        <w:rPr>
          <w:rFonts w:ascii="Verdana" w:hAnsi="Verdana"/>
          <w:noProof/>
          <w:sz w:val="18"/>
          <w:szCs w:val="18"/>
        </w:rPr>
        <w:t>welke</w:t>
      </w:r>
      <w:r w:rsidRPr="007A460E">
        <w:rPr>
          <w:rFonts w:ascii="Verdana" w:hAnsi="Verdana"/>
          <w:sz w:val="18"/>
          <w:szCs w:val="18"/>
        </w:rPr>
        <w:t xml:space="preserve"> rol de Belastingdienst </w:t>
      </w:r>
      <w:r>
        <w:rPr>
          <w:rFonts w:ascii="Verdana" w:hAnsi="Verdana"/>
          <w:sz w:val="18"/>
          <w:szCs w:val="18"/>
        </w:rPr>
        <w:t>daarin heeft</w:t>
      </w:r>
      <w:r w:rsidRPr="007A460E">
        <w:rPr>
          <w:rFonts w:ascii="Verdana" w:hAnsi="Verdana"/>
          <w:sz w:val="18"/>
          <w:szCs w:val="18"/>
        </w:rPr>
        <w:t xml:space="preserve">. </w:t>
      </w:r>
    </w:p>
    <w:p w:rsidRPr="007A460E" w:rsidR="008D72BC" w:rsidP="008D72BC" w:rsidRDefault="008D72BC" w14:paraId="33453491" w14:textId="77777777">
      <w:pPr>
        <w:spacing w:line="276" w:lineRule="auto"/>
        <w:rPr>
          <w:rFonts w:ascii="Verdana" w:hAnsi="Verdana"/>
          <w:sz w:val="18"/>
          <w:szCs w:val="18"/>
        </w:rPr>
      </w:pPr>
      <w:r w:rsidRPr="007A460E">
        <w:rPr>
          <w:rFonts w:ascii="Verdana" w:hAnsi="Verdana"/>
          <w:sz w:val="18"/>
          <w:szCs w:val="18"/>
        </w:rPr>
        <w:t xml:space="preserve">Mijn ambtsvoorganger heeft toegezegd een invoeringstoets te laten doen voor het “Wetsvoorstel voor stroomlijning van het fiscale inzagerecht” zodat wordt gemonitord of de bestaande </w:t>
      </w:r>
      <w:r w:rsidRPr="007A460E">
        <w:rPr>
          <w:rFonts w:ascii="Verdana" w:hAnsi="Verdana"/>
          <w:sz w:val="18"/>
          <w:szCs w:val="18"/>
        </w:rPr>
        <w:lastRenderedPageBreak/>
        <w:t xml:space="preserve">rechtsingangen afdoende zijn of dat de wetgeving toch aanpassing behoeft. Mijn ambtsvoorganger heeft uw Kamer gemeld hier in de fiscale beleids- en uitvoeringsagenda op terug te komen. </w:t>
      </w:r>
    </w:p>
    <w:p w:rsidR="008D72BC" w:rsidP="008D72BC" w:rsidRDefault="008D72BC" w14:paraId="00FE7718" w14:textId="0D3F7923">
      <w:pPr>
        <w:spacing w:line="276" w:lineRule="auto"/>
        <w:rPr>
          <w:rFonts w:ascii="Verdana" w:hAnsi="Verdana"/>
          <w:noProof/>
          <w:sz w:val="18"/>
          <w:szCs w:val="18"/>
        </w:rPr>
      </w:pPr>
      <w:r w:rsidRPr="007A460E">
        <w:rPr>
          <w:rFonts w:ascii="Verdana" w:hAnsi="Verdana"/>
          <w:noProof/>
          <w:sz w:val="18"/>
          <w:szCs w:val="18"/>
        </w:rPr>
        <w:t>Tot slot stuur ik uw Kamer een herziend afwegingskader toe dat wordt gebruikt om te bepalen voor welke nieuwe- of gewijzigde wet-en regelgeving</w:t>
      </w:r>
      <w:r>
        <w:rPr>
          <w:rFonts w:ascii="Verdana" w:hAnsi="Verdana"/>
          <w:noProof/>
          <w:sz w:val="18"/>
          <w:szCs w:val="18"/>
        </w:rPr>
        <w:t xml:space="preserve"> </w:t>
      </w:r>
      <w:r w:rsidRPr="007A460E">
        <w:rPr>
          <w:rFonts w:ascii="Verdana" w:hAnsi="Verdana"/>
          <w:noProof/>
          <w:sz w:val="18"/>
          <w:szCs w:val="18"/>
        </w:rPr>
        <w:t xml:space="preserve">de Belastingdienst een invoeringstoets zal </w:t>
      </w:r>
      <w:r>
        <w:rPr>
          <w:rFonts w:ascii="Verdana" w:hAnsi="Verdana"/>
          <w:noProof/>
          <w:sz w:val="18"/>
          <w:szCs w:val="18"/>
        </w:rPr>
        <w:t>uitvoeren</w:t>
      </w:r>
      <w:r w:rsidRPr="007A460E">
        <w:rPr>
          <w:rFonts w:ascii="Verdana" w:hAnsi="Verdana"/>
          <w:noProof/>
          <w:sz w:val="18"/>
          <w:szCs w:val="18"/>
        </w:rPr>
        <w:t xml:space="preserve">. U vindt het herziene afwegingskader in bijlage </w:t>
      </w:r>
      <w:r>
        <w:rPr>
          <w:rFonts w:ascii="Verdana" w:hAnsi="Verdana"/>
          <w:noProof/>
          <w:sz w:val="18"/>
          <w:szCs w:val="18"/>
        </w:rPr>
        <w:t>5</w:t>
      </w:r>
      <w:r w:rsidRPr="007A460E">
        <w:rPr>
          <w:rFonts w:ascii="Verdana" w:hAnsi="Verdana"/>
          <w:noProof/>
          <w:sz w:val="18"/>
          <w:szCs w:val="18"/>
        </w:rPr>
        <w:t>. Er zijn vier indicatoren toegevoegd, zoals financiële zekerheid, die de impact op de doelgroep meer centraal stellen in de afweging. Daarnaast is op basis van de opgedane ervaringen de weging van verschillende indicatoren bijgesteld, zodat het selectieproces evenwichtiger is. Een eerdere versie van het afwegingskader is in maart 2023 naar de Kamer gezonden</w:t>
      </w:r>
      <w:r w:rsidR="00507E2B">
        <w:rPr>
          <w:rFonts w:ascii="Verdana" w:hAnsi="Verdana"/>
          <w:noProof/>
          <w:sz w:val="18"/>
          <w:szCs w:val="18"/>
        </w:rPr>
        <w:t>.</w:t>
      </w:r>
      <w:r w:rsidRPr="007A460E">
        <w:rPr>
          <w:rStyle w:val="Voetnootmarkering"/>
          <w:rFonts w:ascii="Verdana" w:hAnsi="Verdana"/>
          <w:noProof/>
          <w:sz w:val="18"/>
          <w:szCs w:val="18"/>
        </w:rPr>
        <w:footnoteReference w:id="20"/>
      </w:r>
      <w:r w:rsidRPr="007A460E">
        <w:rPr>
          <w:rFonts w:ascii="Verdana" w:hAnsi="Verdana"/>
          <w:noProof/>
          <w:sz w:val="18"/>
          <w:szCs w:val="18"/>
        </w:rPr>
        <w:t xml:space="preserve"> </w:t>
      </w:r>
    </w:p>
    <w:p w:rsidRPr="007A460E" w:rsidR="008D72BC" w:rsidP="008D72BC" w:rsidRDefault="008D72BC" w14:paraId="3D2B9415" w14:textId="77777777">
      <w:pPr>
        <w:pStyle w:val="Lijstalinea"/>
        <w:numPr>
          <w:ilvl w:val="0"/>
          <w:numId w:val="10"/>
        </w:numPr>
        <w:spacing w:line="276" w:lineRule="auto"/>
        <w:rPr>
          <w:rFonts w:ascii="Verdana" w:hAnsi="Verdana" w:eastAsia="Verdana" w:cs="Verdana"/>
          <w:b/>
          <w:bCs/>
          <w:sz w:val="18"/>
          <w:szCs w:val="18"/>
        </w:rPr>
      </w:pPr>
      <w:r w:rsidRPr="007A460E">
        <w:rPr>
          <w:rFonts w:ascii="Verdana" w:hAnsi="Verdana" w:eastAsia="Verdana" w:cs="Verdana"/>
          <w:b/>
          <w:bCs/>
          <w:sz w:val="18"/>
          <w:szCs w:val="18"/>
        </w:rPr>
        <w:t>Compliance map</w:t>
      </w:r>
    </w:p>
    <w:p w:rsidRPr="007A460E" w:rsidR="008D72BC" w:rsidP="008D72BC" w:rsidRDefault="008D72BC" w14:paraId="4BDCC498" w14:textId="274256DC">
      <w:pPr>
        <w:rPr>
          <w:rFonts w:ascii="Verdana" w:hAnsi="Verdana"/>
          <w:sz w:val="18"/>
          <w:szCs w:val="18"/>
        </w:rPr>
      </w:pPr>
      <w:r w:rsidRPr="007A460E">
        <w:rPr>
          <w:rFonts w:ascii="Verdana" w:hAnsi="Verdana"/>
          <w:sz w:val="18"/>
          <w:szCs w:val="18"/>
        </w:rPr>
        <w:t>De Belastingdienst streeft ernaar dat burgers en bedrijven zoveel mogelijk uit zichzelf structureel (fiscale) regels naleven, zonder dwingende en kostbare acties van de zijde van de Belastingdienst (compliance). Daarvoor is het belangrijk dat de Belastingdienst inzicht heeft in de naleving door burgers en bedrijven. De compliance map is een informatieproduct dat hieraan bijdraagt. Dit zal ik hieronder toelichten. In 2023 is besloten om de compliance map ieder jaar ook met de Kamer te delen</w:t>
      </w:r>
      <w:r w:rsidR="00507E2B">
        <w:rPr>
          <w:rFonts w:ascii="Verdana" w:hAnsi="Verdana"/>
          <w:sz w:val="18"/>
          <w:szCs w:val="18"/>
        </w:rPr>
        <w:t>.</w:t>
      </w:r>
      <w:r w:rsidRPr="007A460E">
        <w:rPr>
          <w:rStyle w:val="Voetnootmarkering"/>
          <w:rFonts w:ascii="Verdana" w:hAnsi="Verdana"/>
          <w:sz w:val="18"/>
          <w:szCs w:val="18"/>
        </w:rPr>
        <w:footnoteReference w:id="21"/>
      </w:r>
      <w:r w:rsidRPr="007A460E">
        <w:rPr>
          <w:rFonts w:ascii="Verdana" w:hAnsi="Verdana"/>
          <w:sz w:val="18"/>
          <w:szCs w:val="18"/>
        </w:rPr>
        <w:t xml:space="preserve"> U vindt het document als bijlage </w:t>
      </w:r>
      <w:r>
        <w:rPr>
          <w:rFonts w:ascii="Verdana" w:hAnsi="Verdana"/>
          <w:sz w:val="18"/>
          <w:szCs w:val="18"/>
        </w:rPr>
        <w:t>6</w:t>
      </w:r>
      <w:r w:rsidRPr="007A460E">
        <w:rPr>
          <w:rFonts w:ascii="Verdana" w:hAnsi="Verdana"/>
          <w:sz w:val="18"/>
          <w:szCs w:val="18"/>
        </w:rPr>
        <w:t>.</w:t>
      </w:r>
    </w:p>
    <w:p w:rsidRPr="007A460E" w:rsidR="008D72BC" w:rsidP="008D72BC" w:rsidRDefault="008D72BC" w14:paraId="6F6ECDCA" w14:textId="77777777">
      <w:pPr>
        <w:rPr>
          <w:rFonts w:ascii="Verdana" w:hAnsi="Verdana"/>
          <w:sz w:val="18"/>
          <w:szCs w:val="18"/>
        </w:rPr>
      </w:pPr>
      <w:r w:rsidRPr="007A460E">
        <w:rPr>
          <w:rFonts w:ascii="Verdana" w:hAnsi="Verdana"/>
          <w:sz w:val="18"/>
          <w:szCs w:val="18"/>
        </w:rPr>
        <w:t>De compliance map volgt de belastingopbrengsten van de belastingmiddelen die meer dan 1 miljard aan opbrengsten genereren en geeft daarmee op concernniveau een overall inzicht in de samenhang tussen uitvoering, handhaving en wetgeving en de daarmee samenhangende risico’s voor de belastingopbrengsten per belastingmiddel. Het inzicht dat de compliance map biedt, is bedoeld als hulpmiddel, naast andere bronnen van inzicht zoals steekproeven, om keuzes van activiteiten binnen de uitvoering en handhaving te maken. Daarnaast identificeert de compliance map mogelijke oplossingsrichtingen voor gesignaleerde risico’s. De compliance map zal verder worden ontwikkeld, zodat deze meer bijdraagt aan het maken van bestuurlijke keuzes in de handhaving op tactisch en strategisch niveau.</w:t>
      </w:r>
    </w:p>
    <w:p w:rsidRPr="007A460E" w:rsidR="008D72BC" w:rsidP="008D72BC" w:rsidRDefault="008D72BC" w14:paraId="08D99EAB" w14:textId="77777777">
      <w:pPr>
        <w:pStyle w:val="Lijstalinea"/>
        <w:numPr>
          <w:ilvl w:val="0"/>
          <w:numId w:val="10"/>
        </w:numPr>
        <w:rPr>
          <w:rFonts w:ascii="Verdana" w:hAnsi="Verdana"/>
          <w:b/>
          <w:bCs/>
          <w:sz w:val="18"/>
          <w:szCs w:val="18"/>
        </w:rPr>
      </w:pPr>
      <w:r w:rsidRPr="007A460E">
        <w:rPr>
          <w:rFonts w:ascii="Verdana" w:hAnsi="Verdana"/>
          <w:b/>
          <w:bCs/>
          <w:sz w:val="18"/>
          <w:szCs w:val="18"/>
        </w:rPr>
        <w:t>Fiscale Monitor</w:t>
      </w:r>
    </w:p>
    <w:p w:rsidRPr="007A460E" w:rsidR="008D72BC" w:rsidP="008D72BC" w:rsidRDefault="008D72BC" w14:paraId="1FA8C956" w14:textId="77777777">
      <w:pPr>
        <w:rPr>
          <w:rFonts w:ascii="Verdana" w:hAnsi="Verdana"/>
          <w:sz w:val="18"/>
          <w:szCs w:val="18"/>
        </w:rPr>
      </w:pPr>
      <w:r w:rsidRPr="007A460E">
        <w:rPr>
          <w:rFonts w:ascii="Verdana" w:hAnsi="Verdana"/>
          <w:sz w:val="18"/>
          <w:szCs w:val="18"/>
        </w:rPr>
        <w:t xml:space="preserve">De Belastingdienst voert ieder jaar, kort na de aangifteperiode voor de inkomstenbelasting, de Fiscale Monitor uit. De resultaten worden jaarlijks met uw Kamer gedeeld. De Fiscale Monitor is een vragenlijstonderzoek. Hiermee wordt inzicht verkregen in de opvattingen en houding van belastingplichtige burgers en bedrijven over het afhandelen van hun belastingzaken en het handelen van de Belastingdienst. Hiervoor worden niet alleen burgers en bedrijven, maar ook hun vertegenwoordigers, zoals fiscaal dienstverleners en maatschappelijk dienstverleners bevraagd. In de Fiscale Monitor komen onderwerpen aan bod zoals het algemeen functioneren van de Belastingdienst, de waardering van de dienstverlening, vertrouwen in de organisatie, belastingmoraal en de naleving van fiscale regels. U vindt de rapportage van de Fiscale Monitor 2025 als bijlage </w:t>
      </w:r>
      <w:r>
        <w:rPr>
          <w:rFonts w:ascii="Verdana" w:hAnsi="Verdana"/>
          <w:sz w:val="18"/>
          <w:szCs w:val="18"/>
        </w:rPr>
        <w:t>7</w:t>
      </w:r>
      <w:r w:rsidRPr="007A460E">
        <w:rPr>
          <w:rFonts w:ascii="Verdana" w:hAnsi="Verdana"/>
          <w:sz w:val="18"/>
          <w:szCs w:val="18"/>
        </w:rPr>
        <w:t xml:space="preserve">.  </w:t>
      </w:r>
    </w:p>
    <w:p w:rsidRPr="007A460E" w:rsidR="008D72BC" w:rsidP="008D72BC" w:rsidRDefault="008D72BC" w14:paraId="29409919" w14:textId="77777777">
      <w:pPr>
        <w:rPr>
          <w:rFonts w:ascii="Verdana" w:hAnsi="Verdana"/>
          <w:sz w:val="18"/>
          <w:szCs w:val="18"/>
        </w:rPr>
      </w:pPr>
      <w:r w:rsidRPr="007A460E">
        <w:rPr>
          <w:rFonts w:ascii="Verdana" w:hAnsi="Verdana"/>
          <w:sz w:val="18"/>
          <w:szCs w:val="18"/>
        </w:rPr>
        <w:t xml:space="preserve">De Fiscale Monitor wordt ieder jaar op een vergelijkbare wijze uitgevoerd. Daardoor is het onderzoek zeer geschikt om trends in beeld te brengen. Het beeld door de jaren heen, bijvoorbeeld over het algemeen functioneren van de Belastingdienst of de belastingmoraal, is stabiel met kleine schommelingen. De resultaten van de Fiscale Monitor 2025 laten geen grote verschillen zien ten opzichte van 2024. Het oordeel over het algemeen functioneren van de Belastingdienst, gemeten als een rapportcijfer (1-10), ligt bij alle doelgroepen tussen de 6 en 7. Tussen 2023 en 2025 steeg het rapportcijfer over het algemeen functioneren van de Belastingdienst van 6,5 naar 6,8. De belastingmoraal vertoont een stabiel beeld in de tijd bij alle doelgroepen. Over de afgelopen vijf jaar is de score op het kengetal belastingmoraal niet veranderd. </w:t>
      </w:r>
    </w:p>
    <w:p w:rsidRPr="007A460E" w:rsidR="008D72BC" w:rsidP="008D72BC" w:rsidRDefault="008D72BC" w14:paraId="2E3E180B" w14:textId="77777777">
      <w:pPr>
        <w:rPr>
          <w:rFonts w:ascii="Verdana" w:hAnsi="Verdana"/>
          <w:sz w:val="18"/>
          <w:szCs w:val="18"/>
        </w:rPr>
      </w:pPr>
      <w:r w:rsidRPr="007A460E">
        <w:rPr>
          <w:rFonts w:ascii="Verdana" w:hAnsi="Verdana"/>
          <w:sz w:val="18"/>
          <w:szCs w:val="18"/>
        </w:rPr>
        <w:t>De inzichten uit de monitor worden binnen de Belastingdienst gebruikt als aanleiding voor verbetertrajecten en vervolgonderzoek. In mei en juni 2026 vindt de volgende meting van de Fiscale Monitor plaats. De resultaten worden met uw Kamer gedeeld.</w:t>
      </w:r>
    </w:p>
    <w:p w:rsidRPr="007A460E" w:rsidR="008D72BC" w:rsidP="008D72BC" w:rsidRDefault="008D72BC" w14:paraId="1F2D2E2C" w14:textId="77777777">
      <w:pPr>
        <w:pStyle w:val="Lijstalinea"/>
        <w:numPr>
          <w:ilvl w:val="0"/>
          <w:numId w:val="10"/>
        </w:numPr>
        <w:rPr>
          <w:rFonts w:ascii="Verdana" w:hAnsi="Verdana" w:eastAsia="Calibri" w:cs="Calibri"/>
          <w:b/>
          <w:bCs/>
          <w:sz w:val="18"/>
          <w:szCs w:val="18"/>
        </w:rPr>
      </w:pPr>
      <w:bookmarkStart w:name="_Hlk222929388" w:id="7"/>
      <w:r w:rsidRPr="007A460E">
        <w:rPr>
          <w:rFonts w:ascii="Verdana" w:hAnsi="Verdana" w:eastAsia="Aptos" w:cs="Aptos"/>
          <w:b/>
          <w:bCs/>
          <w:sz w:val="18"/>
          <w:szCs w:val="18"/>
        </w:rPr>
        <w:lastRenderedPageBreak/>
        <w:t xml:space="preserve">OESO-rapport: </w:t>
      </w:r>
      <w:r w:rsidRPr="007A460E">
        <w:rPr>
          <w:rFonts w:ascii="Verdana" w:hAnsi="Verdana" w:eastAsia="Calibri" w:cs="Calibri"/>
          <w:b/>
          <w:bCs/>
          <w:sz w:val="18"/>
          <w:szCs w:val="18"/>
        </w:rPr>
        <w:t>Tax Administration Survey 2025</w:t>
      </w:r>
    </w:p>
    <w:bookmarkEnd w:id="7"/>
    <w:p w:rsidRPr="007A460E" w:rsidR="008D72BC" w:rsidP="008D72BC" w:rsidRDefault="008D72BC" w14:paraId="23510F19" w14:textId="77777777">
      <w:pPr>
        <w:spacing w:line="276" w:lineRule="auto"/>
        <w:rPr>
          <w:rFonts w:ascii="Verdana" w:hAnsi="Verdana"/>
          <w:noProof/>
          <w:sz w:val="18"/>
          <w:szCs w:val="18"/>
        </w:rPr>
      </w:pPr>
      <w:r w:rsidRPr="007A460E">
        <w:rPr>
          <w:rFonts w:ascii="Verdana" w:hAnsi="Verdana"/>
          <w:noProof/>
          <w:sz w:val="18"/>
          <w:szCs w:val="18"/>
        </w:rPr>
        <w:t xml:space="preserve">Uw Kamer ontvangt als bijlage </w:t>
      </w:r>
      <w:r>
        <w:rPr>
          <w:rFonts w:ascii="Verdana" w:hAnsi="Verdana"/>
          <w:noProof/>
          <w:sz w:val="18"/>
          <w:szCs w:val="18"/>
        </w:rPr>
        <w:t>8</w:t>
      </w:r>
      <w:r w:rsidRPr="007A460E">
        <w:rPr>
          <w:rFonts w:ascii="Verdana" w:hAnsi="Verdana"/>
          <w:noProof/>
          <w:sz w:val="18"/>
          <w:szCs w:val="18"/>
        </w:rPr>
        <w:t xml:space="preserve"> bij deze brief de in het najaar 2025 gepubliceerde editie van de </w:t>
      </w:r>
      <w:r w:rsidRPr="007A460E">
        <w:rPr>
          <w:rFonts w:ascii="Verdana" w:hAnsi="Verdana"/>
          <w:i/>
          <w:iCs/>
          <w:noProof/>
          <w:sz w:val="18"/>
          <w:szCs w:val="18"/>
        </w:rPr>
        <w:t>Tax Administration Series</w:t>
      </w:r>
      <w:r w:rsidRPr="007A460E">
        <w:rPr>
          <w:rFonts w:ascii="Verdana" w:hAnsi="Verdana"/>
          <w:noProof/>
          <w:sz w:val="18"/>
          <w:szCs w:val="18"/>
        </w:rPr>
        <w:t> (TAS). De TAS is een internationaal vergelijkend onderzoek van belastingdiensten dat jaarlijks door de Organisatie voor Economische Samenwerking en Ontwikkeling (OESO) wordt gepubliceerd. Het rapport bevat trendanalyses van het OESO-secretariaat en internationale ‘good practices’ en is bedoeld ter ondersteuning van onderlinge kennisuitwisseling. Daarnaast biedt het inzicht in de ontwikkeling van de Belastingdienst in internationaal vergelijkend perspectief.</w:t>
      </w:r>
    </w:p>
    <w:p w:rsidRPr="007A460E" w:rsidR="008D72BC" w:rsidP="008D72BC" w:rsidRDefault="008D72BC" w14:paraId="77BD0600" w14:textId="3AE4C5FE">
      <w:pPr>
        <w:spacing w:line="276" w:lineRule="auto"/>
        <w:rPr>
          <w:rFonts w:ascii="Verdana" w:hAnsi="Verdana"/>
          <w:noProof/>
          <w:sz w:val="18"/>
          <w:szCs w:val="18"/>
        </w:rPr>
      </w:pPr>
      <w:r w:rsidRPr="007A460E">
        <w:rPr>
          <w:rFonts w:ascii="Verdana" w:hAnsi="Verdana"/>
          <w:noProof/>
          <w:sz w:val="18"/>
          <w:szCs w:val="18"/>
        </w:rPr>
        <w:t xml:space="preserve">Een belangrijk aandachtspunt van de TAS 2025 is dat belastingdiensten wereldwijd in hoog tempo digitaliseren, waarbij met name de snelle opkomst van kunstmatige intelligentie (AI) grote impact heeft op de uitvoering. De internationale verschillen in tempo en volwassenheid van digitale transformatie nemen toe; voldoende capaciteit, vaardigheden en regie zijn daarbij cruciaal. Het onderzoek maakt inzichtelijk dat verdere, structurele versterking van de digitale transformatie </w:t>
      </w:r>
      <w:r>
        <w:rPr>
          <w:rFonts w:ascii="Verdana" w:hAnsi="Verdana"/>
          <w:noProof/>
          <w:sz w:val="18"/>
          <w:szCs w:val="18"/>
        </w:rPr>
        <w:t xml:space="preserve">voor de Belastingdienst </w:t>
      </w:r>
      <w:r w:rsidRPr="007A460E">
        <w:rPr>
          <w:rFonts w:ascii="Verdana" w:hAnsi="Verdana"/>
          <w:noProof/>
          <w:sz w:val="18"/>
          <w:szCs w:val="18"/>
        </w:rPr>
        <w:t xml:space="preserve">nodig is. Deze punten worden betrokken bij de verdere uitwerking van de visie van de Belastingdienst op </w:t>
      </w:r>
      <w:r w:rsidRPr="007A460E">
        <w:rPr>
          <w:rFonts w:ascii="Verdana" w:hAnsi="Verdana"/>
          <w:i/>
          <w:iCs/>
          <w:noProof/>
          <w:sz w:val="18"/>
          <w:szCs w:val="18"/>
        </w:rPr>
        <w:t xml:space="preserve">Tax Administration 3.0, </w:t>
      </w:r>
      <w:r w:rsidRPr="007A460E">
        <w:rPr>
          <w:rFonts w:ascii="Verdana" w:hAnsi="Verdana"/>
          <w:noProof/>
          <w:sz w:val="18"/>
          <w:szCs w:val="18"/>
        </w:rPr>
        <w:t>waarover Uw Kamer is geïnformeerd op 6 maart 2025</w:t>
      </w:r>
      <w:r w:rsidR="00507E2B">
        <w:rPr>
          <w:rFonts w:ascii="Verdana" w:hAnsi="Verdana"/>
          <w:noProof/>
          <w:sz w:val="18"/>
          <w:szCs w:val="18"/>
        </w:rPr>
        <w:t>.</w:t>
      </w:r>
      <w:r w:rsidRPr="007A460E">
        <w:rPr>
          <w:rStyle w:val="Voetnootmarkering"/>
          <w:rFonts w:ascii="Verdana" w:hAnsi="Verdana"/>
          <w:noProof/>
          <w:sz w:val="18"/>
          <w:szCs w:val="18"/>
        </w:rPr>
        <w:footnoteReference w:id="22"/>
      </w:r>
    </w:p>
    <w:p w:rsidRPr="007A460E" w:rsidR="008D72BC" w:rsidP="008D72BC" w:rsidRDefault="008D72BC" w14:paraId="299C18A0" w14:textId="77777777">
      <w:pPr>
        <w:spacing w:line="276" w:lineRule="auto"/>
        <w:rPr>
          <w:rFonts w:ascii="Verdana" w:hAnsi="Verdana"/>
          <w:noProof/>
          <w:sz w:val="18"/>
          <w:szCs w:val="18"/>
        </w:rPr>
      </w:pPr>
      <w:r w:rsidRPr="007A460E">
        <w:rPr>
          <w:rFonts w:ascii="Verdana" w:hAnsi="Verdana"/>
          <w:noProof/>
          <w:sz w:val="18"/>
          <w:szCs w:val="18"/>
        </w:rPr>
        <w:t xml:space="preserve">De bevindingen uit de TAS 2025 worden binnen de Belastingdienst breed verspreid en dienen als impuls voor verdere innovatie en professionalisering. Ter ondersteuning van mogelijke vervolgacties is inmiddels een verdiepende verkenning gestart naar specifieke bevindingen en inzichten. Deze verkenning richt zich onder meer op de vooraf ingevulde aangiften bij de omzetbelasting, de digitale transformatie, en ethisch verantwoord gegevensgebruik. Uw Kamer zal geïnformeerd worden over relevante ontwikkelingen in deze en andere innovatietrajecten. </w:t>
      </w:r>
    </w:p>
    <w:p w:rsidRPr="007A460E" w:rsidR="008D72BC" w:rsidP="008D72BC" w:rsidRDefault="008D72BC" w14:paraId="646977E2" w14:textId="77777777">
      <w:pPr>
        <w:pStyle w:val="Lijstalinea"/>
        <w:numPr>
          <w:ilvl w:val="0"/>
          <w:numId w:val="10"/>
        </w:numPr>
        <w:spacing w:after="0" w:line="240" w:lineRule="auto"/>
        <w:rPr>
          <w:rFonts w:ascii="Verdana" w:hAnsi="Verdana" w:eastAsia="Aptos" w:cs="Aptos"/>
          <w:b/>
          <w:bCs/>
          <w:sz w:val="18"/>
          <w:szCs w:val="18"/>
        </w:rPr>
      </w:pPr>
      <w:bookmarkStart w:name="_Hlk223623625" w:id="8"/>
      <w:r w:rsidRPr="007A460E">
        <w:rPr>
          <w:rFonts w:ascii="Verdana" w:hAnsi="Verdana" w:eastAsia="Aptos" w:cs="Aptos"/>
          <w:b/>
          <w:bCs/>
          <w:sz w:val="18"/>
          <w:szCs w:val="18"/>
        </w:rPr>
        <w:t>Toekomstvisie “Belasting betalen, automatisch goed”</w:t>
      </w:r>
    </w:p>
    <w:bookmarkEnd w:id="8"/>
    <w:p w:rsidRPr="007A460E" w:rsidR="008D72BC" w:rsidP="008D72BC" w:rsidRDefault="008D72BC" w14:paraId="3D28F710" w14:textId="77777777">
      <w:pPr>
        <w:pStyle w:val="Lijstalinea"/>
        <w:spacing w:after="0" w:line="240" w:lineRule="auto"/>
        <w:ind w:left="360"/>
        <w:rPr>
          <w:rFonts w:ascii="Verdana" w:hAnsi="Verdana" w:eastAsia="Aptos" w:cs="Aptos"/>
          <w:b/>
          <w:bCs/>
          <w:sz w:val="18"/>
          <w:szCs w:val="18"/>
        </w:rPr>
      </w:pPr>
    </w:p>
    <w:p w:rsidRPr="007A460E" w:rsidR="008D72BC" w:rsidP="008D72BC" w:rsidRDefault="008D72BC" w14:paraId="679AF21C" w14:textId="77777777">
      <w:pPr>
        <w:rPr>
          <w:rFonts w:ascii="Verdana" w:hAnsi="Verdana"/>
          <w:sz w:val="18"/>
          <w:szCs w:val="18"/>
        </w:rPr>
      </w:pPr>
      <w:r w:rsidRPr="007A460E">
        <w:rPr>
          <w:rFonts w:ascii="Verdana" w:hAnsi="Verdana"/>
          <w:sz w:val="18"/>
          <w:szCs w:val="18"/>
        </w:rPr>
        <w:t>De Belastingdienst bereidt zich voor op de toekomst van de heffing en inning van belastingen. Op 6 maart 2025 is uw Kamer geïnformeerd over het traject om te komen tot een toekomstvisie, waarin de internationaal breed gedeelde OESO-visie Tax Administration 3.0 is vertaald naar de Nederlandse situatie.</w:t>
      </w:r>
      <w:r w:rsidRPr="007A460E">
        <w:rPr>
          <w:rStyle w:val="Voetnootmarkering"/>
          <w:rFonts w:ascii="Verdana" w:hAnsi="Verdana"/>
          <w:sz w:val="18"/>
          <w:szCs w:val="18"/>
        </w:rPr>
        <w:footnoteReference w:id="23"/>
      </w:r>
      <w:r w:rsidRPr="007A460E">
        <w:rPr>
          <w:rFonts w:ascii="Verdana" w:hAnsi="Verdana"/>
          <w:sz w:val="18"/>
          <w:szCs w:val="18"/>
        </w:rPr>
        <w:t xml:space="preserve"> Met deze brief informe</w:t>
      </w:r>
      <w:r>
        <w:rPr>
          <w:rFonts w:ascii="Verdana" w:hAnsi="Verdana"/>
          <w:sz w:val="18"/>
          <w:szCs w:val="18"/>
        </w:rPr>
        <w:t xml:space="preserve">er ik </w:t>
      </w:r>
      <w:r w:rsidRPr="007A460E">
        <w:rPr>
          <w:rFonts w:ascii="Verdana" w:hAnsi="Verdana"/>
          <w:sz w:val="18"/>
          <w:szCs w:val="18"/>
        </w:rPr>
        <w:t xml:space="preserve">u over de toekomstvisie </w:t>
      </w:r>
      <w:r w:rsidRPr="007A460E">
        <w:rPr>
          <w:rFonts w:ascii="Verdana" w:hAnsi="Verdana" w:cs="Aptos"/>
          <w:sz w:val="18"/>
          <w:szCs w:val="18"/>
        </w:rPr>
        <w:t>“</w:t>
      </w:r>
      <w:r w:rsidRPr="007A460E">
        <w:rPr>
          <w:rFonts w:ascii="Verdana" w:hAnsi="Verdana"/>
          <w:sz w:val="18"/>
          <w:szCs w:val="18"/>
        </w:rPr>
        <w:t>Belasting betalen, automatisch goed</w:t>
      </w:r>
      <w:r w:rsidRPr="007A460E">
        <w:rPr>
          <w:rFonts w:ascii="Verdana" w:hAnsi="Verdana" w:cs="Aptos"/>
          <w:sz w:val="18"/>
          <w:szCs w:val="18"/>
        </w:rPr>
        <w:t xml:space="preserve">” (bijlage </w:t>
      </w:r>
      <w:r>
        <w:rPr>
          <w:rFonts w:ascii="Verdana" w:hAnsi="Verdana" w:cs="Aptos"/>
          <w:sz w:val="18"/>
          <w:szCs w:val="18"/>
        </w:rPr>
        <w:t>9</w:t>
      </w:r>
      <w:r w:rsidRPr="007A460E">
        <w:rPr>
          <w:rFonts w:ascii="Verdana" w:hAnsi="Verdana" w:cs="Aptos"/>
          <w:sz w:val="18"/>
          <w:szCs w:val="18"/>
        </w:rPr>
        <w:t>)</w:t>
      </w:r>
      <w:r w:rsidRPr="007A460E">
        <w:rPr>
          <w:rFonts w:ascii="Verdana" w:hAnsi="Verdana"/>
          <w:sz w:val="18"/>
          <w:szCs w:val="18"/>
        </w:rPr>
        <w:t xml:space="preserve">. </w:t>
      </w:r>
    </w:p>
    <w:p w:rsidRPr="007A460E" w:rsidR="008D72BC" w:rsidP="008D72BC" w:rsidRDefault="008D72BC" w14:paraId="3E46F915" w14:textId="77777777">
      <w:pPr>
        <w:rPr>
          <w:rFonts w:ascii="Verdana" w:hAnsi="Verdana"/>
          <w:sz w:val="18"/>
          <w:szCs w:val="18"/>
        </w:rPr>
      </w:pPr>
      <w:r w:rsidRPr="007A460E">
        <w:rPr>
          <w:rFonts w:ascii="Verdana" w:hAnsi="Verdana"/>
          <w:sz w:val="18"/>
          <w:szCs w:val="18"/>
        </w:rPr>
        <w:t xml:space="preserve">De toekomstvisie schetst hoe de belastingheffing en -inning in Nederland eruit kan zien in een steeds verder gedigitaliseerde samenleving. Centraal staan de uitgangspunten dat belasting betalen in de toekomst zoveel mogelijk automatisch en op het juiste moment verloopt. Dit gebeurt via systemen die burgers en bedrijven al gebruiken en iedereen die ondersteuning nodig heeft, kan daarop rekenen. Het streven is dat dit proces net zo eenvoudig en gebruiksvriendelijk is als vertrouwde digitale diensten, zoals online winkelen of het sturen van een betaalverzoek. Zo </w:t>
      </w:r>
      <w:r>
        <w:rPr>
          <w:rFonts w:ascii="Verdana" w:hAnsi="Verdana"/>
          <w:sz w:val="18"/>
          <w:szCs w:val="18"/>
        </w:rPr>
        <w:t>maakt</w:t>
      </w:r>
      <w:r w:rsidRPr="007A460E">
        <w:rPr>
          <w:rFonts w:ascii="Verdana" w:hAnsi="Verdana"/>
          <w:sz w:val="18"/>
          <w:szCs w:val="18"/>
        </w:rPr>
        <w:t xml:space="preserve"> </w:t>
      </w:r>
      <w:r>
        <w:rPr>
          <w:rFonts w:ascii="Verdana" w:hAnsi="Verdana"/>
          <w:sz w:val="18"/>
          <w:szCs w:val="18"/>
        </w:rPr>
        <w:t>de Belastingdienst</w:t>
      </w:r>
      <w:r w:rsidRPr="007A460E">
        <w:rPr>
          <w:rFonts w:ascii="Verdana" w:hAnsi="Verdana"/>
          <w:sz w:val="18"/>
          <w:szCs w:val="18"/>
        </w:rPr>
        <w:t xml:space="preserve"> het makkelijker om het goed te doen en moeilijker om fouten te maken.</w:t>
      </w:r>
    </w:p>
    <w:p w:rsidRPr="007A460E" w:rsidR="008D72BC" w:rsidP="008D72BC" w:rsidRDefault="008D72BC" w14:paraId="43CE7D76" w14:textId="77777777">
      <w:pPr>
        <w:rPr>
          <w:rFonts w:ascii="Verdana" w:hAnsi="Verdana"/>
          <w:sz w:val="18"/>
          <w:szCs w:val="18"/>
        </w:rPr>
      </w:pPr>
      <w:r w:rsidRPr="009C4CCF">
        <w:rPr>
          <w:rFonts w:ascii="Verdana" w:hAnsi="Verdana"/>
          <w:sz w:val="18"/>
          <w:szCs w:val="18"/>
        </w:rPr>
        <w:t>Om dit te realiseren werkt de Belastingdienst intensief samen met burgers en bedrijven</w:t>
      </w:r>
      <w:r w:rsidRPr="007A460E">
        <w:rPr>
          <w:rFonts w:ascii="Verdana" w:hAnsi="Verdana"/>
          <w:sz w:val="18"/>
          <w:szCs w:val="18"/>
        </w:rPr>
        <w:t xml:space="preserve">. </w:t>
      </w:r>
      <w:r>
        <w:rPr>
          <w:rFonts w:ascii="Verdana" w:hAnsi="Verdana"/>
          <w:sz w:val="18"/>
          <w:szCs w:val="18"/>
        </w:rPr>
        <w:t>De Belastingdienst</w:t>
      </w:r>
      <w:r w:rsidRPr="007A460E">
        <w:rPr>
          <w:rFonts w:ascii="Verdana" w:hAnsi="Verdana"/>
          <w:sz w:val="18"/>
          <w:szCs w:val="18"/>
        </w:rPr>
        <w:t xml:space="preserve"> zoek</w:t>
      </w:r>
      <w:r>
        <w:rPr>
          <w:rFonts w:ascii="Verdana" w:hAnsi="Verdana"/>
          <w:sz w:val="18"/>
          <w:szCs w:val="18"/>
        </w:rPr>
        <w:t>t</w:t>
      </w:r>
      <w:r w:rsidRPr="007A460E">
        <w:rPr>
          <w:rFonts w:ascii="Verdana" w:hAnsi="Verdana"/>
          <w:sz w:val="18"/>
          <w:szCs w:val="18"/>
        </w:rPr>
        <w:t xml:space="preserve"> ook </w:t>
      </w:r>
      <w:proofErr w:type="gramStart"/>
      <w:r w:rsidRPr="007A460E">
        <w:rPr>
          <w:rFonts w:ascii="Verdana" w:hAnsi="Verdana"/>
          <w:sz w:val="18"/>
          <w:szCs w:val="18"/>
        </w:rPr>
        <w:t xml:space="preserve">contact </w:t>
      </w:r>
      <w:r w:rsidRPr="009C4CCF">
        <w:rPr>
          <w:rFonts w:ascii="Verdana" w:hAnsi="Verdana"/>
          <w:sz w:val="18"/>
          <w:szCs w:val="18"/>
        </w:rPr>
        <w:t> en</w:t>
      </w:r>
      <w:proofErr w:type="gramEnd"/>
      <w:r w:rsidRPr="009C4CCF">
        <w:rPr>
          <w:rFonts w:ascii="Verdana" w:hAnsi="Verdana"/>
          <w:sz w:val="18"/>
          <w:szCs w:val="18"/>
        </w:rPr>
        <w:t xml:space="preserve"> met partners waar burgers en bedrijven contact mee hebben als ze iets regelen in hun leven, waaronder banken, de Kamer van Koophandel en andere relevante partijen</w:t>
      </w:r>
      <w:r w:rsidRPr="007A460E">
        <w:rPr>
          <w:rFonts w:ascii="Verdana" w:hAnsi="Verdana"/>
          <w:sz w:val="18"/>
          <w:szCs w:val="18"/>
        </w:rPr>
        <w:t xml:space="preserve">. Belastingplichtigen behouden hierbij regie over hun eigen gegevens en de uitwisseling daarvan tussen partijen. </w:t>
      </w:r>
    </w:p>
    <w:p w:rsidRPr="007A460E" w:rsidR="008D72BC" w:rsidP="008D72BC" w:rsidRDefault="008D72BC" w14:paraId="63AFE1BF" w14:textId="77777777">
      <w:pPr>
        <w:rPr>
          <w:rFonts w:ascii="Verdana" w:hAnsi="Verdana"/>
          <w:sz w:val="18"/>
          <w:szCs w:val="18"/>
        </w:rPr>
      </w:pPr>
      <w:r w:rsidRPr="007A460E">
        <w:rPr>
          <w:rFonts w:ascii="Verdana" w:hAnsi="Verdana"/>
          <w:sz w:val="18"/>
          <w:szCs w:val="18"/>
        </w:rPr>
        <w:t xml:space="preserve">De visie betekent een fundamentele verandering in beleid en wetgeving maken, belasting heffen en innen, organisatie inrichten, technologie toepassen en in wat </w:t>
      </w:r>
      <w:r>
        <w:rPr>
          <w:rFonts w:ascii="Verdana" w:hAnsi="Verdana"/>
          <w:sz w:val="18"/>
          <w:szCs w:val="18"/>
        </w:rPr>
        <w:t>wordt gevraagd</w:t>
      </w:r>
      <w:r w:rsidRPr="007A460E">
        <w:rPr>
          <w:rFonts w:ascii="Verdana" w:hAnsi="Verdana"/>
          <w:sz w:val="18"/>
          <w:szCs w:val="18"/>
        </w:rPr>
        <w:t xml:space="preserve"> van medewerkers. Nauwe samenwerking tussen uitvoering en beleid is hierbij cruciaal. </w:t>
      </w:r>
      <w:r>
        <w:rPr>
          <w:rFonts w:ascii="Verdana" w:hAnsi="Verdana"/>
          <w:sz w:val="18"/>
          <w:szCs w:val="18"/>
        </w:rPr>
        <w:t>De visie</w:t>
      </w:r>
      <w:r w:rsidRPr="007A460E">
        <w:rPr>
          <w:rFonts w:ascii="Verdana" w:hAnsi="Verdana"/>
          <w:sz w:val="18"/>
          <w:szCs w:val="18"/>
        </w:rPr>
        <w:t xml:space="preserve"> is een stip op de horizon, waar de </w:t>
      </w:r>
      <w:r>
        <w:rPr>
          <w:rFonts w:ascii="Verdana" w:hAnsi="Verdana"/>
          <w:sz w:val="18"/>
          <w:szCs w:val="18"/>
        </w:rPr>
        <w:t>Belastingdienst</w:t>
      </w:r>
      <w:r w:rsidRPr="007A460E">
        <w:rPr>
          <w:rFonts w:ascii="Verdana" w:hAnsi="Verdana"/>
          <w:sz w:val="18"/>
          <w:szCs w:val="18"/>
        </w:rPr>
        <w:t xml:space="preserve"> de komende tijd stapsgewijs en lerend naartoe </w:t>
      </w:r>
      <w:r>
        <w:rPr>
          <w:rFonts w:ascii="Verdana" w:hAnsi="Verdana"/>
          <w:sz w:val="18"/>
          <w:szCs w:val="18"/>
        </w:rPr>
        <w:t>zal</w:t>
      </w:r>
      <w:r w:rsidRPr="007A460E">
        <w:rPr>
          <w:rFonts w:ascii="Verdana" w:hAnsi="Verdana"/>
          <w:sz w:val="18"/>
          <w:szCs w:val="18"/>
        </w:rPr>
        <w:t xml:space="preserve"> werken, door middel van initiatieven die inspelen op actuele vraagstukken. Hierbij </w:t>
      </w:r>
      <w:r>
        <w:rPr>
          <w:rFonts w:ascii="Verdana" w:hAnsi="Verdana"/>
          <w:sz w:val="18"/>
          <w:szCs w:val="18"/>
        </w:rPr>
        <w:t>zal ik</w:t>
      </w:r>
      <w:r w:rsidRPr="007A460E">
        <w:rPr>
          <w:rFonts w:ascii="Verdana" w:hAnsi="Verdana"/>
          <w:sz w:val="18"/>
          <w:szCs w:val="18"/>
        </w:rPr>
        <w:t xml:space="preserve"> de behoeften van burgers en bedrijven blijven onderzoeken en centraal zetten. </w:t>
      </w:r>
    </w:p>
    <w:p w:rsidRPr="008D72BC" w:rsidR="009A64A3" w:rsidP="008D72BC" w:rsidRDefault="009A64A3" w14:paraId="34CFC52F" w14:textId="74697EEA"/>
    <w:sectPr w:rsidRPr="008D72BC" w:rsidR="009A64A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ECD3" w14:textId="77777777" w:rsidR="00D24F2F" w:rsidRDefault="00D24F2F" w:rsidP="003F75B5">
      <w:pPr>
        <w:spacing w:after="0" w:line="240" w:lineRule="auto"/>
      </w:pPr>
      <w:r>
        <w:separator/>
      </w:r>
    </w:p>
  </w:endnote>
  <w:endnote w:type="continuationSeparator" w:id="0">
    <w:p w14:paraId="23CBFAD3" w14:textId="77777777" w:rsidR="00D24F2F" w:rsidRDefault="00D24F2F" w:rsidP="003F75B5">
      <w:pPr>
        <w:spacing w:after="0" w:line="240" w:lineRule="auto"/>
      </w:pPr>
      <w:r>
        <w:continuationSeparator/>
      </w:r>
    </w:p>
  </w:endnote>
  <w:endnote w:type="continuationNotice" w:id="1">
    <w:p w14:paraId="4C8E786B" w14:textId="77777777" w:rsidR="00D24F2F" w:rsidRDefault="00D24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3B94" w14:textId="77777777" w:rsidR="00D24F2F" w:rsidRDefault="00D24F2F" w:rsidP="003F75B5">
      <w:pPr>
        <w:spacing w:after="0" w:line="240" w:lineRule="auto"/>
      </w:pPr>
      <w:r>
        <w:separator/>
      </w:r>
    </w:p>
  </w:footnote>
  <w:footnote w:type="continuationSeparator" w:id="0">
    <w:p w14:paraId="664936D7" w14:textId="77777777" w:rsidR="00D24F2F" w:rsidRDefault="00D24F2F" w:rsidP="003F75B5">
      <w:pPr>
        <w:spacing w:after="0" w:line="240" w:lineRule="auto"/>
      </w:pPr>
      <w:r>
        <w:continuationSeparator/>
      </w:r>
    </w:p>
  </w:footnote>
  <w:footnote w:type="continuationNotice" w:id="1">
    <w:p w14:paraId="55101ED0" w14:textId="77777777" w:rsidR="00D24F2F" w:rsidRDefault="00D24F2F">
      <w:pPr>
        <w:spacing w:after="0" w:line="240" w:lineRule="auto"/>
      </w:pPr>
    </w:p>
  </w:footnote>
  <w:footnote w:id="2">
    <w:p w14:paraId="528544DF"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2025/26, 31 066, nr. 1518</w:t>
      </w:r>
    </w:p>
  </w:footnote>
  <w:footnote w:id="3">
    <w:p w14:paraId="5DAFFA7F"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2023/24, 31 066, nr. 1338</w:t>
      </w:r>
    </w:p>
  </w:footnote>
  <w:footnote w:id="4">
    <w:p w14:paraId="4329D206"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2024/25, 31 066, nr. 1463</w:t>
      </w:r>
    </w:p>
  </w:footnote>
  <w:footnote w:id="5">
    <w:p w14:paraId="5B9FFC42" w14:textId="77777777" w:rsidR="008D39F5" w:rsidRPr="00912469" w:rsidRDefault="008D39F5" w:rsidP="008D39F5">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In een MSNP-traject maakt een burger vaak in samenwerking met andere schuldeisers en schuldhulpverlening een vrijwillige betalingsafspraak met de Belastingdienst over hoe openstaande belastingschulden worden afgelost.</w:t>
      </w:r>
    </w:p>
  </w:footnote>
  <w:footnote w:id="6">
    <w:p w14:paraId="0D5C271E" w14:textId="3AF01C0A" w:rsidR="00125385" w:rsidRPr="00912469" w:rsidRDefault="00125385" w:rsidP="00125385">
      <w:pPr>
        <w:pStyle w:val="Voetnoottekst"/>
        <w:rPr>
          <w:rFonts w:ascii="Verdana" w:hAnsi="Verdana"/>
          <w:sz w:val="14"/>
          <w:szCs w:val="14"/>
        </w:rPr>
      </w:pPr>
      <w:r w:rsidRPr="00912469">
        <w:rPr>
          <w:rStyle w:val="Voetnootmarkering"/>
          <w:rFonts w:ascii="Verdana" w:hAnsi="Verdana"/>
          <w:sz w:val="14"/>
          <w:szCs w:val="14"/>
        </w:rPr>
        <w:footnoteRef/>
      </w:r>
      <w:r w:rsidR="00062DBE" w:rsidRPr="00912469">
        <w:rPr>
          <w:rFonts w:ascii="Verdana" w:hAnsi="Verdana"/>
          <w:sz w:val="14"/>
          <w:szCs w:val="14"/>
        </w:rPr>
        <w:t xml:space="preserve"> </w:t>
      </w:r>
      <w:r w:rsidRPr="00912469">
        <w:rPr>
          <w:rFonts w:ascii="Verdana" w:hAnsi="Verdana"/>
          <w:sz w:val="14"/>
          <w:szCs w:val="14"/>
        </w:rPr>
        <w:t>Kamerstukken II, 2025/26, 31</w:t>
      </w:r>
      <w:r w:rsidR="0019409E" w:rsidRPr="00912469">
        <w:rPr>
          <w:rFonts w:ascii="Verdana" w:hAnsi="Verdana"/>
          <w:sz w:val="14"/>
          <w:szCs w:val="14"/>
        </w:rPr>
        <w:t xml:space="preserve"> </w:t>
      </w:r>
      <w:r w:rsidRPr="00912469">
        <w:rPr>
          <w:rFonts w:ascii="Verdana" w:hAnsi="Verdana"/>
          <w:sz w:val="14"/>
          <w:szCs w:val="14"/>
        </w:rPr>
        <w:t>066, nr. 1518.</w:t>
      </w:r>
    </w:p>
  </w:footnote>
  <w:footnote w:id="7">
    <w:p w14:paraId="235570A2" w14:textId="3A2C2612" w:rsidR="00125385" w:rsidRPr="00912469" w:rsidRDefault="00125385" w:rsidP="00125385">
      <w:pPr>
        <w:pStyle w:val="Voetnoottekst"/>
        <w:rPr>
          <w:rFonts w:ascii="Verdana" w:hAnsi="Verdana"/>
          <w:sz w:val="14"/>
          <w:szCs w:val="14"/>
        </w:rPr>
      </w:pPr>
      <w:r w:rsidRPr="00912469">
        <w:rPr>
          <w:rStyle w:val="Voetnootmarkering"/>
          <w:rFonts w:ascii="Verdana" w:hAnsi="Verdana"/>
          <w:sz w:val="14"/>
          <w:szCs w:val="14"/>
        </w:rPr>
        <w:footnoteRef/>
      </w:r>
      <w:r w:rsidR="00062DBE" w:rsidRPr="00912469">
        <w:rPr>
          <w:rFonts w:ascii="Verdana" w:hAnsi="Verdana"/>
          <w:sz w:val="14"/>
          <w:szCs w:val="14"/>
        </w:rPr>
        <w:t xml:space="preserve"> </w:t>
      </w:r>
      <w:r w:rsidRPr="00912469">
        <w:rPr>
          <w:rFonts w:ascii="Verdana" w:hAnsi="Verdana"/>
          <w:sz w:val="14"/>
          <w:szCs w:val="14"/>
        </w:rPr>
        <w:t>Kamerstukken II, 2024/25, 31</w:t>
      </w:r>
      <w:r w:rsidR="0019409E" w:rsidRPr="00912469">
        <w:rPr>
          <w:rFonts w:ascii="Verdana" w:hAnsi="Verdana"/>
          <w:sz w:val="14"/>
          <w:szCs w:val="14"/>
        </w:rPr>
        <w:t xml:space="preserve"> </w:t>
      </w:r>
      <w:r w:rsidRPr="00912469">
        <w:rPr>
          <w:rFonts w:ascii="Verdana" w:hAnsi="Verdana"/>
          <w:sz w:val="14"/>
          <w:szCs w:val="14"/>
        </w:rPr>
        <w:t xml:space="preserve">066, nr. 1432. </w:t>
      </w:r>
    </w:p>
  </w:footnote>
  <w:footnote w:id="8">
    <w:p w14:paraId="0AFB2EC5"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Aanhangsel Handelingen II 2024/25, nr. 2025D19782. Zie ook </w:t>
      </w:r>
    </w:p>
    <w:p w14:paraId="613DF8EE" w14:textId="77777777" w:rsidR="008D72BC" w:rsidRPr="00912469" w:rsidRDefault="008D72BC" w:rsidP="008D72BC">
      <w:pPr>
        <w:pStyle w:val="Voetnoottekst"/>
        <w:rPr>
          <w:rFonts w:ascii="Verdana" w:hAnsi="Verdana" w:cs="Calibri"/>
          <w:sz w:val="14"/>
          <w:szCs w:val="14"/>
        </w:rPr>
      </w:pPr>
      <w:r w:rsidRPr="00912469">
        <w:rPr>
          <w:rFonts w:ascii="Verdana" w:hAnsi="Verdana"/>
          <w:sz w:val="14"/>
          <w:szCs w:val="14"/>
        </w:rPr>
        <w:t>https://www.tweedekamer.nl/kamerstukken/kamervragen/detail?id=2025Z07052&amp;did=2025D19782.</w:t>
      </w:r>
    </w:p>
  </w:footnote>
  <w:footnote w:id="9">
    <w:p w14:paraId="2183B999"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Staatscourant 2025, 22266. De wijzigingen worden toegelicht in de beantwoording van de bovengenoemde Kamervragen.</w:t>
      </w:r>
    </w:p>
  </w:footnote>
  <w:footnote w:id="10">
    <w:p w14:paraId="5573F514"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Tweede Kamer, vergaderjaar 2025/26, 31 066, nr. 1518, bijlage 1224078, p 19. </w:t>
      </w:r>
    </w:p>
  </w:footnote>
  <w:footnote w:id="11">
    <w:p w14:paraId="5C8DD994"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Artikel 26.3.8 LI 2008.</w:t>
      </w:r>
    </w:p>
  </w:footnote>
  <w:footnote w:id="12">
    <w:p w14:paraId="48E0F063"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Een voorbeeld van een speciale crediteur is een bank voor zover hun vordering is gedekt door een pand- of hypotheekrecht.</w:t>
      </w:r>
    </w:p>
  </w:footnote>
  <w:footnote w:id="13">
    <w:p w14:paraId="7872D5D6"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Artikel 26.3.8 LI 2008.</w:t>
      </w:r>
    </w:p>
  </w:footnote>
  <w:footnote w:id="14">
    <w:p w14:paraId="688264B5"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2025/26, 32 761, nr. 332</w:t>
      </w:r>
    </w:p>
  </w:footnote>
  <w:footnote w:id="15">
    <w:p w14:paraId="6D5E583B"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Menselijke toezicht en betrokkenheid, Robuustheid en veiligheid, Privacy en databeheer, Transparantie, Diversiteit, non-discriminatie en rechtvaardigheid, Maatschappelijk- en milieubewustzijn, Verantwoordelijkheid. </w:t>
      </w:r>
    </w:p>
  </w:footnote>
  <w:footnote w:id="16">
    <w:p w14:paraId="576BBF86" w14:textId="4C743D72"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Over het toezichtarrangement wordt uw Kamer periodiek geïnformeerd. Zie kamerstukken II, 2025/26, 32</w:t>
      </w:r>
      <w:r w:rsidR="00912469">
        <w:rPr>
          <w:rFonts w:ascii="Verdana" w:hAnsi="Verdana"/>
          <w:sz w:val="14"/>
          <w:szCs w:val="14"/>
        </w:rPr>
        <w:t xml:space="preserve"> </w:t>
      </w:r>
      <w:r w:rsidRPr="00912469">
        <w:rPr>
          <w:rFonts w:ascii="Verdana" w:hAnsi="Verdana"/>
          <w:sz w:val="14"/>
          <w:szCs w:val="14"/>
        </w:rPr>
        <w:t>761, nr. 335, Kamerstukken II, 2024/25, 31</w:t>
      </w:r>
      <w:r w:rsidR="00912469">
        <w:rPr>
          <w:rFonts w:ascii="Verdana" w:hAnsi="Verdana"/>
          <w:sz w:val="14"/>
          <w:szCs w:val="14"/>
        </w:rPr>
        <w:t xml:space="preserve"> </w:t>
      </w:r>
      <w:r w:rsidRPr="00912469">
        <w:rPr>
          <w:rFonts w:ascii="Verdana" w:hAnsi="Verdana"/>
          <w:sz w:val="14"/>
          <w:szCs w:val="14"/>
        </w:rPr>
        <w:t>066, nr. 1463 en Kamerstukken II, 2025/26, 31066, nr. 1518.</w:t>
      </w:r>
    </w:p>
  </w:footnote>
  <w:footnote w:id="17">
    <w:p w14:paraId="4B30C1BA" w14:textId="22661BED" w:rsidR="00635F89" w:rsidRPr="00912469" w:rsidRDefault="00635F89" w:rsidP="00635F89">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2024/25, 36</w:t>
      </w:r>
      <w:r w:rsidR="00912469">
        <w:rPr>
          <w:rFonts w:ascii="Verdana" w:hAnsi="Verdana"/>
          <w:sz w:val="14"/>
          <w:szCs w:val="14"/>
        </w:rPr>
        <w:t xml:space="preserve"> </w:t>
      </w:r>
      <w:r w:rsidRPr="00912469">
        <w:rPr>
          <w:rFonts w:ascii="Verdana" w:hAnsi="Verdana"/>
          <w:sz w:val="14"/>
          <w:szCs w:val="14"/>
        </w:rPr>
        <w:t>816.</w:t>
      </w:r>
    </w:p>
  </w:footnote>
  <w:footnote w:id="18">
    <w:p w14:paraId="2884CEFE" w14:textId="77777777" w:rsidR="00635F89" w:rsidRPr="00912469" w:rsidRDefault="00635F89" w:rsidP="00635F89">
      <w:pPr>
        <w:pStyle w:val="Normaalweb"/>
        <w:spacing w:before="0" w:beforeAutospacing="0" w:after="0" w:afterAutospacing="0"/>
        <w:rPr>
          <w:rFonts w:ascii="Verdana" w:hAnsi="Verdana" w:cs="Arial"/>
          <w:color w:val="222222"/>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w:t>
      </w:r>
      <w:hyperlink r:id="rId1" w:tgtFrame="_blank" w:history="1">
        <w:r w:rsidRPr="00912469">
          <w:rPr>
            <w:rFonts w:ascii="Verdana" w:eastAsiaTheme="minorHAnsi" w:hAnsi="Verdana" w:cstheme="minorBidi"/>
            <w:sz w:val="14"/>
            <w:szCs w:val="14"/>
            <w:lang w:eastAsia="en-US"/>
          </w:rPr>
          <w:t>Kamerstukken II 2025-2026, 36 812, nr. 78</w:t>
        </w:r>
      </w:hyperlink>
    </w:p>
  </w:footnote>
  <w:footnote w:id="19">
    <w:p w14:paraId="5B9F6DB1"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In bijlage 5 is het nieuwe afwegingskader voor de selectie van onderwerp opgenomen, de voornaamste wijziging hierin is dat de impact van een regeling op de doelgroep nu zwaarder meeweegt als selectiecriterium.</w:t>
      </w:r>
    </w:p>
  </w:footnote>
  <w:footnote w:id="20">
    <w:p w14:paraId="0E3FFC5D" w14:textId="77777777"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2022/23, 31 066, nr. 1205. Bijlage nr. 3</w:t>
      </w:r>
    </w:p>
  </w:footnote>
  <w:footnote w:id="21">
    <w:p w14:paraId="47C14630" w14:textId="5BD9BD13"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Nadere informatie over de compliance map staat in de Kamerbrieven: Kamerstukken II, 2023/24, 31</w:t>
      </w:r>
      <w:r w:rsidR="00912469">
        <w:rPr>
          <w:rFonts w:ascii="Verdana" w:hAnsi="Verdana"/>
          <w:sz w:val="14"/>
          <w:szCs w:val="14"/>
        </w:rPr>
        <w:t xml:space="preserve"> </w:t>
      </w:r>
      <w:r w:rsidRPr="00912469">
        <w:rPr>
          <w:rFonts w:ascii="Verdana" w:hAnsi="Verdana"/>
          <w:sz w:val="14"/>
          <w:szCs w:val="14"/>
        </w:rPr>
        <w:t>066, nr. 1266,</w:t>
      </w:r>
      <w:r w:rsidR="00F57775">
        <w:rPr>
          <w:rFonts w:ascii="Verdana" w:hAnsi="Verdana"/>
          <w:sz w:val="14"/>
          <w:szCs w:val="14"/>
        </w:rPr>
        <w:t xml:space="preserve"> </w:t>
      </w:r>
      <w:r w:rsidRPr="00912469">
        <w:rPr>
          <w:rFonts w:ascii="Verdana" w:hAnsi="Verdana"/>
          <w:sz w:val="14"/>
          <w:szCs w:val="14"/>
        </w:rPr>
        <w:t>Kamerstukken II, 2023/24, 31</w:t>
      </w:r>
      <w:r w:rsidR="00912469">
        <w:rPr>
          <w:rFonts w:ascii="Verdana" w:hAnsi="Verdana"/>
          <w:sz w:val="14"/>
          <w:szCs w:val="14"/>
        </w:rPr>
        <w:t xml:space="preserve"> </w:t>
      </w:r>
      <w:r w:rsidRPr="00912469">
        <w:rPr>
          <w:rFonts w:ascii="Verdana" w:hAnsi="Verdana"/>
          <w:sz w:val="14"/>
          <w:szCs w:val="14"/>
        </w:rPr>
        <w:t>066, nr. 1320 en Kamerstukken II, 2023/24, 31</w:t>
      </w:r>
      <w:r w:rsidR="00912469">
        <w:rPr>
          <w:rFonts w:ascii="Verdana" w:hAnsi="Verdana"/>
          <w:sz w:val="14"/>
          <w:szCs w:val="14"/>
        </w:rPr>
        <w:t xml:space="preserve"> </w:t>
      </w:r>
      <w:r w:rsidRPr="00912469">
        <w:rPr>
          <w:rFonts w:ascii="Verdana" w:hAnsi="Verdana"/>
          <w:sz w:val="14"/>
          <w:szCs w:val="14"/>
        </w:rPr>
        <w:t>066, nr. 1446</w:t>
      </w:r>
    </w:p>
  </w:footnote>
  <w:footnote w:id="22">
    <w:p w14:paraId="5CAE8770" w14:textId="4ED97BD8"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2024/25, 31</w:t>
      </w:r>
      <w:r w:rsidR="00912469">
        <w:rPr>
          <w:rFonts w:ascii="Verdana" w:hAnsi="Verdana"/>
          <w:sz w:val="14"/>
          <w:szCs w:val="14"/>
        </w:rPr>
        <w:t xml:space="preserve"> </w:t>
      </w:r>
      <w:r w:rsidRPr="00912469">
        <w:rPr>
          <w:rFonts w:ascii="Verdana" w:hAnsi="Verdana"/>
          <w:sz w:val="14"/>
          <w:szCs w:val="14"/>
        </w:rPr>
        <w:t>066, nr. 1463</w:t>
      </w:r>
    </w:p>
  </w:footnote>
  <w:footnote w:id="23">
    <w:p w14:paraId="2E8EB206" w14:textId="0870F39A" w:rsidR="008D72BC" w:rsidRPr="00912469" w:rsidRDefault="008D72BC" w:rsidP="008D72BC">
      <w:pPr>
        <w:pStyle w:val="Voetnoottekst"/>
        <w:rPr>
          <w:rFonts w:ascii="Verdana" w:hAnsi="Verdana"/>
          <w:sz w:val="14"/>
          <w:szCs w:val="14"/>
        </w:rPr>
      </w:pPr>
      <w:r w:rsidRPr="00912469">
        <w:rPr>
          <w:rStyle w:val="Voetnootmarkering"/>
          <w:rFonts w:ascii="Verdana" w:hAnsi="Verdana"/>
          <w:sz w:val="14"/>
          <w:szCs w:val="14"/>
        </w:rPr>
        <w:footnoteRef/>
      </w:r>
      <w:r w:rsidRPr="00912469">
        <w:rPr>
          <w:rFonts w:ascii="Verdana" w:hAnsi="Verdana"/>
          <w:sz w:val="14"/>
          <w:szCs w:val="14"/>
        </w:rPr>
        <w:t xml:space="preserve"> Kamerstukken II, 2024/25, 31</w:t>
      </w:r>
      <w:r w:rsidR="00912469">
        <w:rPr>
          <w:rFonts w:ascii="Verdana" w:hAnsi="Verdana"/>
          <w:sz w:val="14"/>
          <w:szCs w:val="14"/>
        </w:rPr>
        <w:t xml:space="preserve"> </w:t>
      </w:r>
      <w:r w:rsidRPr="00912469">
        <w:rPr>
          <w:rFonts w:ascii="Verdana" w:hAnsi="Verdana"/>
          <w:sz w:val="14"/>
          <w:szCs w:val="14"/>
        </w:rPr>
        <w:t>066, nr. 1463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62D8"/>
    <w:multiLevelType w:val="hybridMultilevel"/>
    <w:tmpl w:val="408477C0"/>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5B3DE2"/>
    <w:multiLevelType w:val="hybridMultilevel"/>
    <w:tmpl w:val="4A8C2C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217F62"/>
    <w:multiLevelType w:val="hybridMultilevel"/>
    <w:tmpl w:val="52B2F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D56C74"/>
    <w:multiLevelType w:val="hybridMultilevel"/>
    <w:tmpl w:val="44666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EC0028"/>
    <w:multiLevelType w:val="multilevel"/>
    <w:tmpl w:val="6B2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E169EB"/>
    <w:multiLevelType w:val="multilevel"/>
    <w:tmpl w:val="53A08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42419"/>
    <w:multiLevelType w:val="multilevel"/>
    <w:tmpl w:val="F39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E1769"/>
    <w:multiLevelType w:val="hybridMultilevel"/>
    <w:tmpl w:val="A1C237DA"/>
    <w:lvl w:ilvl="0" w:tplc="309A0388">
      <w:start w:val="1"/>
      <w:numFmt w:val="decimal"/>
      <w:lvlText w:val="%1."/>
      <w:lvlJc w:val="left"/>
      <w:pPr>
        <w:ind w:left="1020" w:hanging="360"/>
      </w:pPr>
    </w:lvl>
    <w:lvl w:ilvl="1" w:tplc="C13E18B6">
      <w:start w:val="1"/>
      <w:numFmt w:val="decimal"/>
      <w:lvlText w:val="%2."/>
      <w:lvlJc w:val="left"/>
      <w:pPr>
        <w:ind w:left="1020" w:hanging="360"/>
      </w:pPr>
    </w:lvl>
    <w:lvl w:ilvl="2" w:tplc="40465372">
      <w:start w:val="1"/>
      <w:numFmt w:val="decimal"/>
      <w:lvlText w:val="%3."/>
      <w:lvlJc w:val="left"/>
      <w:pPr>
        <w:ind w:left="1020" w:hanging="360"/>
      </w:pPr>
    </w:lvl>
    <w:lvl w:ilvl="3" w:tplc="B5364D78">
      <w:start w:val="1"/>
      <w:numFmt w:val="decimal"/>
      <w:lvlText w:val="%4."/>
      <w:lvlJc w:val="left"/>
      <w:pPr>
        <w:ind w:left="1020" w:hanging="360"/>
      </w:pPr>
    </w:lvl>
    <w:lvl w:ilvl="4" w:tplc="648E0102">
      <w:start w:val="1"/>
      <w:numFmt w:val="decimal"/>
      <w:lvlText w:val="%5."/>
      <w:lvlJc w:val="left"/>
      <w:pPr>
        <w:ind w:left="1020" w:hanging="360"/>
      </w:pPr>
    </w:lvl>
    <w:lvl w:ilvl="5" w:tplc="28DCF87A">
      <w:start w:val="1"/>
      <w:numFmt w:val="decimal"/>
      <w:lvlText w:val="%6."/>
      <w:lvlJc w:val="left"/>
      <w:pPr>
        <w:ind w:left="1020" w:hanging="360"/>
      </w:pPr>
    </w:lvl>
    <w:lvl w:ilvl="6" w:tplc="00F40F40">
      <w:start w:val="1"/>
      <w:numFmt w:val="decimal"/>
      <w:lvlText w:val="%7."/>
      <w:lvlJc w:val="left"/>
      <w:pPr>
        <w:ind w:left="1020" w:hanging="360"/>
      </w:pPr>
    </w:lvl>
    <w:lvl w:ilvl="7" w:tplc="5352CB38">
      <w:start w:val="1"/>
      <w:numFmt w:val="decimal"/>
      <w:lvlText w:val="%8."/>
      <w:lvlJc w:val="left"/>
      <w:pPr>
        <w:ind w:left="1020" w:hanging="360"/>
      </w:pPr>
    </w:lvl>
    <w:lvl w:ilvl="8" w:tplc="A6129C28">
      <w:start w:val="1"/>
      <w:numFmt w:val="decimal"/>
      <w:lvlText w:val="%9."/>
      <w:lvlJc w:val="left"/>
      <w:pPr>
        <w:ind w:left="1020" w:hanging="360"/>
      </w:pPr>
    </w:lvl>
  </w:abstractNum>
  <w:abstractNum w:abstractNumId="8" w15:restartNumberingAfterBreak="0">
    <w:nsid w:val="3C332ED4"/>
    <w:multiLevelType w:val="hybridMultilevel"/>
    <w:tmpl w:val="7F100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6E788F"/>
    <w:multiLevelType w:val="hybridMultilevel"/>
    <w:tmpl w:val="5E5ECFF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CD20A4"/>
    <w:multiLevelType w:val="multilevel"/>
    <w:tmpl w:val="C462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C4EDF"/>
    <w:multiLevelType w:val="hybridMultilevel"/>
    <w:tmpl w:val="EF24F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4B51E1"/>
    <w:multiLevelType w:val="multilevel"/>
    <w:tmpl w:val="C67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315AE"/>
    <w:multiLevelType w:val="hybridMultilevel"/>
    <w:tmpl w:val="8DE40540"/>
    <w:lvl w:ilvl="0" w:tplc="7CF421C8">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CC3379E"/>
    <w:multiLevelType w:val="hybridMultilevel"/>
    <w:tmpl w:val="45E6F1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E01580"/>
    <w:multiLevelType w:val="hybridMultilevel"/>
    <w:tmpl w:val="B5BEC6FE"/>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B5D66F7"/>
    <w:multiLevelType w:val="hybridMultilevel"/>
    <w:tmpl w:val="6C185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CA6D29"/>
    <w:multiLevelType w:val="hybridMultilevel"/>
    <w:tmpl w:val="32101166"/>
    <w:lvl w:ilvl="0" w:tplc="BE402ABC">
      <w:start w:val="1"/>
      <w:numFmt w:val="decimal"/>
      <w:lvlText w:val="%1."/>
      <w:lvlJc w:val="left"/>
      <w:pPr>
        <w:ind w:left="1020" w:hanging="360"/>
      </w:pPr>
    </w:lvl>
    <w:lvl w:ilvl="1" w:tplc="C08C3B86">
      <w:start w:val="1"/>
      <w:numFmt w:val="decimal"/>
      <w:lvlText w:val="%2."/>
      <w:lvlJc w:val="left"/>
      <w:pPr>
        <w:ind w:left="1020" w:hanging="360"/>
      </w:pPr>
    </w:lvl>
    <w:lvl w:ilvl="2" w:tplc="0A48E780">
      <w:start w:val="1"/>
      <w:numFmt w:val="decimal"/>
      <w:lvlText w:val="%3."/>
      <w:lvlJc w:val="left"/>
      <w:pPr>
        <w:ind w:left="1020" w:hanging="360"/>
      </w:pPr>
    </w:lvl>
    <w:lvl w:ilvl="3" w:tplc="9E3021D0">
      <w:start w:val="1"/>
      <w:numFmt w:val="decimal"/>
      <w:lvlText w:val="%4."/>
      <w:lvlJc w:val="left"/>
      <w:pPr>
        <w:ind w:left="1020" w:hanging="360"/>
      </w:pPr>
    </w:lvl>
    <w:lvl w:ilvl="4" w:tplc="76122870">
      <w:start w:val="1"/>
      <w:numFmt w:val="decimal"/>
      <w:lvlText w:val="%5."/>
      <w:lvlJc w:val="left"/>
      <w:pPr>
        <w:ind w:left="1020" w:hanging="360"/>
      </w:pPr>
    </w:lvl>
    <w:lvl w:ilvl="5" w:tplc="A9C2FF6A">
      <w:start w:val="1"/>
      <w:numFmt w:val="decimal"/>
      <w:lvlText w:val="%6."/>
      <w:lvlJc w:val="left"/>
      <w:pPr>
        <w:ind w:left="1020" w:hanging="360"/>
      </w:pPr>
    </w:lvl>
    <w:lvl w:ilvl="6" w:tplc="0F5E066C">
      <w:start w:val="1"/>
      <w:numFmt w:val="decimal"/>
      <w:lvlText w:val="%7."/>
      <w:lvlJc w:val="left"/>
      <w:pPr>
        <w:ind w:left="1020" w:hanging="360"/>
      </w:pPr>
    </w:lvl>
    <w:lvl w:ilvl="7" w:tplc="A5DEAF26">
      <w:start w:val="1"/>
      <w:numFmt w:val="decimal"/>
      <w:lvlText w:val="%8."/>
      <w:lvlJc w:val="left"/>
      <w:pPr>
        <w:ind w:left="1020" w:hanging="360"/>
      </w:pPr>
    </w:lvl>
    <w:lvl w:ilvl="8" w:tplc="D3F2AA30">
      <w:start w:val="1"/>
      <w:numFmt w:val="decimal"/>
      <w:lvlText w:val="%9."/>
      <w:lvlJc w:val="left"/>
      <w:pPr>
        <w:ind w:left="1020" w:hanging="360"/>
      </w:pPr>
    </w:lvl>
  </w:abstractNum>
  <w:num w:numId="1" w16cid:durableId="503516663">
    <w:abstractNumId w:val="12"/>
  </w:num>
  <w:num w:numId="2" w16cid:durableId="1024868695">
    <w:abstractNumId w:val="6"/>
  </w:num>
  <w:num w:numId="3" w16cid:durableId="429202387">
    <w:abstractNumId w:val="10"/>
  </w:num>
  <w:num w:numId="4" w16cid:durableId="56902815">
    <w:abstractNumId w:val="4"/>
  </w:num>
  <w:num w:numId="5" w16cid:durableId="990794017">
    <w:abstractNumId w:val="14"/>
  </w:num>
  <w:num w:numId="6" w16cid:durableId="206575521">
    <w:abstractNumId w:val="8"/>
  </w:num>
  <w:num w:numId="7" w16cid:durableId="1493108431">
    <w:abstractNumId w:val="5"/>
  </w:num>
  <w:num w:numId="8" w16cid:durableId="552424197">
    <w:abstractNumId w:val="13"/>
  </w:num>
  <w:num w:numId="9" w16cid:durableId="1120731916">
    <w:abstractNumId w:val="0"/>
  </w:num>
  <w:num w:numId="10" w16cid:durableId="1208294545">
    <w:abstractNumId w:val="2"/>
  </w:num>
  <w:num w:numId="11" w16cid:durableId="590286080">
    <w:abstractNumId w:val="15"/>
  </w:num>
  <w:num w:numId="12" w16cid:durableId="337579273">
    <w:abstractNumId w:val="11"/>
  </w:num>
  <w:num w:numId="13" w16cid:durableId="672876438">
    <w:abstractNumId w:val="7"/>
  </w:num>
  <w:num w:numId="14" w16cid:durableId="900872171">
    <w:abstractNumId w:val="17"/>
  </w:num>
  <w:num w:numId="15" w16cid:durableId="1103650227">
    <w:abstractNumId w:val="14"/>
  </w:num>
  <w:num w:numId="16" w16cid:durableId="442118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67640">
    <w:abstractNumId w:val="1"/>
  </w:num>
  <w:num w:numId="18" w16cid:durableId="1474980558">
    <w:abstractNumId w:val="9"/>
  </w:num>
  <w:num w:numId="19" w16cid:durableId="1342588983">
    <w:abstractNumId w:val="3"/>
  </w:num>
  <w:num w:numId="20" w16cid:durableId="948977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BEF59F"/>
    <w:rsid w:val="00002476"/>
    <w:rsid w:val="00002D41"/>
    <w:rsid w:val="00003082"/>
    <w:rsid w:val="000125B6"/>
    <w:rsid w:val="00014B17"/>
    <w:rsid w:val="000169AB"/>
    <w:rsid w:val="0002450B"/>
    <w:rsid w:val="000262FD"/>
    <w:rsid w:val="000354D3"/>
    <w:rsid w:val="00035EA2"/>
    <w:rsid w:val="000413C0"/>
    <w:rsid w:val="0005100F"/>
    <w:rsid w:val="000561B1"/>
    <w:rsid w:val="00062DBE"/>
    <w:rsid w:val="00090225"/>
    <w:rsid w:val="00096291"/>
    <w:rsid w:val="000A1821"/>
    <w:rsid w:val="000A39CB"/>
    <w:rsid w:val="000A4F07"/>
    <w:rsid w:val="000C2080"/>
    <w:rsid w:val="000D37CE"/>
    <w:rsid w:val="000E4DAE"/>
    <w:rsid w:val="000F2533"/>
    <w:rsid w:val="000F2637"/>
    <w:rsid w:val="000F2937"/>
    <w:rsid w:val="00102FC1"/>
    <w:rsid w:val="00110E62"/>
    <w:rsid w:val="001112C1"/>
    <w:rsid w:val="001127C5"/>
    <w:rsid w:val="0012166B"/>
    <w:rsid w:val="00125385"/>
    <w:rsid w:val="001355BB"/>
    <w:rsid w:val="00151DC5"/>
    <w:rsid w:val="001610A7"/>
    <w:rsid w:val="001641EC"/>
    <w:rsid w:val="001900CB"/>
    <w:rsid w:val="001904D8"/>
    <w:rsid w:val="0019409E"/>
    <w:rsid w:val="001B75AC"/>
    <w:rsid w:val="001C096B"/>
    <w:rsid w:val="001C4B81"/>
    <w:rsid w:val="00202E6A"/>
    <w:rsid w:val="00231441"/>
    <w:rsid w:val="002572F6"/>
    <w:rsid w:val="00262000"/>
    <w:rsid w:val="002623B8"/>
    <w:rsid w:val="002755E0"/>
    <w:rsid w:val="0028262A"/>
    <w:rsid w:val="002909E7"/>
    <w:rsid w:val="00295DDF"/>
    <w:rsid w:val="002A7292"/>
    <w:rsid w:val="002B7CA5"/>
    <w:rsid w:val="002C5F4E"/>
    <w:rsid w:val="002D1454"/>
    <w:rsid w:val="003206CF"/>
    <w:rsid w:val="00331AEB"/>
    <w:rsid w:val="00341F7A"/>
    <w:rsid w:val="00344362"/>
    <w:rsid w:val="003466D8"/>
    <w:rsid w:val="00347779"/>
    <w:rsid w:val="003869EE"/>
    <w:rsid w:val="00392C5C"/>
    <w:rsid w:val="00393BF8"/>
    <w:rsid w:val="003A649A"/>
    <w:rsid w:val="003A68E3"/>
    <w:rsid w:val="003A75D4"/>
    <w:rsid w:val="003C666D"/>
    <w:rsid w:val="003D5590"/>
    <w:rsid w:val="003E1023"/>
    <w:rsid w:val="003E5355"/>
    <w:rsid w:val="003F75B5"/>
    <w:rsid w:val="004005D7"/>
    <w:rsid w:val="004246B0"/>
    <w:rsid w:val="00427FD5"/>
    <w:rsid w:val="00435F77"/>
    <w:rsid w:val="00457CCA"/>
    <w:rsid w:val="00467541"/>
    <w:rsid w:val="004814E2"/>
    <w:rsid w:val="004840A5"/>
    <w:rsid w:val="00485718"/>
    <w:rsid w:val="004922BB"/>
    <w:rsid w:val="004968EC"/>
    <w:rsid w:val="004A4522"/>
    <w:rsid w:val="004A6F04"/>
    <w:rsid w:val="004B09C7"/>
    <w:rsid w:val="004C039D"/>
    <w:rsid w:val="004D5514"/>
    <w:rsid w:val="004D5B77"/>
    <w:rsid w:val="004E0B29"/>
    <w:rsid w:val="004E6DFA"/>
    <w:rsid w:val="005010C6"/>
    <w:rsid w:val="00507E2B"/>
    <w:rsid w:val="00514733"/>
    <w:rsid w:val="00514E10"/>
    <w:rsid w:val="00516A6E"/>
    <w:rsid w:val="00531278"/>
    <w:rsid w:val="00537174"/>
    <w:rsid w:val="005376DB"/>
    <w:rsid w:val="0055620E"/>
    <w:rsid w:val="00562BFE"/>
    <w:rsid w:val="00575103"/>
    <w:rsid w:val="005918CD"/>
    <w:rsid w:val="005A48AF"/>
    <w:rsid w:val="005C7F8C"/>
    <w:rsid w:val="005E2791"/>
    <w:rsid w:val="005E3A91"/>
    <w:rsid w:val="005F4A4B"/>
    <w:rsid w:val="0060540D"/>
    <w:rsid w:val="0061079B"/>
    <w:rsid w:val="00610EFD"/>
    <w:rsid w:val="00614211"/>
    <w:rsid w:val="00614981"/>
    <w:rsid w:val="00635F89"/>
    <w:rsid w:val="00641279"/>
    <w:rsid w:val="00651880"/>
    <w:rsid w:val="00654F05"/>
    <w:rsid w:val="00677DE0"/>
    <w:rsid w:val="00683820"/>
    <w:rsid w:val="00683B9E"/>
    <w:rsid w:val="00685582"/>
    <w:rsid w:val="0069669F"/>
    <w:rsid w:val="006A17CA"/>
    <w:rsid w:val="006A3F1A"/>
    <w:rsid w:val="006C0A06"/>
    <w:rsid w:val="006C0F8F"/>
    <w:rsid w:val="006C7596"/>
    <w:rsid w:val="006E0DA2"/>
    <w:rsid w:val="006E451D"/>
    <w:rsid w:val="00701C96"/>
    <w:rsid w:val="00715A71"/>
    <w:rsid w:val="00724822"/>
    <w:rsid w:val="00736277"/>
    <w:rsid w:val="00737FE6"/>
    <w:rsid w:val="00746C15"/>
    <w:rsid w:val="00747887"/>
    <w:rsid w:val="007508DB"/>
    <w:rsid w:val="007579AF"/>
    <w:rsid w:val="007614E0"/>
    <w:rsid w:val="00770BA0"/>
    <w:rsid w:val="00772BEB"/>
    <w:rsid w:val="00773841"/>
    <w:rsid w:val="0078660B"/>
    <w:rsid w:val="00791072"/>
    <w:rsid w:val="007A460E"/>
    <w:rsid w:val="007A52C6"/>
    <w:rsid w:val="007D2EEF"/>
    <w:rsid w:val="007D48AB"/>
    <w:rsid w:val="0080733F"/>
    <w:rsid w:val="008243F2"/>
    <w:rsid w:val="0082509F"/>
    <w:rsid w:val="00825246"/>
    <w:rsid w:val="008257A1"/>
    <w:rsid w:val="00835F7D"/>
    <w:rsid w:val="0084160B"/>
    <w:rsid w:val="00844304"/>
    <w:rsid w:val="00884096"/>
    <w:rsid w:val="00885257"/>
    <w:rsid w:val="00885895"/>
    <w:rsid w:val="008C3B7F"/>
    <w:rsid w:val="008D39F5"/>
    <w:rsid w:val="008D3A9E"/>
    <w:rsid w:val="008D72BC"/>
    <w:rsid w:val="008E03AC"/>
    <w:rsid w:val="008F0210"/>
    <w:rsid w:val="008F4987"/>
    <w:rsid w:val="00906F72"/>
    <w:rsid w:val="00907205"/>
    <w:rsid w:val="009105EC"/>
    <w:rsid w:val="00912469"/>
    <w:rsid w:val="009151DF"/>
    <w:rsid w:val="00917A8C"/>
    <w:rsid w:val="00931397"/>
    <w:rsid w:val="009408DF"/>
    <w:rsid w:val="00944C53"/>
    <w:rsid w:val="0094776D"/>
    <w:rsid w:val="009741C7"/>
    <w:rsid w:val="00980B31"/>
    <w:rsid w:val="009928C6"/>
    <w:rsid w:val="009A64A3"/>
    <w:rsid w:val="009B38E9"/>
    <w:rsid w:val="009C3558"/>
    <w:rsid w:val="009C4CCF"/>
    <w:rsid w:val="009D633A"/>
    <w:rsid w:val="009D6727"/>
    <w:rsid w:val="009E5AEB"/>
    <w:rsid w:val="009F4FB6"/>
    <w:rsid w:val="00A07858"/>
    <w:rsid w:val="00A37448"/>
    <w:rsid w:val="00A415B0"/>
    <w:rsid w:val="00A53045"/>
    <w:rsid w:val="00A66127"/>
    <w:rsid w:val="00A96614"/>
    <w:rsid w:val="00A97A64"/>
    <w:rsid w:val="00AB0C8E"/>
    <w:rsid w:val="00AB359F"/>
    <w:rsid w:val="00AB6E0E"/>
    <w:rsid w:val="00AD3071"/>
    <w:rsid w:val="00AD65CC"/>
    <w:rsid w:val="00B07223"/>
    <w:rsid w:val="00B1579A"/>
    <w:rsid w:val="00B31108"/>
    <w:rsid w:val="00B42CEF"/>
    <w:rsid w:val="00B501F7"/>
    <w:rsid w:val="00B63DAC"/>
    <w:rsid w:val="00B640F4"/>
    <w:rsid w:val="00B66E63"/>
    <w:rsid w:val="00BA7AB4"/>
    <w:rsid w:val="00BC6894"/>
    <w:rsid w:val="00BE15A9"/>
    <w:rsid w:val="00BE1890"/>
    <w:rsid w:val="00BE1B96"/>
    <w:rsid w:val="00C02687"/>
    <w:rsid w:val="00C05495"/>
    <w:rsid w:val="00C07A8D"/>
    <w:rsid w:val="00C271C8"/>
    <w:rsid w:val="00C2767B"/>
    <w:rsid w:val="00C45B5C"/>
    <w:rsid w:val="00C66C07"/>
    <w:rsid w:val="00C70483"/>
    <w:rsid w:val="00C75BC6"/>
    <w:rsid w:val="00C84CB0"/>
    <w:rsid w:val="00C876CC"/>
    <w:rsid w:val="00CA3077"/>
    <w:rsid w:val="00CC0D3F"/>
    <w:rsid w:val="00CC4FEF"/>
    <w:rsid w:val="00CD36A3"/>
    <w:rsid w:val="00CF4D06"/>
    <w:rsid w:val="00D209B2"/>
    <w:rsid w:val="00D24F2F"/>
    <w:rsid w:val="00D27451"/>
    <w:rsid w:val="00D51F97"/>
    <w:rsid w:val="00D706BB"/>
    <w:rsid w:val="00D874C1"/>
    <w:rsid w:val="00DA2A9C"/>
    <w:rsid w:val="00DA65A3"/>
    <w:rsid w:val="00DB2D25"/>
    <w:rsid w:val="00DD1ADA"/>
    <w:rsid w:val="00DD4CBB"/>
    <w:rsid w:val="00DF1C33"/>
    <w:rsid w:val="00DF29E7"/>
    <w:rsid w:val="00DF4DE2"/>
    <w:rsid w:val="00E24128"/>
    <w:rsid w:val="00E246C9"/>
    <w:rsid w:val="00E247A4"/>
    <w:rsid w:val="00E260E6"/>
    <w:rsid w:val="00E35592"/>
    <w:rsid w:val="00E4139B"/>
    <w:rsid w:val="00E43CB3"/>
    <w:rsid w:val="00E46B56"/>
    <w:rsid w:val="00E53369"/>
    <w:rsid w:val="00E53C00"/>
    <w:rsid w:val="00E5634A"/>
    <w:rsid w:val="00E61501"/>
    <w:rsid w:val="00E8407F"/>
    <w:rsid w:val="00E978B8"/>
    <w:rsid w:val="00EA2775"/>
    <w:rsid w:val="00EA4CF1"/>
    <w:rsid w:val="00EB1A02"/>
    <w:rsid w:val="00EB1F54"/>
    <w:rsid w:val="00EB6CB7"/>
    <w:rsid w:val="00EC14F4"/>
    <w:rsid w:val="00EC79C5"/>
    <w:rsid w:val="00ED3A5B"/>
    <w:rsid w:val="00EE2409"/>
    <w:rsid w:val="00EE34B1"/>
    <w:rsid w:val="00EF14BD"/>
    <w:rsid w:val="00EF1EF5"/>
    <w:rsid w:val="00EF3BE2"/>
    <w:rsid w:val="00EF55C6"/>
    <w:rsid w:val="00EF634C"/>
    <w:rsid w:val="00EF70C4"/>
    <w:rsid w:val="00F22BAD"/>
    <w:rsid w:val="00F3209C"/>
    <w:rsid w:val="00F37759"/>
    <w:rsid w:val="00F57775"/>
    <w:rsid w:val="00F71C1F"/>
    <w:rsid w:val="00F72951"/>
    <w:rsid w:val="00F7489D"/>
    <w:rsid w:val="00FA1CDE"/>
    <w:rsid w:val="00FC33E9"/>
    <w:rsid w:val="00FD3261"/>
    <w:rsid w:val="00FD7867"/>
    <w:rsid w:val="00FF42DC"/>
    <w:rsid w:val="18BEF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F59F"/>
  <w15:chartTrackingRefBased/>
  <w15:docId w15:val="{FB015851-0302-4504-BA1D-118FD39F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75B5"/>
    <w:pPr>
      <w:ind w:left="720"/>
      <w:contextualSpacing/>
    </w:pPr>
    <w:rPr>
      <w:kern w:val="2"/>
      <w14:ligatures w14:val="standardContextual"/>
    </w:rPr>
  </w:style>
  <w:style w:type="character" w:styleId="Verwijzingopmerking">
    <w:name w:val="annotation reference"/>
    <w:basedOn w:val="Standaardalinea-lettertype"/>
    <w:uiPriority w:val="99"/>
    <w:semiHidden/>
    <w:unhideWhenUsed/>
    <w:rsid w:val="003F75B5"/>
    <w:rPr>
      <w:sz w:val="16"/>
      <w:szCs w:val="16"/>
    </w:rPr>
  </w:style>
  <w:style w:type="paragraph" w:styleId="Tekstopmerking">
    <w:name w:val="annotation text"/>
    <w:basedOn w:val="Standaard"/>
    <w:link w:val="TekstopmerkingChar"/>
    <w:uiPriority w:val="99"/>
    <w:unhideWhenUsed/>
    <w:rsid w:val="003F75B5"/>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3F75B5"/>
    <w:rPr>
      <w:kern w:val="2"/>
      <w:sz w:val="20"/>
      <w:szCs w:val="20"/>
      <w14:ligatures w14:val="standardContextual"/>
    </w:rPr>
  </w:style>
  <w:style w:type="paragraph" w:styleId="Voetnoottekst">
    <w:name w:val="footnote text"/>
    <w:basedOn w:val="Standaard"/>
    <w:link w:val="VoetnoottekstChar"/>
    <w:uiPriority w:val="99"/>
    <w:unhideWhenUsed/>
    <w:qFormat/>
    <w:rsid w:val="003F75B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rsid w:val="003F75B5"/>
    <w:rPr>
      <w:kern w:val="2"/>
      <w:sz w:val="20"/>
      <w:szCs w:val="20"/>
      <w14:ligatures w14:val="standardContextual"/>
    </w:rPr>
  </w:style>
  <w:style w:type="character" w:styleId="Voetnootmarkering">
    <w:name w:val="footnote reference"/>
    <w:basedOn w:val="Standaardalinea-lettertype"/>
    <w:uiPriority w:val="99"/>
    <w:semiHidden/>
    <w:unhideWhenUsed/>
    <w:qFormat/>
    <w:rsid w:val="003F75B5"/>
    <w:rPr>
      <w:vertAlign w:val="superscript"/>
    </w:rPr>
  </w:style>
  <w:style w:type="character" w:styleId="Hyperlink">
    <w:name w:val="Hyperlink"/>
    <w:basedOn w:val="Standaardalinea-lettertype"/>
    <w:uiPriority w:val="99"/>
    <w:unhideWhenUsed/>
    <w:rsid w:val="003F75B5"/>
    <w:rPr>
      <w:color w:val="0563C1" w:themeColor="hyperlink"/>
      <w:u w:val="single"/>
    </w:rPr>
  </w:style>
  <w:style w:type="character" w:customStyle="1" w:styleId="LijstalineaChar">
    <w:name w:val="Lijstalinea Char"/>
    <w:basedOn w:val="Standaardalinea-lettertype"/>
    <w:link w:val="Lijstalinea"/>
    <w:uiPriority w:val="34"/>
    <w:locked/>
    <w:rsid w:val="001B75AC"/>
    <w:rPr>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D6727"/>
    <w:rPr>
      <w:b/>
      <w:bCs/>
      <w:kern w:val="0"/>
      <w14:ligatures w14:val="none"/>
    </w:rPr>
  </w:style>
  <w:style w:type="character" w:customStyle="1" w:styleId="OnderwerpvanopmerkingChar">
    <w:name w:val="Onderwerp van opmerking Char"/>
    <w:basedOn w:val="TekstopmerkingChar"/>
    <w:link w:val="Onderwerpvanopmerking"/>
    <w:uiPriority w:val="99"/>
    <w:semiHidden/>
    <w:rsid w:val="009D6727"/>
    <w:rPr>
      <w:b/>
      <w:bCs/>
      <w:kern w:val="2"/>
      <w:sz w:val="20"/>
      <w:szCs w:val="20"/>
      <w14:ligatures w14:val="standardContextual"/>
    </w:rPr>
  </w:style>
  <w:style w:type="paragraph" w:styleId="Revisie">
    <w:name w:val="Revision"/>
    <w:hidden/>
    <w:uiPriority w:val="99"/>
    <w:semiHidden/>
    <w:rsid w:val="0069669F"/>
    <w:pPr>
      <w:spacing w:after="0" w:line="240" w:lineRule="auto"/>
    </w:pPr>
  </w:style>
  <w:style w:type="paragraph" w:styleId="Koptekst">
    <w:name w:val="header"/>
    <w:basedOn w:val="Standaard"/>
    <w:link w:val="KoptekstChar"/>
    <w:uiPriority w:val="99"/>
    <w:unhideWhenUsed/>
    <w:rsid w:val="006966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69F"/>
  </w:style>
  <w:style w:type="paragraph" w:styleId="Voettekst">
    <w:name w:val="footer"/>
    <w:basedOn w:val="Standaard"/>
    <w:link w:val="VoettekstChar"/>
    <w:uiPriority w:val="99"/>
    <w:unhideWhenUsed/>
    <w:rsid w:val="006966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69F"/>
  </w:style>
  <w:style w:type="table" w:styleId="Onopgemaaktetabel1">
    <w:name w:val="Plain Table 1"/>
    <w:basedOn w:val="Standaardtabel"/>
    <w:uiPriority w:val="41"/>
    <w:rsid w:val="00102FC1"/>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8D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EA277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860">
      <w:bodyDiv w:val="1"/>
      <w:marLeft w:val="0"/>
      <w:marRight w:val="0"/>
      <w:marTop w:val="0"/>
      <w:marBottom w:val="0"/>
      <w:divBdr>
        <w:top w:val="none" w:sz="0" w:space="0" w:color="auto"/>
        <w:left w:val="none" w:sz="0" w:space="0" w:color="auto"/>
        <w:bottom w:val="none" w:sz="0" w:space="0" w:color="auto"/>
        <w:right w:val="none" w:sz="0" w:space="0" w:color="auto"/>
      </w:divBdr>
    </w:div>
    <w:div w:id="85196813">
      <w:bodyDiv w:val="1"/>
      <w:marLeft w:val="0"/>
      <w:marRight w:val="0"/>
      <w:marTop w:val="0"/>
      <w:marBottom w:val="0"/>
      <w:divBdr>
        <w:top w:val="none" w:sz="0" w:space="0" w:color="auto"/>
        <w:left w:val="none" w:sz="0" w:space="0" w:color="auto"/>
        <w:bottom w:val="none" w:sz="0" w:space="0" w:color="auto"/>
        <w:right w:val="none" w:sz="0" w:space="0" w:color="auto"/>
      </w:divBdr>
    </w:div>
    <w:div w:id="243729483">
      <w:bodyDiv w:val="1"/>
      <w:marLeft w:val="0"/>
      <w:marRight w:val="0"/>
      <w:marTop w:val="0"/>
      <w:marBottom w:val="0"/>
      <w:divBdr>
        <w:top w:val="none" w:sz="0" w:space="0" w:color="auto"/>
        <w:left w:val="none" w:sz="0" w:space="0" w:color="auto"/>
        <w:bottom w:val="none" w:sz="0" w:space="0" w:color="auto"/>
        <w:right w:val="none" w:sz="0" w:space="0" w:color="auto"/>
      </w:divBdr>
    </w:div>
    <w:div w:id="313681041">
      <w:bodyDiv w:val="1"/>
      <w:marLeft w:val="0"/>
      <w:marRight w:val="0"/>
      <w:marTop w:val="0"/>
      <w:marBottom w:val="0"/>
      <w:divBdr>
        <w:top w:val="none" w:sz="0" w:space="0" w:color="auto"/>
        <w:left w:val="none" w:sz="0" w:space="0" w:color="auto"/>
        <w:bottom w:val="none" w:sz="0" w:space="0" w:color="auto"/>
        <w:right w:val="none" w:sz="0" w:space="0" w:color="auto"/>
      </w:divBdr>
    </w:div>
    <w:div w:id="348989173">
      <w:bodyDiv w:val="1"/>
      <w:marLeft w:val="0"/>
      <w:marRight w:val="0"/>
      <w:marTop w:val="0"/>
      <w:marBottom w:val="0"/>
      <w:divBdr>
        <w:top w:val="none" w:sz="0" w:space="0" w:color="auto"/>
        <w:left w:val="none" w:sz="0" w:space="0" w:color="auto"/>
        <w:bottom w:val="none" w:sz="0" w:space="0" w:color="auto"/>
        <w:right w:val="none" w:sz="0" w:space="0" w:color="auto"/>
      </w:divBdr>
    </w:div>
    <w:div w:id="461927453">
      <w:bodyDiv w:val="1"/>
      <w:marLeft w:val="0"/>
      <w:marRight w:val="0"/>
      <w:marTop w:val="0"/>
      <w:marBottom w:val="0"/>
      <w:divBdr>
        <w:top w:val="none" w:sz="0" w:space="0" w:color="auto"/>
        <w:left w:val="none" w:sz="0" w:space="0" w:color="auto"/>
        <w:bottom w:val="none" w:sz="0" w:space="0" w:color="auto"/>
        <w:right w:val="none" w:sz="0" w:space="0" w:color="auto"/>
      </w:divBdr>
    </w:div>
    <w:div w:id="516967863">
      <w:bodyDiv w:val="1"/>
      <w:marLeft w:val="0"/>
      <w:marRight w:val="0"/>
      <w:marTop w:val="0"/>
      <w:marBottom w:val="0"/>
      <w:divBdr>
        <w:top w:val="none" w:sz="0" w:space="0" w:color="auto"/>
        <w:left w:val="none" w:sz="0" w:space="0" w:color="auto"/>
        <w:bottom w:val="none" w:sz="0" w:space="0" w:color="auto"/>
        <w:right w:val="none" w:sz="0" w:space="0" w:color="auto"/>
      </w:divBdr>
    </w:div>
    <w:div w:id="532771048">
      <w:bodyDiv w:val="1"/>
      <w:marLeft w:val="0"/>
      <w:marRight w:val="0"/>
      <w:marTop w:val="0"/>
      <w:marBottom w:val="0"/>
      <w:divBdr>
        <w:top w:val="none" w:sz="0" w:space="0" w:color="auto"/>
        <w:left w:val="none" w:sz="0" w:space="0" w:color="auto"/>
        <w:bottom w:val="none" w:sz="0" w:space="0" w:color="auto"/>
        <w:right w:val="none" w:sz="0" w:space="0" w:color="auto"/>
      </w:divBdr>
    </w:div>
    <w:div w:id="1132745726">
      <w:bodyDiv w:val="1"/>
      <w:marLeft w:val="0"/>
      <w:marRight w:val="0"/>
      <w:marTop w:val="0"/>
      <w:marBottom w:val="0"/>
      <w:divBdr>
        <w:top w:val="none" w:sz="0" w:space="0" w:color="auto"/>
        <w:left w:val="none" w:sz="0" w:space="0" w:color="auto"/>
        <w:bottom w:val="none" w:sz="0" w:space="0" w:color="auto"/>
        <w:right w:val="none" w:sz="0" w:space="0" w:color="auto"/>
      </w:divBdr>
    </w:div>
    <w:div w:id="1196389578">
      <w:bodyDiv w:val="1"/>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sChild>
            <w:div w:id="1742098959">
              <w:marLeft w:val="0"/>
              <w:marRight w:val="0"/>
              <w:marTop w:val="0"/>
              <w:marBottom w:val="0"/>
              <w:divBdr>
                <w:top w:val="none" w:sz="0" w:space="0" w:color="auto"/>
                <w:left w:val="none" w:sz="0" w:space="0" w:color="auto"/>
                <w:bottom w:val="none" w:sz="0" w:space="0" w:color="auto"/>
                <w:right w:val="none" w:sz="0" w:space="0" w:color="auto"/>
              </w:divBdr>
            </w:div>
            <w:div w:id="809203251">
              <w:marLeft w:val="0"/>
              <w:marRight w:val="0"/>
              <w:marTop w:val="0"/>
              <w:marBottom w:val="0"/>
              <w:divBdr>
                <w:top w:val="none" w:sz="0" w:space="0" w:color="auto"/>
                <w:left w:val="none" w:sz="0" w:space="0" w:color="auto"/>
                <w:bottom w:val="none" w:sz="0" w:space="0" w:color="auto"/>
                <w:right w:val="none" w:sz="0" w:space="0" w:color="auto"/>
              </w:divBdr>
            </w:div>
            <w:div w:id="536085280">
              <w:marLeft w:val="0"/>
              <w:marRight w:val="0"/>
              <w:marTop w:val="0"/>
              <w:marBottom w:val="0"/>
              <w:divBdr>
                <w:top w:val="none" w:sz="0" w:space="0" w:color="auto"/>
                <w:left w:val="none" w:sz="0" w:space="0" w:color="auto"/>
                <w:bottom w:val="none" w:sz="0" w:space="0" w:color="auto"/>
                <w:right w:val="none" w:sz="0" w:space="0" w:color="auto"/>
              </w:divBdr>
            </w:div>
            <w:div w:id="1811556749">
              <w:marLeft w:val="0"/>
              <w:marRight w:val="0"/>
              <w:marTop w:val="0"/>
              <w:marBottom w:val="0"/>
              <w:divBdr>
                <w:top w:val="none" w:sz="0" w:space="0" w:color="auto"/>
                <w:left w:val="none" w:sz="0" w:space="0" w:color="auto"/>
                <w:bottom w:val="none" w:sz="0" w:space="0" w:color="auto"/>
                <w:right w:val="none" w:sz="0" w:space="0" w:color="auto"/>
              </w:divBdr>
            </w:div>
          </w:divsChild>
        </w:div>
        <w:div w:id="1157569891">
          <w:marLeft w:val="0"/>
          <w:marRight w:val="0"/>
          <w:marTop w:val="0"/>
          <w:marBottom w:val="0"/>
          <w:divBdr>
            <w:top w:val="none" w:sz="0" w:space="0" w:color="auto"/>
            <w:left w:val="none" w:sz="0" w:space="0" w:color="auto"/>
            <w:bottom w:val="none" w:sz="0" w:space="0" w:color="auto"/>
            <w:right w:val="none" w:sz="0" w:space="0" w:color="auto"/>
          </w:divBdr>
        </w:div>
        <w:div w:id="1497501593">
          <w:marLeft w:val="0"/>
          <w:marRight w:val="0"/>
          <w:marTop w:val="0"/>
          <w:marBottom w:val="0"/>
          <w:divBdr>
            <w:top w:val="none" w:sz="0" w:space="0" w:color="auto"/>
            <w:left w:val="none" w:sz="0" w:space="0" w:color="auto"/>
            <w:bottom w:val="none" w:sz="0" w:space="0" w:color="auto"/>
            <w:right w:val="none" w:sz="0" w:space="0" w:color="auto"/>
          </w:divBdr>
          <w:divsChild>
            <w:div w:id="1814057624">
              <w:marLeft w:val="0"/>
              <w:marRight w:val="0"/>
              <w:marTop w:val="0"/>
              <w:marBottom w:val="0"/>
              <w:divBdr>
                <w:top w:val="none" w:sz="0" w:space="0" w:color="auto"/>
                <w:left w:val="none" w:sz="0" w:space="0" w:color="auto"/>
                <w:bottom w:val="none" w:sz="0" w:space="0" w:color="auto"/>
                <w:right w:val="none" w:sz="0" w:space="0" w:color="auto"/>
              </w:divBdr>
            </w:div>
            <w:div w:id="643849702">
              <w:marLeft w:val="0"/>
              <w:marRight w:val="0"/>
              <w:marTop w:val="0"/>
              <w:marBottom w:val="0"/>
              <w:divBdr>
                <w:top w:val="none" w:sz="0" w:space="0" w:color="auto"/>
                <w:left w:val="none" w:sz="0" w:space="0" w:color="auto"/>
                <w:bottom w:val="none" w:sz="0" w:space="0" w:color="auto"/>
                <w:right w:val="none" w:sz="0" w:space="0" w:color="auto"/>
              </w:divBdr>
            </w:div>
            <w:div w:id="1428228568">
              <w:marLeft w:val="0"/>
              <w:marRight w:val="0"/>
              <w:marTop w:val="0"/>
              <w:marBottom w:val="0"/>
              <w:divBdr>
                <w:top w:val="none" w:sz="0" w:space="0" w:color="auto"/>
                <w:left w:val="none" w:sz="0" w:space="0" w:color="auto"/>
                <w:bottom w:val="none" w:sz="0" w:space="0" w:color="auto"/>
                <w:right w:val="none" w:sz="0" w:space="0" w:color="auto"/>
              </w:divBdr>
            </w:div>
            <w:div w:id="606236495">
              <w:marLeft w:val="0"/>
              <w:marRight w:val="0"/>
              <w:marTop w:val="0"/>
              <w:marBottom w:val="0"/>
              <w:divBdr>
                <w:top w:val="none" w:sz="0" w:space="0" w:color="auto"/>
                <w:left w:val="none" w:sz="0" w:space="0" w:color="auto"/>
                <w:bottom w:val="none" w:sz="0" w:space="0" w:color="auto"/>
                <w:right w:val="none" w:sz="0" w:space="0" w:color="auto"/>
              </w:divBdr>
            </w:div>
          </w:divsChild>
        </w:div>
        <w:div w:id="13074034">
          <w:marLeft w:val="0"/>
          <w:marRight w:val="0"/>
          <w:marTop w:val="0"/>
          <w:marBottom w:val="0"/>
          <w:divBdr>
            <w:top w:val="none" w:sz="0" w:space="0" w:color="auto"/>
            <w:left w:val="none" w:sz="0" w:space="0" w:color="auto"/>
            <w:bottom w:val="none" w:sz="0" w:space="0" w:color="auto"/>
            <w:right w:val="none" w:sz="0" w:space="0" w:color="auto"/>
          </w:divBdr>
          <w:divsChild>
            <w:div w:id="680936546">
              <w:marLeft w:val="0"/>
              <w:marRight w:val="0"/>
              <w:marTop w:val="0"/>
              <w:marBottom w:val="0"/>
              <w:divBdr>
                <w:top w:val="none" w:sz="0" w:space="0" w:color="auto"/>
                <w:left w:val="none" w:sz="0" w:space="0" w:color="auto"/>
                <w:bottom w:val="none" w:sz="0" w:space="0" w:color="auto"/>
                <w:right w:val="none" w:sz="0" w:space="0" w:color="auto"/>
              </w:divBdr>
            </w:div>
          </w:divsChild>
        </w:div>
        <w:div w:id="2004816956">
          <w:marLeft w:val="0"/>
          <w:marRight w:val="0"/>
          <w:marTop w:val="0"/>
          <w:marBottom w:val="0"/>
          <w:divBdr>
            <w:top w:val="none" w:sz="0" w:space="0" w:color="auto"/>
            <w:left w:val="none" w:sz="0" w:space="0" w:color="auto"/>
            <w:bottom w:val="none" w:sz="0" w:space="0" w:color="auto"/>
            <w:right w:val="none" w:sz="0" w:space="0" w:color="auto"/>
          </w:divBdr>
        </w:div>
      </w:divsChild>
    </w:div>
    <w:div w:id="1454059502">
      <w:bodyDiv w:val="1"/>
      <w:marLeft w:val="0"/>
      <w:marRight w:val="0"/>
      <w:marTop w:val="0"/>
      <w:marBottom w:val="0"/>
      <w:divBdr>
        <w:top w:val="none" w:sz="0" w:space="0" w:color="auto"/>
        <w:left w:val="none" w:sz="0" w:space="0" w:color="auto"/>
        <w:bottom w:val="none" w:sz="0" w:space="0" w:color="auto"/>
        <w:right w:val="none" w:sz="0" w:space="0" w:color="auto"/>
      </w:divBdr>
    </w:div>
    <w:div w:id="1628001106">
      <w:bodyDiv w:val="1"/>
      <w:marLeft w:val="0"/>
      <w:marRight w:val="0"/>
      <w:marTop w:val="0"/>
      <w:marBottom w:val="0"/>
      <w:divBdr>
        <w:top w:val="none" w:sz="0" w:space="0" w:color="auto"/>
        <w:left w:val="none" w:sz="0" w:space="0" w:color="auto"/>
        <w:bottom w:val="none" w:sz="0" w:space="0" w:color="auto"/>
        <w:right w:val="none" w:sz="0" w:space="0" w:color="auto"/>
      </w:divBdr>
    </w:div>
    <w:div w:id="1704212610">
      <w:bodyDiv w:val="1"/>
      <w:marLeft w:val="0"/>
      <w:marRight w:val="0"/>
      <w:marTop w:val="0"/>
      <w:marBottom w:val="0"/>
      <w:divBdr>
        <w:top w:val="none" w:sz="0" w:space="0" w:color="auto"/>
        <w:left w:val="none" w:sz="0" w:space="0" w:color="auto"/>
        <w:bottom w:val="none" w:sz="0" w:space="0" w:color="auto"/>
        <w:right w:val="none" w:sz="0" w:space="0" w:color="auto"/>
      </w:divBdr>
    </w:div>
    <w:div w:id="1717660067">
      <w:bodyDiv w:val="1"/>
      <w:marLeft w:val="0"/>
      <w:marRight w:val="0"/>
      <w:marTop w:val="0"/>
      <w:marBottom w:val="0"/>
      <w:divBdr>
        <w:top w:val="none" w:sz="0" w:space="0" w:color="auto"/>
        <w:left w:val="none" w:sz="0" w:space="0" w:color="auto"/>
        <w:bottom w:val="none" w:sz="0" w:space="0" w:color="auto"/>
        <w:right w:val="none" w:sz="0" w:space="0" w:color="auto"/>
      </w:divBdr>
    </w:div>
    <w:div w:id="1769738772">
      <w:bodyDiv w:val="1"/>
      <w:marLeft w:val="0"/>
      <w:marRight w:val="0"/>
      <w:marTop w:val="0"/>
      <w:marBottom w:val="0"/>
      <w:divBdr>
        <w:top w:val="none" w:sz="0" w:space="0" w:color="auto"/>
        <w:left w:val="none" w:sz="0" w:space="0" w:color="auto"/>
        <w:bottom w:val="none" w:sz="0" w:space="0" w:color="auto"/>
        <w:right w:val="none" w:sz="0" w:space="0" w:color="auto"/>
      </w:divBdr>
    </w:div>
    <w:div w:id="1823231590">
      <w:bodyDiv w:val="1"/>
      <w:marLeft w:val="0"/>
      <w:marRight w:val="0"/>
      <w:marTop w:val="0"/>
      <w:marBottom w:val="0"/>
      <w:divBdr>
        <w:top w:val="none" w:sz="0" w:space="0" w:color="auto"/>
        <w:left w:val="none" w:sz="0" w:space="0" w:color="auto"/>
        <w:bottom w:val="none" w:sz="0" w:space="0" w:color="auto"/>
        <w:right w:val="none" w:sz="0" w:space="0" w:color="auto"/>
      </w:divBdr>
      <w:divsChild>
        <w:div w:id="1885364429">
          <w:marLeft w:val="0"/>
          <w:marRight w:val="0"/>
          <w:marTop w:val="0"/>
          <w:marBottom w:val="0"/>
          <w:divBdr>
            <w:top w:val="none" w:sz="0" w:space="0" w:color="auto"/>
            <w:left w:val="none" w:sz="0" w:space="0" w:color="auto"/>
            <w:bottom w:val="none" w:sz="0" w:space="0" w:color="auto"/>
            <w:right w:val="none" w:sz="0" w:space="0" w:color="auto"/>
          </w:divBdr>
          <w:divsChild>
            <w:div w:id="1167551123">
              <w:marLeft w:val="0"/>
              <w:marRight w:val="0"/>
              <w:marTop w:val="0"/>
              <w:marBottom w:val="0"/>
              <w:divBdr>
                <w:top w:val="none" w:sz="0" w:space="0" w:color="auto"/>
                <w:left w:val="none" w:sz="0" w:space="0" w:color="auto"/>
                <w:bottom w:val="none" w:sz="0" w:space="0" w:color="auto"/>
                <w:right w:val="none" w:sz="0" w:space="0" w:color="auto"/>
              </w:divBdr>
            </w:div>
            <w:div w:id="1136949341">
              <w:marLeft w:val="0"/>
              <w:marRight w:val="0"/>
              <w:marTop w:val="0"/>
              <w:marBottom w:val="0"/>
              <w:divBdr>
                <w:top w:val="none" w:sz="0" w:space="0" w:color="auto"/>
                <w:left w:val="none" w:sz="0" w:space="0" w:color="auto"/>
                <w:bottom w:val="none" w:sz="0" w:space="0" w:color="auto"/>
                <w:right w:val="none" w:sz="0" w:space="0" w:color="auto"/>
              </w:divBdr>
            </w:div>
            <w:div w:id="1002590056">
              <w:marLeft w:val="0"/>
              <w:marRight w:val="0"/>
              <w:marTop w:val="0"/>
              <w:marBottom w:val="0"/>
              <w:divBdr>
                <w:top w:val="none" w:sz="0" w:space="0" w:color="auto"/>
                <w:left w:val="none" w:sz="0" w:space="0" w:color="auto"/>
                <w:bottom w:val="none" w:sz="0" w:space="0" w:color="auto"/>
                <w:right w:val="none" w:sz="0" w:space="0" w:color="auto"/>
              </w:divBdr>
            </w:div>
            <w:div w:id="2060472771">
              <w:marLeft w:val="0"/>
              <w:marRight w:val="0"/>
              <w:marTop w:val="0"/>
              <w:marBottom w:val="0"/>
              <w:divBdr>
                <w:top w:val="none" w:sz="0" w:space="0" w:color="auto"/>
                <w:left w:val="none" w:sz="0" w:space="0" w:color="auto"/>
                <w:bottom w:val="none" w:sz="0" w:space="0" w:color="auto"/>
                <w:right w:val="none" w:sz="0" w:space="0" w:color="auto"/>
              </w:divBdr>
            </w:div>
          </w:divsChild>
        </w:div>
        <w:div w:id="1517621616">
          <w:marLeft w:val="0"/>
          <w:marRight w:val="0"/>
          <w:marTop w:val="0"/>
          <w:marBottom w:val="0"/>
          <w:divBdr>
            <w:top w:val="none" w:sz="0" w:space="0" w:color="auto"/>
            <w:left w:val="none" w:sz="0" w:space="0" w:color="auto"/>
            <w:bottom w:val="none" w:sz="0" w:space="0" w:color="auto"/>
            <w:right w:val="none" w:sz="0" w:space="0" w:color="auto"/>
          </w:divBdr>
        </w:div>
        <w:div w:id="641545934">
          <w:marLeft w:val="0"/>
          <w:marRight w:val="0"/>
          <w:marTop w:val="0"/>
          <w:marBottom w:val="0"/>
          <w:divBdr>
            <w:top w:val="none" w:sz="0" w:space="0" w:color="auto"/>
            <w:left w:val="none" w:sz="0" w:space="0" w:color="auto"/>
            <w:bottom w:val="none" w:sz="0" w:space="0" w:color="auto"/>
            <w:right w:val="none" w:sz="0" w:space="0" w:color="auto"/>
          </w:divBdr>
          <w:divsChild>
            <w:div w:id="167865921">
              <w:marLeft w:val="0"/>
              <w:marRight w:val="0"/>
              <w:marTop w:val="0"/>
              <w:marBottom w:val="0"/>
              <w:divBdr>
                <w:top w:val="none" w:sz="0" w:space="0" w:color="auto"/>
                <w:left w:val="none" w:sz="0" w:space="0" w:color="auto"/>
                <w:bottom w:val="none" w:sz="0" w:space="0" w:color="auto"/>
                <w:right w:val="none" w:sz="0" w:space="0" w:color="auto"/>
              </w:divBdr>
            </w:div>
            <w:div w:id="1796634817">
              <w:marLeft w:val="0"/>
              <w:marRight w:val="0"/>
              <w:marTop w:val="0"/>
              <w:marBottom w:val="0"/>
              <w:divBdr>
                <w:top w:val="none" w:sz="0" w:space="0" w:color="auto"/>
                <w:left w:val="none" w:sz="0" w:space="0" w:color="auto"/>
                <w:bottom w:val="none" w:sz="0" w:space="0" w:color="auto"/>
                <w:right w:val="none" w:sz="0" w:space="0" w:color="auto"/>
              </w:divBdr>
            </w:div>
            <w:div w:id="998845764">
              <w:marLeft w:val="0"/>
              <w:marRight w:val="0"/>
              <w:marTop w:val="0"/>
              <w:marBottom w:val="0"/>
              <w:divBdr>
                <w:top w:val="none" w:sz="0" w:space="0" w:color="auto"/>
                <w:left w:val="none" w:sz="0" w:space="0" w:color="auto"/>
                <w:bottom w:val="none" w:sz="0" w:space="0" w:color="auto"/>
                <w:right w:val="none" w:sz="0" w:space="0" w:color="auto"/>
              </w:divBdr>
            </w:div>
            <w:div w:id="761025981">
              <w:marLeft w:val="0"/>
              <w:marRight w:val="0"/>
              <w:marTop w:val="0"/>
              <w:marBottom w:val="0"/>
              <w:divBdr>
                <w:top w:val="none" w:sz="0" w:space="0" w:color="auto"/>
                <w:left w:val="none" w:sz="0" w:space="0" w:color="auto"/>
                <w:bottom w:val="none" w:sz="0" w:space="0" w:color="auto"/>
                <w:right w:val="none" w:sz="0" w:space="0" w:color="auto"/>
              </w:divBdr>
            </w:div>
          </w:divsChild>
        </w:div>
        <w:div w:id="1091901080">
          <w:marLeft w:val="0"/>
          <w:marRight w:val="0"/>
          <w:marTop w:val="0"/>
          <w:marBottom w:val="0"/>
          <w:divBdr>
            <w:top w:val="none" w:sz="0" w:space="0" w:color="auto"/>
            <w:left w:val="none" w:sz="0" w:space="0" w:color="auto"/>
            <w:bottom w:val="none" w:sz="0" w:space="0" w:color="auto"/>
            <w:right w:val="none" w:sz="0" w:space="0" w:color="auto"/>
          </w:divBdr>
          <w:divsChild>
            <w:div w:id="1056929155">
              <w:marLeft w:val="0"/>
              <w:marRight w:val="0"/>
              <w:marTop w:val="0"/>
              <w:marBottom w:val="0"/>
              <w:divBdr>
                <w:top w:val="none" w:sz="0" w:space="0" w:color="auto"/>
                <w:left w:val="none" w:sz="0" w:space="0" w:color="auto"/>
                <w:bottom w:val="none" w:sz="0" w:space="0" w:color="auto"/>
                <w:right w:val="none" w:sz="0" w:space="0" w:color="auto"/>
              </w:divBdr>
            </w:div>
          </w:divsChild>
        </w:div>
        <w:div w:id="1663968755">
          <w:marLeft w:val="0"/>
          <w:marRight w:val="0"/>
          <w:marTop w:val="0"/>
          <w:marBottom w:val="0"/>
          <w:divBdr>
            <w:top w:val="none" w:sz="0" w:space="0" w:color="auto"/>
            <w:left w:val="none" w:sz="0" w:space="0" w:color="auto"/>
            <w:bottom w:val="none" w:sz="0" w:space="0" w:color="auto"/>
            <w:right w:val="none" w:sz="0" w:space="0" w:color="auto"/>
          </w:divBdr>
        </w:div>
      </w:divsChild>
    </w:div>
    <w:div w:id="1940988948">
      <w:bodyDiv w:val="1"/>
      <w:marLeft w:val="0"/>
      <w:marRight w:val="0"/>
      <w:marTop w:val="0"/>
      <w:marBottom w:val="0"/>
      <w:divBdr>
        <w:top w:val="none" w:sz="0" w:space="0" w:color="auto"/>
        <w:left w:val="none" w:sz="0" w:space="0" w:color="auto"/>
        <w:bottom w:val="none" w:sz="0" w:space="0" w:color="auto"/>
        <w:right w:val="none" w:sz="0" w:space="0" w:color="auto"/>
      </w:divBdr>
    </w:div>
    <w:div w:id="21126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plenaire_vergaderingen/details/activiteit?id=2025A06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5269</ap:Words>
  <ap:Characters>28981</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2026-03-12T15:24:00.0000000Z</dcterms:created>
  <dcterms:modified xsi:type="dcterms:W3CDTF">2026-03-12T15:24:00.0000000Z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0x010100DF1D8B481E9D2349AF99EE7E24F6D494</vt:lpwstr>
  </property>
  <property fmtid="{D5CDD505-2E9C-101B-9397-08002B2CF9AE}" pid="3" name="MSIP_Label_e00462cb-1b47-485e-830d-87ca0cc9766d_Enabled">
    <vt:lpwstr>true</vt:lpwstr>
  </property>
  <property fmtid="{D5CDD505-2E9C-101B-9397-08002B2CF9AE}" pid="4" name="MSIP_Label_e00462cb-1b47-485e-830d-87ca0cc9766d_SetDate">
    <vt:lpwstr>2026-02-23T10:07:45Z</vt:lpwstr>
  </property>
  <property fmtid="{D5CDD505-2E9C-101B-9397-08002B2CF9AE}" pid="5" name="MSIP_Label_e00462cb-1b47-485e-830d-87ca0cc9766d_Method">
    <vt:lpwstr>Standard</vt:lpwstr>
  </property>
  <property fmtid="{D5CDD505-2E9C-101B-9397-08002B2CF9AE}" pid="6" name="MSIP_Label_e00462cb-1b47-485e-830d-87ca0cc9766d_Name">
    <vt:lpwstr>Rijksoverheid (DGBEL)</vt:lpwstr>
  </property>
  <property fmtid="{D5CDD505-2E9C-101B-9397-08002B2CF9AE}" pid="7" name="MSIP_Label_e00462cb-1b47-485e-830d-87ca0cc9766d_SiteId">
    <vt:lpwstr>84712536-f524-40a0-913b-5d25ba502732</vt:lpwstr>
  </property>
  <property fmtid="{D5CDD505-2E9C-101B-9397-08002B2CF9AE}" pid="8" name="MSIP_Label_e00462cb-1b47-485e-830d-87ca0cc9766d_ActionId">
    <vt:lpwstr>448ef29c-a821-4e6e-b332-0aebec45ea6e</vt:lpwstr>
  </property>
  <property fmtid="{D5CDD505-2E9C-101B-9397-08002B2CF9AE}" pid="9" name="MSIP_Label_e00462cb-1b47-485e-830d-87ca0cc9766d_ContentBits">
    <vt:lpwstr>0</vt:lpwstr>
  </property>
  <property fmtid="{D5CDD505-2E9C-101B-9397-08002B2CF9AE}" pid="10" name="MSIP_Label_e00462cb-1b47-485e-830d-87ca0cc9766d_Tag">
    <vt:lpwstr>10, 3, 0, 1</vt:lpwstr>
  </property>
</Properties>
</file>