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10D6" w:rsidR="00CA10D6" w:rsidP="00CA10D6" w:rsidRDefault="00EC3251" w14:paraId="5F30373C" w14:textId="77777777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ED7195">
        <w:rPr>
          <w:rFonts w:ascii="Times New Roman" w:hAnsi="Times New Roman" w:cs="Times New Roman"/>
          <w:b/>
          <w:bCs/>
          <w:sz w:val="24"/>
          <w:szCs w:val="24"/>
        </w:rPr>
        <w:t>878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tab/>
      </w:r>
      <w:r w:rsidRPr="00CA10D6" w:rsidR="00CA10D6">
        <w:rPr>
          <w:rFonts w:ascii="Times New Roman" w:hAnsi="Times New Roman" w:cs="Times New Roman"/>
          <w:b/>
          <w:bCs/>
          <w:sz w:val="24"/>
          <w:szCs w:val="24"/>
        </w:rPr>
        <w:t>Wijziging van de Wet educatie en beroepsonderwijs, de Wet voortgezet onderwijs 2020 en enkele andere wetten, alsmede tot intrekking van de Wet educatie en beroepsonderwijs BES en de Wet sociale </w:t>
      </w:r>
      <w:proofErr w:type="spellStart"/>
      <w:r w:rsidRPr="00CA10D6" w:rsidR="00CA10D6">
        <w:rPr>
          <w:rFonts w:ascii="Times New Roman" w:hAnsi="Times New Roman" w:cs="Times New Roman"/>
          <w:b/>
          <w:bCs/>
          <w:sz w:val="24"/>
          <w:szCs w:val="24"/>
        </w:rPr>
        <w:t>kanstrajecten</w:t>
      </w:r>
      <w:proofErr w:type="spellEnd"/>
      <w:r w:rsidRPr="00CA10D6" w:rsidR="00CA10D6">
        <w:rPr>
          <w:rFonts w:ascii="Times New Roman" w:hAnsi="Times New Roman" w:cs="Times New Roman"/>
          <w:b/>
          <w:bCs/>
          <w:sz w:val="24"/>
          <w:szCs w:val="24"/>
        </w:rPr>
        <w:t> jongeren BES vanwege de modernisering van de regels voor beroeps- en volwassenenonderwijs en het voorkomen en bestrijden van voortijdig schoolverlaten in Caribisch Nederland (modernisering regels voor beroepsonderwijs, educatie en vsv Caribisch Nederland)</w:t>
      </w:r>
    </w:p>
    <w:p w:rsidR="00EC3251" w:rsidP="00715A90" w:rsidRDefault="00EC3251" w14:paraId="1ED01EE7" w14:textId="57C3EAB0">
      <w:pPr>
        <w:spacing w:after="0" w:line="240" w:lineRule="auto"/>
        <w:ind w:left="1416" w:hanging="1416"/>
        <w:rPr>
          <w:rFonts w:ascii="Times New Roman" w:hAnsi="Times New Roman" w:cs="Times New Roman"/>
          <w:b/>
          <w:bCs/>
          <w:sz w:val="24"/>
          <w:szCs w:val="24"/>
        </w:rPr>
      </w:pPr>
    </w:p>
    <w:p w:rsidR="00EC3251" w:rsidP="00715A90" w:rsidRDefault="00EC3251" w14:paraId="3FFEB46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251" w:rsidP="00715A90" w:rsidRDefault="00EC3251" w14:paraId="1756DEBD" w14:textId="3F8A0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CA10D6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>
        <w:tab/>
      </w:r>
      <w:r>
        <w:tab/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Verslag</w:t>
      </w:r>
    </w:p>
    <w:p w:rsidR="00EC3251" w:rsidP="00715A90" w:rsidRDefault="00EC3251" w14:paraId="7AABB31A" w14:textId="6661E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Vastgesteld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CA10D6">
        <w:rPr>
          <w:rFonts w:ascii="Times New Roman" w:hAnsi="Times New Roman" w:cs="Times New Roman"/>
          <w:sz w:val="24"/>
          <w:szCs w:val="24"/>
        </w:rPr>
        <w:t>12 maart 2026</w:t>
      </w:r>
    </w:p>
    <w:p w:rsidR="00CA10D6" w:rsidP="00715A90" w:rsidRDefault="00CA10D6" w14:paraId="1C1CBB77" w14:textId="7777777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EC3251" w:rsidP="00715A90" w:rsidRDefault="00EC3251" w14:paraId="2802E05C" w14:textId="7A22978B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vaste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Cultuur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Wetenschap,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belast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voorbereidend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onderzoek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verslag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brengen.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voorbehoud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gestelde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gemaakte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opmerkingen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voldoende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zullen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beantwoord,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behandeling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genoegzaam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voorbereid.</w:t>
      </w:r>
    </w:p>
    <w:p w:rsidR="00EC3251" w:rsidP="00715A90" w:rsidRDefault="00EC3251" w14:paraId="11660344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EC3251" w:rsidP="00715A90" w:rsidRDefault="00EC3251" w14:paraId="1197F304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Pr="00A91D9F" w:rsidR="00EC3251" w:rsidP="00715A90" w:rsidRDefault="00EC3251" w14:paraId="0D52937C" w14:textId="77777777">
      <w:pPr>
        <w:pStyle w:val="Default"/>
        <w:ind w:left="708" w:firstLine="708"/>
        <w:rPr>
          <w:rFonts w:ascii="Times New Roman" w:hAnsi="Times New Roman" w:cs="Times New Roman"/>
          <w:b/>
          <w:bCs/>
        </w:rPr>
      </w:pPr>
      <w:r w:rsidRPr="41E0D3CD">
        <w:rPr>
          <w:rFonts w:ascii="Times New Roman" w:hAnsi="Times New Roman" w:cs="Times New Roman"/>
          <w:b/>
          <w:bCs/>
        </w:rPr>
        <w:t>INHOUDSOPGAVE</w:t>
      </w:r>
    </w:p>
    <w:p w:rsidRPr="00A91D9F" w:rsidR="006655AA" w:rsidP="00715A90" w:rsidRDefault="006655AA" w14:paraId="3CDFCB7A" w14:textId="77777777">
      <w:pPr>
        <w:pStyle w:val="Default"/>
        <w:ind w:left="708" w:firstLine="708"/>
        <w:rPr>
          <w:rFonts w:ascii="Times New Roman" w:hAnsi="Times New Roman" w:cs="Times New Roman"/>
          <w:b/>
          <w:bCs/>
        </w:rPr>
      </w:pPr>
    </w:p>
    <w:p w:rsidRPr="00A91D9F" w:rsidR="006655AA" w:rsidP="00715A90" w:rsidRDefault="006655AA" w14:paraId="0D90B8BE" w14:textId="1FF2CF46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Gezamenlijke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inbreng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commissie</w:t>
      </w:r>
    </w:p>
    <w:p w:rsidRPr="00A91D9F" w:rsidR="006655AA" w:rsidP="00715A90" w:rsidRDefault="006655AA" w14:paraId="2C62D5AA" w14:textId="2F1F16D7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Algemeen</w:t>
      </w:r>
    </w:p>
    <w:p w:rsidRPr="00A91D9F" w:rsidR="003A368B" w:rsidP="00715A90" w:rsidRDefault="00453FF9" w14:paraId="1C3D002C" w14:textId="35010146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Algemeen</w:t>
      </w:r>
    </w:p>
    <w:p w:rsidRPr="00A91D9F" w:rsidR="006655AA" w:rsidP="00715A90" w:rsidRDefault="00453FF9" w14:paraId="3EF9BD51" w14:textId="4C1A8ACA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Doelstelling</w:t>
      </w:r>
    </w:p>
    <w:p w:rsidRPr="00A91D9F" w:rsidR="006655AA" w:rsidP="00715A90" w:rsidRDefault="00453FF9" w14:paraId="60EE08BB" w14:textId="3344C36E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Informatiesysteem</w:t>
      </w:r>
    </w:p>
    <w:p w:rsidRPr="00A91D9F" w:rsidR="006655AA" w:rsidP="00715A90" w:rsidRDefault="00453FF9" w14:paraId="50609794" w14:textId="67C37949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(vsv)</w:t>
      </w:r>
    </w:p>
    <w:p w:rsidRPr="00A91D9F" w:rsidR="006655AA" w:rsidP="00715A90" w:rsidRDefault="00453FF9" w14:paraId="4DE42B39" w14:textId="67E30D22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Toelage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sociale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 w:rsidR="00FF526E">
        <w:rPr>
          <w:rFonts w:ascii="Times New Roman" w:hAnsi="Times New Roman" w:cs="Times New Roman"/>
          <w:sz w:val="24"/>
          <w:szCs w:val="24"/>
        </w:rPr>
        <w:t>kanstrajecten</w:t>
      </w:r>
      <w:proofErr w:type="spellEnd"/>
    </w:p>
    <w:p w:rsidRPr="00A91D9F" w:rsidR="006655AA" w:rsidP="00715A90" w:rsidRDefault="00FF526E" w14:paraId="5E9E4046" w14:textId="025A2656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gevolgen</w:t>
      </w:r>
    </w:p>
    <w:p w:rsidRPr="00A91D9F" w:rsidR="00FF526E" w:rsidP="00715A90" w:rsidRDefault="00FF526E" w14:paraId="670B2312" w14:textId="554822CC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bescherming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persoonsgegevens</w:t>
      </w:r>
    </w:p>
    <w:p w:rsidRPr="00A91D9F" w:rsidR="00FF526E" w:rsidP="00715A90" w:rsidRDefault="00FF526E" w14:paraId="0251285D" w14:textId="4C74D868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relatie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lagere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regelgeving</w:t>
      </w:r>
    </w:p>
    <w:p w:rsidRPr="00A91D9F" w:rsidR="00FF526E" w:rsidP="00715A90" w:rsidRDefault="00FF526E" w14:paraId="5CBD80E1" w14:textId="703767B2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Evaluatie</w:t>
      </w:r>
    </w:p>
    <w:p w:rsidRPr="00A91D9F" w:rsidR="006655AA" w:rsidP="00715A90" w:rsidRDefault="006655AA" w14:paraId="198D52F0" w14:textId="5A3A5FCA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Artikelsgewijze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toelichting</w:t>
      </w:r>
    </w:p>
    <w:p w:rsidRPr="00A91D9F" w:rsidR="006655AA" w:rsidP="00715A90" w:rsidRDefault="006655AA" w14:paraId="0ACA9A4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A912D5" w:rsidP="00715A90" w:rsidRDefault="006655AA" w14:paraId="55150573" w14:textId="78AE31EC">
      <w:pPr>
        <w:pStyle w:val="Default"/>
        <w:ind w:left="708" w:firstLine="708"/>
        <w:rPr>
          <w:rFonts w:ascii="Times New Roman" w:hAnsi="Times New Roman" w:cs="Times New Roman"/>
          <w:b/>
          <w:bCs/>
        </w:rPr>
      </w:pPr>
      <w:r w:rsidRPr="41E0D3CD">
        <w:rPr>
          <w:rFonts w:ascii="Times New Roman" w:hAnsi="Times New Roman" w:cs="Times New Roman"/>
          <w:b/>
          <w:bCs/>
        </w:rPr>
        <w:t>Inbreng</w:t>
      </w:r>
      <w:r w:rsidR="005B453A">
        <w:rPr>
          <w:rFonts w:ascii="Times New Roman" w:hAnsi="Times New Roman" w:cs="Times New Roman"/>
          <w:b/>
          <w:bCs/>
        </w:rPr>
        <w:t xml:space="preserve"> </w:t>
      </w:r>
      <w:r w:rsidRPr="41E0D3CD">
        <w:rPr>
          <w:rFonts w:ascii="Times New Roman" w:hAnsi="Times New Roman" w:cs="Times New Roman"/>
          <w:b/>
          <w:bCs/>
        </w:rPr>
        <w:t>leden</w:t>
      </w:r>
      <w:r w:rsidR="005B453A">
        <w:rPr>
          <w:rFonts w:ascii="Times New Roman" w:hAnsi="Times New Roman" w:cs="Times New Roman"/>
          <w:b/>
          <w:bCs/>
        </w:rPr>
        <w:t xml:space="preserve"> </w:t>
      </w:r>
      <w:r w:rsidRPr="41E0D3CD">
        <w:rPr>
          <w:rFonts w:ascii="Times New Roman" w:hAnsi="Times New Roman" w:cs="Times New Roman"/>
          <w:b/>
          <w:bCs/>
        </w:rPr>
        <w:t>van</w:t>
      </w:r>
      <w:r w:rsidR="005B453A">
        <w:rPr>
          <w:rFonts w:ascii="Times New Roman" w:hAnsi="Times New Roman" w:cs="Times New Roman"/>
          <w:b/>
          <w:bCs/>
        </w:rPr>
        <w:t xml:space="preserve"> </w:t>
      </w:r>
      <w:r w:rsidRPr="41E0D3CD">
        <w:rPr>
          <w:rFonts w:ascii="Times New Roman" w:hAnsi="Times New Roman" w:cs="Times New Roman"/>
          <w:b/>
          <w:bCs/>
        </w:rPr>
        <w:t>de</w:t>
      </w:r>
      <w:r w:rsidR="005B453A">
        <w:rPr>
          <w:rFonts w:ascii="Times New Roman" w:hAnsi="Times New Roman" w:cs="Times New Roman"/>
          <w:b/>
          <w:bCs/>
        </w:rPr>
        <w:t xml:space="preserve"> </w:t>
      </w:r>
      <w:r w:rsidRPr="41E0D3CD">
        <w:rPr>
          <w:rFonts w:ascii="Times New Roman" w:hAnsi="Times New Roman" w:cs="Times New Roman"/>
          <w:b/>
          <w:bCs/>
        </w:rPr>
        <w:t>fracties</w:t>
      </w:r>
    </w:p>
    <w:p w:rsidRPr="00A91D9F" w:rsidR="006C2E06" w:rsidP="00715A90" w:rsidRDefault="006C2E06" w14:paraId="41CA7321" w14:textId="1112471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Algemeen</w:t>
      </w:r>
    </w:p>
    <w:p w:rsidRPr="00A91D9F" w:rsidR="006C2E06" w:rsidP="00715A90" w:rsidRDefault="006C2E06" w14:paraId="0EAFA33D" w14:textId="211C6A1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1.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Inleiding</w:t>
      </w:r>
    </w:p>
    <w:p w:rsidRPr="00A91D9F" w:rsidR="006C2E06" w:rsidP="00715A90" w:rsidRDefault="006C2E06" w14:paraId="0316245F" w14:textId="4BA4ED3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1.1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Aanleiding</w:t>
      </w:r>
    </w:p>
    <w:p w:rsidRPr="00A91D9F" w:rsidR="006C2E06" w:rsidP="00715A90" w:rsidRDefault="006C2E06" w14:paraId="037DEF63" w14:textId="27A9AF1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1.2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Doelstelling</w:t>
      </w:r>
    </w:p>
    <w:p w:rsidRPr="00A91D9F" w:rsidR="006C2E06" w:rsidP="00250B50" w:rsidRDefault="006C2E06" w14:paraId="02F30475" w14:textId="63EC2F3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2.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Hoofdlijnen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voorstel</w:t>
      </w:r>
    </w:p>
    <w:p w:rsidRPr="00A91D9F" w:rsidR="006C2E06" w:rsidP="00715A90" w:rsidRDefault="00805972" w14:paraId="3FFEB6E0" w14:textId="7EC2289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41E0D3CD" w:rsidR="006C2E06">
        <w:rPr>
          <w:rFonts w:ascii="Times New Roman" w:hAnsi="Times New Roman" w:cs="Times New Roman"/>
          <w:sz w:val="24"/>
          <w:szCs w:val="24"/>
        </w:rPr>
        <w:t>.1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Erkenning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beroepsopleidingen</w:t>
      </w:r>
    </w:p>
    <w:p w:rsidRPr="00A91D9F" w:rsidR="006C2E06" w:rsidP="00715A90" w:rsidRDefault="00805972" w14:paraId="29BA75F6" w14:textId="2C6C343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41E0D3CD" w:rsidR="006C2E06">
        <w:rPr>
          <w:rFonts w:ascii="Times New Roman" w:hAnsi="Times New Roman" w:cs="Times New Roman"/>
          <w:sz w:val="24"/>
          <w:szCs w:val="24"/>
        </w:rPr>
        <w:t>.2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Bekostiging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beroepsopleidingen</w:t>
      </w:r>
    </w:p>
    <w:p w:rsidRPr="00A91D9F" w:rsidR="006C2E06" w:rsidP="00715A90" w:rsidRDefault="00805972" w14:paraId="714C2CE4" w14:textId="7555624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41E0D3CD" w:rsidR="006C2E06">
        <w:rPr>
          <w:rFonts w:ascii="Times New Roman" w:hAnsi="Times New Roman" w:cs="Times New Roman"/>
          <w:sz w:val="24"/>
          <w:szCs w:val="24"/>
        </w:rPr>
        <w:t>.3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(ROA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CN)</w:t>
      </w:r>
    </w:p>
    <w:p w:rsidRPr="00A91D9F" w:rsidR="006C2E06" w:rsidP="00715A90" w:rsidRDefault="00805972" w14:paraId="12630E75" w14:textId="30E8558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41E0D3CD" w:rsidR="006C2E06">
        <w:rPr>
          <w:rFonts w:ascii="Times New Roman" w:hAnsi="Times New Roman" w:cs="Times New Roman"/>
          <w:sz w:val="24"/>
          <w:szCs w:val="24"/>
        </w:rPr>
        <w:t>.4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beroepsonderwijs</w:t>
      </w:r>
    </w:p>
    <w:p w:rsidRPr="00A91D9F" w:rsidR="006C2E06" w:rsidP="00715A90" w:rsidRDefault="00805972" w14:paraId="7D2E5A12" w14:textId="0F439E5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41E0D3CD" w:rsidR="006C2E06">
        <w:rPr>
          <w:rFonts w:ascii="Times New Roman" w:hAnsi="Times New Roman" w:cs="Times New Roman"/>
          <w:sz w:val="24"/>
          <w:szCs w:val="24"/>
        </w:rPr>
        <w:t>.5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Volwasseneneducatie</w:t>
      </w:r>
    </w:p>
    <w:p w:rsidRPr="00A91D9F" w:rsidR="00337422" w:rsidP="00715A90" w:rsidRDefault="00805972" w14:paraId="2E696270" w14:textId="6D6EC40E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41E0D3CD" w:rsidR="006C2E06">
        <w:rPr>
          <w:rFonts w:ascii="Times New Roman" w:hAnsi="Times New Roman" w:cs="Times New Roman"/>
          <w:sz w:val="24"/>
          <w:szCs w:val="24"/>
        </w:rPr>
        <w:t>.6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Medezeggenschap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6C2E06" w:rsidP="00715A90" w:rsidRDefault="00805972" w14:paraId="76424DE3" w14:textId="201B8F0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41E0D3CD" w:rsidR="006C2E06">
        <w:rPr>
          <w:rFonts w:ascii="Times New Roman" w:hAnsi="Times New Roman" w:cs="Times New Roman"/>
          <w:sz w:val="24"/>
          <w:szCs w:val="24"/>
        </w:rPr>
        <w:t>7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Informatiesystemen</w:t>
      </w:r>
    </w:p>
    <w:p w:rsidRPr="00A91D9F" w:rsidR="006C2E06" w:rsidP="00715A90" w:rsidRDefault="00805972" w14:paraId="68B2E64A" w14:textId="42F41D4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r w:rsidRPr="41E0D3CD" w:rsidR="006C2E06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(vsv)</w:t>
      </w:r>
    </w:p>
    <w:p w:rsidRPr="00A91D9F" w:rsidR="006C2E06" w:rsidP="00715A90" w:rsidRDefault="00805972" w14:paraId="32398338" w14:textId="6C7D97AC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41E0D3CD" w:rsidR="006C2E06">
        <w:rPr>
          <w:rFonts w:ascii="Times New Roman" w:hAnsi="Times New Roman" w:cs="Times New Roman"/>
          <w:sz w:val="24"/>
          <w:szCs w:val="24"/>
        </w:rPr>
        <w:t>.9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Onderliggende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voorzieningen</w:t>
      </w:r>
    </w:p>
    <w:p w:rsidRPr="00A91D9F" w:rsidR="006C2E06" w:rsidP="00715A90" w:rsidRDefault="008B141E" w14:paraId="636BC91E" w14:textId="3EE18C2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41E0D3CD" w:rsidR="006C2E06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Verhouding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ander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recht</w:t>
      </w:r>
    </w:p>
    <w:p w:rsidRPr="00A91D9F" w:rsidR="006C2E06" w:rsidP="00715A90" w:rsidRDefault="008B141E" w14:paraId="390F7291" w14:textId="0BA037F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41E0D3CD" w:rsidR="006C2E06">
        <w:rPr>
          <w:rFonts w:ascii="Times New Roman" w:hAnsi="Times New Roman" w:cs="Times New Roman"/>
          <w:sz w:val="24"/>
          <w:szCs w:val="24"/>
        </w:rPr>
        <w:t>.1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Grondwet</w:t>
      </w:r>
    </w:p>
    <w:p w:rsidRPr="00A91D9F" w:rsidR="006C2E06" w:rsidP="00715A90" w:rsidRDefault="004170F2" w14:paraId="285BD0AA" w14:textId="172307F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41E0D3CD" w:rsidR="006C2E06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Uitvoerbaarheid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handhaafbaarheid</w:t>
      </w:r>
    </w:p>
    <w:p w:rsidRPr="00A91D9F" w:rsidR="006C2E06" w:rsidP="00715A90" w:rsidRDefault="004170F2" w14:paraId="6560C194" w14:textId="46A4FCF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41E0D3CD" w:rsidR="006C2E06">
        <w:rPr>
          <w:rFonts w:ascii="Times New Roman" w:hAnsi="Times New Roman" w:cs="Times New Roman"/>
          <w:sz w:val="24"/>
          <w:szCs w:val="24"/>
        </w:rPr>
        <w:t>.1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Reactie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Dienst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Uitvoering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Onderwijs</w:t>
      </w:r>
    </w:p>
    <w:p w:rsidRPr="00A91D9F" w:rsidR="006C2E06" w:rsidP="00715A90" w:rsidRDefault="004170F2" w14:paraId="32366AA5" w14:textId="65E157A9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41E0D3CD" w:rsidR="006C2E06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Overige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reacties</w:t>
      </w:r>
    </w:p>
    <w:p w:rsidRPr="00A91D9F" w:rsidR="006C2E06" w:rsidP="004170F2" w:rsidRDefault="004170F2" w14:paraId="04D65E34" w14:textId="6C33F922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41E0D3CD" w:rsidR="006C2E06">
        <w:rPr>
          <w:rFonts w:ascii="Times New Roman" w:hAnsi="Times New Roman" w:cs="Times New Roman"/>
          <w:sz w:val="24"/>
          <w:szCs w:val="24"/>
        </w:rPr>
        <w:t>.1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Reacties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lichamen</w:t>
      </w:r>
    </w:p>
    <w:p w:rsidRPr="00A91D9F" w:rsidR="006C2E06" w:rsidP="004170F2" w:rsidRDefault="004170F2" w14:paraId="221D4507" w14:textId="6E2960B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41E0D3CD" w:rsidR="006C2E06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administratieve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lasten</w:t>
      </w:r>
    </w:p>
    <w:p w:rsidRPr="00A91D9F" w:rsidR="006C2E06" w:rsidP="00715A90" w:rsidRDefault="004170F2" w14:paraId="57EDE459" w14:textId="23F6EEE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41E0D3CD" w:rsidR="006C2E06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gevolgen</w:t>
      </w:r>
    </w:p>
    <w:p w:rsidRPr="00A91D9F" w:rsidR="006C2E06" w:rsidP="00715A90" w:rsidRDefault="004170F2" w14:paraId="5C5E1D1F" w14:textId="2A75375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41E0D3CD" w:rsidR="006C2E06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bescherming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persoonsgegevens</w:t>
      </w:r>
    </w:p>
    <w:p w:rsidRPr="00A91D9F" w:rsidR="006C2E06" w:rsidP="00715A90" w:rsidRDefault="004170F2" w14:paraId="21901298" w14:textId="12A5570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41E0D3CD" w:rsidR="006C2E06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Internetconsultatie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advies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toetsing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regeldruk</w:t>
      </w:r>
    </w:p>
    <w:p w:rsidR="41E0D3CD" w:rsidP="004170F2" w:rsidRDefault="004170F2" w14:paraId="177921D7" w14:textId="0646A184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41E0D3CD" w:rsidR="006C2E06">
        <w:rPr>
          <w:rFonts w:ascii="Times New Roman" w:hAnsi="Times New Roman" w:cs="Times New Roman"/>
          <w:sz w:val="24"/>
          <w:szCs w:val="24"/>
        </w:rPr>
        <w:t>.1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2E06">
        <w:rPr>
          <w:rFonts w:ascii="Times New Roman" w:hAnsi="Times New Roman" w:cs="Times New Roman"/>
          <w:sz w:val="24"/>
          <w:szCs w:val="24"/>
        </w:rPr>
        <w:t>Internetconsultatie</w:t>
      </w:r>
    </w:p>
    <w:p w:rsidRPr="00A91D9F" w:rsidR="006C2E06" w:rsidP="00715A90" w:rsidRDefault="006C2E06" w14:paraId="36540869" w14:textId="3593184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Artikelsgewijs</w:t>
      </w:r>
    </w:p>
    <w:p w:rsidRPr="00A91D9F" w:rsidR="006C2E06" w:rsidP="00715A90" w:rsidRDefault="006C2E06" w14:paraId="5B43596C" w14:textId="4EEA977C">
      <w:pPr>
        <w:pStyle w:val="Default"/>
        <w:ind w:left="708" w:firstLine="708"/>
        <w:rPr>
          <w:rFonts w:ascii="Times New Roman" w:hAnsi="Times New Roman" w:cs="Times New Roman" w:eastAsiaTheme="minorEastAsia"/>
          <w:b/>
          <w:bCs/>
          <w:lang w:eastAsia="en-US"/>
        </w:rPr>
      </w:pPr>
      <w:r w:rsidRPr="41E0D3CD">
        <w:rPr>
          <w:rFonts w:ascii="Times New Roman" w:hAnsi="Times New Roman" w:cs="Times New Roman" w:eastAsiaTheme="majorEastAsia"/>
        </w:rPr>
        <w:t>Artikelen</w:t>
      </w:r>
      <w:r w:rsidR="005B453A">
        <w:rPr>
          <w:rFonts w:ascii="Times New Roman" w:hAnsi="Times New Roman" w:cs="Times New Roman" w:eastAsiaTheme="majorEastAsia"/>
        </w:rPr>
        <w:t xml:space="preserve"> </w:t>
      </w:r>
      <w:r w:rsidRPr="41E0D3CD">
        <w:rPr>
          <w:rFonts w:ascii="Times New Roman" w:hAnsi="Times New Roman" w:cs="Times New Roman" w:eastAsiaTheme="majorEastAsia"/>
        </w:rPr>
        <w:t>XX.</w:t>
      </w:r>
      <w:r w:rsidR="005B453A">
        <w:rPr>
          <w:rFonts w:ascii="Times New Roman" w:hAnsi="Times New Roman" w:cs="Times New Roman" w:eastAsiaTheme="majorEastAsia"/>
        </w:rPr>
        <w:t xml:space="preserve"> </w:t>
      </w:r>
      <w:r w:rsidRPr="41E0D3CD">
        <w:rPr>
          <w:rFonts w:ascii="Times New Roman" w:hAnsi="Times New Roman" w:cs="Times New Roman" w:eastAsiaTheme="majorEastAsia"/>
        </w:rPr>
        <w:t>Inwerkingtreding</w:t>
      </w:r>
      <w:r w:rsidR="005B453A">
        <w:rPr>
          <w:rFonts w:ascii="Times New Roman" w:hAnsi="Times New Roman" w:cs="Times New Roman" w:eastAsiaTheme="majorEastAsia"/>
        </w:rPr>
        <w:t xml:space="preserve"> </w:t>
      </w:r>
    </w:p>
    <w:p w:rsidRPr="00A91D9F" w:rsidR="006F218C" w:rsidP="00715A90" w:rsidRDefault="006F218C" w14:paraId="4A18194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A91D9F" w:rsidR="004F41A1" w:rsidP="00715A90" w:rsidRDefault="006655AA" w14:paraId="4ABD219C" w14:textId="339C7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Gezamenlijke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inbreng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commissie</w:t>
      </w:r>
    </w:p>
    <w:p w:rsidRPr="00A91D9F" w:rsidR="006655AA" w:rsidP="00715A90" w:rsidRDefault="00FD6393" w14:paraId="7EB0B879" w14:textId="7BF44D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6655AA">
        <w:rPr>
          <w:rFonts w:ascii="Times New Roman" w:hAnsi="Times New Roman" w:cs="Times New Roman"/>
          <w:b/>
          <w:bCs/>
          <w:sz w:val="24"/>
          <w:szCs w:val="24"/>
        </w:rPr>
        <w:t>Algemeen</w:t>
      </w:r>
    </w:p>
    <w:p w:rsidRPr="00A91D9F" w:rsidR="00674C08" w:rsidP="00715A90" w:rsidRDefault="005B453A" w14:paraId="4BFAB32F" w14:textId="3ECF5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674C08" w:rsidP="00715A90" w:rsidRDefault="005B453A" w14:paraId="2E08FB29" w14:textId="48C788F5">
      <w:pPr>
        <w:pStyle w:val="Lijstaline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674C08">
        <w:rPr>
          <w:rFonts w:ascii="Times New Roman" w:hAnsi="Times New Roman" w:cs="Times New Roman"/>
          <w:b/>
          <w:bCs/>
          <w:sz w:val="24"/>
          <w:szCs w:val="24"/>
        </w:rPr>
        <w:t>Algemeen</w:t>
      </w:r>
    </w:p>
    <w:p w:rsidRPr="00A91D9F" w:rsidR="00674C08" w:rsidP="00715A90" w:rsidRDefault="00674C08" w14:paraId="493FCF19" w14:textId="120F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vaste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OCW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voorbereidend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onderzoek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Heera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(D66)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Tseggai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(GroenLinks-PvdA)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wetgevingsrapporteurs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benoemd.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wetgevingsrapporteurs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behoeve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verslag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schriftelijke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inbreng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opgesteld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verdiepende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verduidelijkende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procedurevergadering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5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2026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besloten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inbreng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wetgevingsrapporteurs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verslag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inbreng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nemen</w:t>
      </w:r>
      <w:r w:rsidRPr="41E0D3CD" w:rsidR="3F9CABE5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hiernavolgende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inbreng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volgorde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aangehouden.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2B54FC13" w14:textId="71029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2FF8BCF0" w14:textId="555DC84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Doelstelling</w:t>
      </w:r>
    </w:p>
    <w:p w:rsidRPr="00A91D9F" w:rsidR="00674C08" w:rsidP="00715A90" w:rsidRDefault="00674C08" w14:paraId="48CB2B0A" w14:textId="4EB77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lezen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vijf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beoogt,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waaronder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gelijktrekken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voorzieningenniveau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volwasseneneducatie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gelijkwaardig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gelijkwaardige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voorzieningen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ontstaan.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verwijst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verschillende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CBS-cijfers: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hoogst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genoten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50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D5B54">
        <w:rPr>
          <w:rFonts w:ascii="Times New Roman" w:hAnsi="Times New Roman" w:cs="Times New Roman"/>
          <w:sz w:val="24"/>
          <w:szCs w:val="24"/>
        </w:rPr>
        <w:t>procent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beroepsbevolking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niveau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startkwalificatie,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Sint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Eustatius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67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D5B54">
        <w:rPr>
          <w:rFonts w:ascii="Times New Roman" w:hAnsi="Times New Roman" w:cs="Times New Roman"/>
          <w:sz w:val="24"/>
          <w:szCs w:val="24"/>
        </w:rPr>
        <w:t>procent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beroepsbevolking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Saba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40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D5B54">
        <w:rPr>
          <w:rFonts w:ascii="Times New Roman" w:hAnsi="Times New Roman" w:cs="Times New Roman"/>
          <w:sz w:val="24"/>
          <w:szCs w:val="24"/>
        </w:rPr>
        <w:t>procent</w:t>
      </w:r>
      <w:r w:rsidRPr="41E0D3CD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percentage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28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D5B54">
        <w:rPr>
          <w:rFonts w:ascii="Times New Roman" w:hAnsi="Times New Roman" w:cs="Times New Roman"/>
          <w:sz w:val="24"/>
          <w:szCs w:val="24"/>
        </w:rPr>
        <w:t>procent</w:t>
      </w:r>
      <w:r w:rsidRPr="41E0D3CD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kwantitatieve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opgenomen.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kwalitatief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geformuleerde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doelstellingen,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inzet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kwantitatieve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percentage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bevolking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startkwalificatie?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ja,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(tussen)doelen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gelijkwaardig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percentage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bereiken?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monitort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3A5FA0C1" w14:textId="67557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4A595C71" w14:textId="3E8EC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betrekking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realiseren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gelijkwaardig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gelijkwaardige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voorzieningen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opzichte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valt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benodigde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randvoorwaarden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data-infrastructuur,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bestuurlijke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capaciteit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onderzoek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ontwikkeling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voorkomen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verplichtingen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ingevoerd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praktijk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(nog)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voorbereiding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expliciet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gekeken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uitvoerbaarheid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lastRenderedPageBreak/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onderwijsinstellingen,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gewogen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opzichte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beoogde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beleidsambitie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gelijkwaardig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gelijkwaardige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voorzieningen?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specifiek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data-infrastructuur,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uitvoerbaarheid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enkele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verderop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inbreng.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272BFEF2" w14:textId="23F0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613C3317" w14:textId="64431A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Informatiesystemen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A91D9F" w:rsidR="00674C08" w:rsidP="00715A90" w:rsidRDefault="00674C08" w14:paraId="36051497" w14:textId="089D5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2384E3B6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2384E3B6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2384E3B6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2384E3B6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2384E3B6">
        <w:rPr>
          <w:rFonts w:ascii="Times New Roman" w:hAnsi="Times New Roman" w:cs="Times New Roman"/>
          <w:sz w:val="24"/>
          <w:szCs w:val="24"/>
        </w:rPr>
        <w:t>merken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2384E3B6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2384E3B6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2384E3B6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aandacht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79F3777F">
        <w:rPr>
          <w:rFonts w:ascii="Times New Roman" w:hAnsi="Times New Roman" w:cs="Times New Roman"/>
          <w:sz w:val="24"/>
          <w:szCs w:val="24"/>
        </w:rPr>
        <w:t>besteedt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feit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centraal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register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ontbreekt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ministerie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OCW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momenteel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daardoor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9F58BC">
        <w:rPr>
          <w:rFonts w:ascii="Times New Roman" w:hAnsi="Times New Roman" w:cs="Times New Roman"/>
          <w:sz w:val="24"/>
          <w:szCs w:val="24"/>
        </w:rPr>
        <w:t>‘</w:t>
      </w:r>
      <w:r w:rsidRPr="41E0D3CD">
        <w:rPr>
          <w:rFonts w:ascii="Times New Roman" w:hAnsi="Times New Roman" w:cs="Times New Roman"/>
          <w:sz w:val="24"/>
          <w:szCs w:val="24"/>
        </w:rPr>
        <w:t>doorwrochte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stelselinformatie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indicatoren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studiesucces,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diplomaresultaat,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verzuim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Pr="41E0D3CD" w:rsidR="009F58BC">
        <w:rPr>
          <w:rFonts w:ascii="Times New Roman" w:hAnsi="Times New Roman" w:cs="Times New Roman"/>
          <w:sz w:val="24"/>
          <w:szCs w:val="24"/>
        </w:rPr>
        <w:t>’</w:t>
      </w:r>
      <w:r w:rsidRPr="41E0D3CD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geautomatiseerde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koppeling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gegevens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verzuim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(vsv)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direct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vanaf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inwerkingtreding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pas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ingang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studiejaar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2026-2027.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volgens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tijd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uitgebreide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onderwijsdata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Saba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Sint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Eustatius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opgenomen,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ambtelijke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inzet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gepleegd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blijven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geautomatiseerde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koppeling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beschikbaarheid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gegevens?</w:t>
      </w:r>
    </w:p>
    <w:p w:rsidRPr="00A91D9F" w:rsidR="00674C08" w:rsidP="00715A90" w:rsidRDefault="00674C08" w14:paraId="4EC6EE8E" w14:textId="3134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34A87A84" w14:textId="2F220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randvoorwaarden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vervuld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gerealiseerd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volledig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centraal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register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gereed?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slot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ambtelijke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inzet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gepleegd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6684D6A2" w14:textId="71676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3E70DF30" w14:textId="07A5291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Aanpak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(vsv)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A91D9F" w:rsidR="00674C08" w:rsidP="00715A90" w:rsidRDefault="00674C08" w14:paraId="54BAA9F4" w14:textId="69749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stelt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(vsv)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vooralsnog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beleggen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voortgezet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beroepsonderwijs.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flinke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slag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registratie,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doorverwijzing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monitoring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brengen.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toebedeeld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samenwerking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relevante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partijen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plan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maken.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lichaam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neemt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overlegstructuur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medeverantwoordelijk.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hoeverre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verrichten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gefaciliteerd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zelf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tegenover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rol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lichaam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overlegstructuur?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basis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lichaam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formeel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(mede)verantwoordelijk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waarvoor?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slot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planning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invulling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lange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termijn.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bedoeling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lichaam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belegd,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termijn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rol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SKJ-organisaties</w:t>
      </w:r>
      <w:r w:rsidRPr="41E0D3CD">
        <w:rPr>
          <w:rStyle w:val="Voetnootmarkering"/>
          <w:rFonts w:ascii="Times New Roman" w:hAnsi="Times New Roman" w:cs="Times New Roman"/>
          <w:sz w:val="24"/>
          <w:szCs w:val="24"/>
        </w:rPr>
        <w:footnoteReference w:id="1"/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overlegstructuur,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grondslag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SKJ-organisatie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verdwijnt?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7643F150" w14:textId="42BBC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1816DCAB" w14:textId="0ACFA00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Toelage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sociale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b/>
          <w:bCs/>
          <w:sz w:val="24"/>
          <w:szCs w:val="24"/>
        </w:rPr>
        <w:t>kanstraject</w:t>
      </w:r>
      <w:proofErr w:type="spellEnd"/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A91D9F" w:rsidR="00674C08" w:rsidP="00715A90" w:rsidRDefault="00674C08" w14:paraId="1B191035" w14:textId="2DBAB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voornemens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toelage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SKJ-kandidaten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momenteel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ontvangen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deelnemen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traject,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vervallen.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eventueel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toekomstige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trajecten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volgens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bevoorrecht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opzichte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leerlingen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studenten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gaan.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onderbouwing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vervallen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toelage?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lastRenderedPageBreak/>
        <w:t>toelage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destijds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geïntroduceerd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effecten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afschaffen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toelage?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ontvangen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momenteel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zo’n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toelage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gekeken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inkomensgevolgen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specifieke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groep?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6511FA66" w14:textId="04197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2B8F84B1" w14:textId="7C2AFBF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gevolgen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A91D9F" w:rsidR="00674C08" w:rsidP="00715A90" w:rsidRDefault="00674C08" w14:paraId="71C05D68" w14:textId="5B35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aanleiding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advies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uitgebreider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ingegaan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leidt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aantal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00674C08" w14:paraId="6521788F" w14:textId="4408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eerste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lezen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overgangsrecht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onderwijshuisvesting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pas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vervalt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duidelijk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Scholengemeenschap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verantwoordelijkheid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dragen.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voorwaarden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oordeel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voldaan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geval?</w:t>
      </w:r>
    </w:p>
    <w:p w:rsidRPr="00A91D9F" w:rsidR="00674C08" w:rsidP="00715A90" w:rsidRDefault="00674C08" w14:paraId="7B61892A" w14:textId="7C737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tweede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CBS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momenteel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onderzoekt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voldoende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gemaakt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zouden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onderbouwd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bekostigingsmodel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vsv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komen.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zullen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gesteld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behoeve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vsv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aanpak,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verdwijnen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SKJ-kandidaten.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zullen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uitkomsten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onderzoek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CBS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bekend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vervolgens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verdeelsleutel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gemaakt?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oordeel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afdoende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bereiken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674C08" w:rsidP="00715A90" w:rsidRDefault="00674C08" w14:paraId="66FC509D" w14:textId="3385B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Saba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benadrukken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duidelijkheid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lichaam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(OLB)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verband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onzeker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uitoefenen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betrekking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huidige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subsidiebedrag.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volwasseneneducatie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benadrukt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OLB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belang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voldoende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ondersteuning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verstrekt.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spannen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vrije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uitkering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vanwege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extra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gebied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volwasseneneducatie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verhogen.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betrekking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overleg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inmiddels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vertrouwen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voldoende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vervullen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taken?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zorgen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OLB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betrekking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vsv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weggenomen,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opstellen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plan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beleggen?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vorderingen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geboekt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gaat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verhogen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vrije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uitkering?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253701CF" w14:textId="63F47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01677F74" w14:textId="2D005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artikel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87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Sint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Eustatius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Saba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vastgelegd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indien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beleidsvoornemens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leiden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wijziging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uitoefening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activiteiten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afzonderlijk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bijbehorende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redenen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omkleed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kwantitatieve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gegevens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gestaafd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bepaald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bekostigingswijze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opgevangen.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bepaalde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artikel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extra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betrekking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volwasseneneducatie?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674C08" w:rsidP="00715A90" w:rsidRDefault="00674C08" w14:paraId="18F94957" w14:textId="756A9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5951917C" w14:textId="00CBD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slot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ondersteuning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implementatie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wijzigingen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lastRenderedPageBreak/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informatieverplichtingen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wijzigingen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gebied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medezeggenschap.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5518793F" w14:textId="3BA7A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29473091" w14:textId="1FF376A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Gevolgen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voor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bescherming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van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persoonsgegevens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A91D9F" w:rsidR="00674C08" w:rsidP="00715A90" w:rsidRDefault="00674C08" w14:paraId="60B996FF" w14:textId="3A4AE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lezen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geadviseerd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bescherming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persoonsgegevens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passen,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specifieke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maatregelen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getroffen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behoeve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adequate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doorgifte,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passen.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evaluatie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sz w:val="24"/>
          <w:szCs w:val="24"/>
        </w:rPr>
        <w:t>Wbp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blijkt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verondersteld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voldoende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passend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beschermingsniveau,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onvoldoende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naleving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praktijk.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aanvullende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maatregelen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zullen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genomen,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aanbieden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trainingen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gerichte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voorlichting.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inmiddels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advies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ontvangen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bescherming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persoonsgegevens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(CPB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aangekondigde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maatregelen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voldoende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passend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beschermingsniveau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waarborgen.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ja,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advies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Kamer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delen?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wijze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overleg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CPB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punt?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4F9E097F" w14:textId="75C1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4AE299DD" w14:textId="6FAC6C83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relatie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tot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lagere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regelgeving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A91D9F" w:rsidR="00674C08" w:rsidP="00715A90" w:rsidRDefault="00674C08" w14:paraId="0DBB5C0C" w14:textId="1AD99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diverse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grondslagen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bevat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stellen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lagere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krachtens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algemene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maatregel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bestuur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ministeriële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regeling.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lagere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regelgeving,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korte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hoofdlijnen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inhoud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planning?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33DFCE6C" w14:textId="14E8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56607642" w14:textId="296BC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betrekking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delegatiegrondslag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voorgestelde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artikel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1.6.6,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WEB.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bepaald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krachtens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sz w:val="24"/>
          <w:szCs w:val="24"/>
        </w:rPr>
        <w:t>amvb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toegekend,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verlengde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huidige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liggen.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bijvoorbeeld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blijft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(</w:t>
      </w:r>
      <w:r w:rsidRPr="41E0D3CD">
        <w:rPr>
          <w:rFonts w:ascii="Times New Roman" w:hAnsi="Times New Roman" w:cs="Times New Roman"/>
          <w:sz w:val="24"/>
          <w:szCs w:val="24"/>
        </w:rPr>
        <w:t>ROA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CN</w:t>
      </w:r>
      <w:r w:rsidRPr="41E0D3CD" w:rsidR="00A97A1A">
        <w:rPr>
          <w:rFonts w:ascii="Times New Roman" w:hAnsi="Times New Roman" w:cs="Times New Roman"/>
          <w:sz w:val="24"/>
          <w:szCs w:val="24"/>
        </w:rPr>
        <w:t>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erkenning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leerbedrijven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WEB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WVO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2020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Koninkrijk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bedelen.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concrete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voornemens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ja,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termijn?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voorbeelden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noemen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verlengde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huidige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ROA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geformuleerd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voorgestelde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artikel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1.6.6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WEB,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liggen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voornemens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ROA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bedelen.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5DB2881C" w14:textId="284E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674C08" w:rsidP="00715A90" w:rsidRDefault="00674C08" w14:paraId="4DA5979E" w14:textId="55CC421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Evaluatie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A91D9F" w:rsidR="00674C08" w:rsidP="00715A90" w:rsidRDefault="00674C08" w14:paraId="64B679D7" w14:textId="1C56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Zowel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Adviescollege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toetsing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regeldruk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(ATR)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geadviseerd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duidelijk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aspecten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geëvalueerd.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aangevuld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aantal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aspecten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benoemd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ieder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betrekken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evaluatie</w:t>
      </w:r>
      <w:r w:rsidRPr="41E0D3CD" w:rsidR="1ECE4600">
        <w:rPr>
          <w:rFonts w:ascii="Times New Roman" w:hAnsi="Times New Roman" w:cs="Times New Roman"/>
          <w:sz w:val="24"/>
          <w:szCs w:val="24"/>
        </w:rPr>
        <w:t>.</w:t>
      </w:r>
      <w:r w:rsidRPr="41E0D3CD">
        <w:rPr>
          <w:rStyle w:val="Voetnootmarkering"/>
          <w:rFonts w:ascii="Times New Roman" w:hAnsi="Times New Roman" w:cs="Times New Roman"/>
          <w:sz w:val="24"/>
          <w:szCs w:val="24"/>
        </w:rPr>
        <w:footnoteReference w:id="2"/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elementen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evalueren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betrekken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Strategische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Evaluatie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Agenda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ministerie.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indicatoren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gemeten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behaald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factoren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lastRenderedPageBreak/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voornemens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kwantitatieve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nulmeting?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FB2BA2" w:rsidP="00715A90" w:rsidRDefault="00FB2BA2" w14:paraId="49E116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1D2879" w:rsidP="00715A90" w:rsidRDefault="00A91D9F" w14:paraId="3EAF34AF" w14:textId="2CE7F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Inbreng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leden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van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fracties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76DB90EF" w14:textId="3A5C1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FF6B00" w:rsidP="00715A90" w:rsidRDefault="0002543C" w14:paraId="2E495077" w14:textId="28206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Algemeen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AA2F73" w:rsidR="00407EE5" w:rsidP="00715A90" w:rsidRDefault="001E2974" w14:paraId="3FD51496" w14:textId="2E29E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D66-fractie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belangstelling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kennisgenomen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85448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85448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onderschrijven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noodzaak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verouderde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herzien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principe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i/>
          <w:iCs/>
          <w:sz w:val="24"/>
          <w:szCs w:val="24"/>
        </w:rPr>
        <w:t>comply</w:t>
      </w:r>
      <w:proofErr w:type="spellEnd"/>
      <w:r w:rsidR="005B45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="005B45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i/>
          <w:iCs/>
          <w:sz w:val="24"/>
          <w:szCs w:val="24"/>
        </w:rPr>
        <w:t>explain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centraal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stellen.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integreren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bestaande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A196A">
        <w:rPr>
          <w:rFonts w:ascii="Times New Roman" w:hAnsi="Times New Roman" w:cs="Times New Roman"/>
          <w:sz w:val="24"/>
          <w:szCs w:val="24"/>
        </w:rPr>
        <w:t>E</w:t>
      </w:r>
      <w:r w:rsidRPr="41E0D3CD">
        <w:rPr>
          <w:rFonts w:ascii="Times New Roman" w:hAnsi="Times New Roman" w:cs="Times New Roman"/>
          <w:sz w:val="24"/>
          <w:szCs w:val="24"/>
        </w:rPr>
        <w:t>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(WEB)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A196A">
        <w:rPr>
          <w:rFonts w:ascii="Times New Roman" w:hAnsi="Times New Roman" w:cs="Times New Roman"/>
          <w:sz w:val="24"/>
          <w:szCs w:val="24"/>
        </w:rPr>
        <w:t>V</w:t>
      </w:r>
      <w:r w:rsidRPr="41E0D3CD">
        <w:rPr>
          <w:rFonts w:ascii="Times New Roman" w:hAnsi="Times New Roman" w:cs="Times New Roman"/>
          <w:sz w:val="24"/>
          <w:szCs w:val="24"/>
        </w:rPr>
        <w:t>oortgezet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2020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(WVO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2020)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goede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gelijkwaardigheid.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A196A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bijzonder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jongeren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Sint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Eustatius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Saba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gelijkwaardige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6CA5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startkwalificatie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moeten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jongeren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enkele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name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uitvoerbaarheid.</w:t>
      </w:r>
    </w:p>
    <w:p w:rsidR="41E0D3CD" w:rsidP="00715A90" w:rsidRDefault="41E0D3CD" w14:paraId="4F75712E" w14:textId="06DF4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5C6" w:rsidP="00715A90" w:rsidRDefault="006775C6" w14:paraId="0689D80E" w14:textId="38F7A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VVD-fractie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belangstelling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kennisgenomen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99197F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99197F">
        <w:rPr>
          <w:rFonts w:ascii="Times New Roman" w:hAnsi="Times New Roman" w:cs="Times New Roman"/>
          <w:sz w:val="24"/>
          <w:szCs w:val="24"/>
        </w:rPr>
        <w:t>wetsvoorstel.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A2F73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A2F73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onderschrijven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belang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goed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gehele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Koninkrijk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jongeren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</w:t>
      </w:r>
      <w:r w:rsidRPr="41E0D3CD" w:rsidR="00AA2F73">
        <w:rPr>
          <w:rFonts w:ascii="Times New Roman" w:hAnsi="Times New Roman" w:cs="Times New Roman"/>
          <w:sz w:val="24"/>
          <w:szCs w:val="24"/>
        </w:rPr>
        <w:t>int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Eustatius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Saba.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enkele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opmerkingen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wetsvoorstel.</w:t>
      </w:r>
    </w:p>
    <w:p w:rsidR="41E0D3CD" w:rsidP="00715A90" w:rsidRDefault="41E0D3CD" w14:paraId="2B7DA629" w14:textId="688B7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EE5" w:rsidP="00715A90" w:rsidRDefault="00407EE5" w14:paraId="59599275" w14:textId="45C9F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belangstelling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kennisgenomen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onderhavige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6CA5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C6CA5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kinderen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jongeren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voorzieningen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bijzondere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omstandigheden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voorzieningen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rechtvaardigen.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gevallen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verschillen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helder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uitlegbaar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2D90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2D90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algemeen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mbo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regelvrijheid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flexibeler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vorm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aangesloten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praktijk,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snel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veranderende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arbeidsmarktbehoeften.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Deelt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visie?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haars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inziens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betekenen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Tegelijkertijd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ernstige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zorgen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bevolking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weinig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</w:t>
      </w:r>
      <w:r w:rsidRPr="41E0D3CD" w:rsidR="00E41DB2">
        <w:rPr>
          <w:rFonts w:ascii="Times New Roman" w:hAnsi="Times New Roman" w:cs="Times New Roman"/>
          <w:sz w:val="24"/>
          <w:szCs w:val="24"/>
        </w:rPr>
        <w:t>‘</w:t>
      </w:r>
      <w:r w:rsidRPr="41E0D3CD">
        <w:rPr>
          <w:rFonts w:ascii="Times New Roman" w:hAnsi="Times New Roman" w:cs="Times New Roman"/>
          <w:sz w:val="24"/>
          <w:szCs w:val="24"/>
        </w:rPr>
        <w:t>zeer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laaggeschoold,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laaggeletterd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Pr="41E0D3CD" w:rsidR="00E41DB2">
        <w:rPr>
          <w:rFonts w:ascii="Times New Roman" w:hAnsi="Times New Roman" w:cs="Times New Roman"/>
          <w:sz w:val="24"/>
          <w:szCs w:val="24"/>
        </w:rPr>
        <w:t>’</w:t>
      </w:r>
      <w:r w:rsidRPr="41E0D3CD">
        <w:rPr>
          <w:rFonts w:ascii="Times New Roman" w:hAnsi="Times New Roman" w:cs="Times New Roman"/>
          <w:sz w:val="24"/>
          <w:szCs w:val="24"/>
        </w:rPr>
        <w:t>).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E41DB2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E41DB2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mbo-instellingen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kwaliteitsimpuls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mbo-onderwijs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basisvaardigheden.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bijzondere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omstandigheid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jongeren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sz w:val="24"/>
          <w:szCs w:val="24"/>
        </w:rPr>
        <w:t>Papiamentu</w:t>
      </w:r>
      <w:proofErr w:type="spellEnd"/>
      <w:r w:rsidRPr="41E0D3CD">
        <w:rPr>
          <w:rFonts w:ascii="Times New Roman" w:hAnsi="Times New Roman" w:cs="Times New Roman"/>
          <w:sz w:val="24"/>
          <w:szCs w:val="24"/>
        </w:rPr>
        <w:t>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Engels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Spaans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thuistaal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vormt,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ongelijke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lectuur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–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gedrukte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vorm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online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–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1E2974" w:rsidP="00715A90" w:rsidRDefault="00407EE5" w14:paraId="57E596B4" w14:textId="134D6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valt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meermalen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uitdrukking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B383D">
        <w:rPr>
          <w:rFonts w:ascii="Times New Roman" w:hAnsi="Times New Roman" w:cs="Times New Roman"/>
          <w:sz w:val="24"/>
          <w:szCs w:val="24"/>
        </w:rPr>
        <w:t>‘</w:t>
      </w:r>
      <w:r w:rsidRPr="41E0D3CD">
        <w:rPr>
          <w:rFonts w:ascii="Times New Roman" w:hAnsi="Times New Roman" w:cs="Times New Roman"/>
          <w:sz w:val="24"/>
          <w:szCs w:val="24"/>
        </w:rPr>
        <w:t>laagopgeleid</w:t>
      </w:r>
      <w:r w:rsidRPr="41E0D3CD" w:rsidR="004B383D">
        <w:rPr>
          <w:rFonts w:ascii="Times New Roman" w:hAnsi="Times New Roman" w:cs="Times New Roman"/>
          <w:sz w:val="24"/>
          <w:szCs w:val="24"/>
        </w:rPr>
        <w:t>’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hanteert.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Betekent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  <w:u w:val="single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langer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vasthoudt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toenmalige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minister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Dijkgraaf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onderwijsstelsel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waaier,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praktisch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langer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afgedaan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864526">
        <w:rPr>
          <w:rFonts w:ascii="Times New Roman" w:hAnsi="Times New Roman" w:cs="Times New Roman"/>
          <w:sz w:val="24"/>
          <w:szCs w:val="24"/>
        </w:rPr>
        <w:t>‘</w:t>
      </w:r>
      <w:r w:rsidRPr="41E0D3CD">
        <w:rPr>
          <w:rFonts w:ascii="Times New Roman" w:hAnsi="Times New Roman" w:cs="Times New Roman"/>
          <w:sz w:val="24"/>
          <w:szCs w:val="24"/>
        </w:rPr>
        <w:t>lager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Pr="41E0D3CD" w:rsidR="00864526">
        <w:rPr>
          <w:rFonts w:ascii="Times New Roman" w:hAnsi="Times New Roman" w:cs="Times New Roman"/>
          <w:sz w:val="24"/>
          <w:szCs w:val="24"/>
        </w:rPr>
        <w:t>’</w:t>
      </w:r>
      <w:r w:rsidRPr="41E0D3CD">
        <w:rPr>
          <w:rFonts w:ascii="Times New Roman" w:hAnsi="Times New Roman" w:cs="Times New Roman"/>
          <w:sz w:val="24"/>
          <w:szCs w:val="24"/>
        </w:rPr>
        <w:t>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864526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864526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zouden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liever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vasthouden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waaier.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24485EE3" w14:textId="0BA03A0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41E0D3CD" w:rsidP="00715A90" w:rsidRDefault="000025E0" w14:paraId="20EB5FD7" w14:textId="0EE63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5E0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kennisgenomen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hierover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volgende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0025E0">
        <w:rPr>
          <w:rFonts w:ascii="Times New Roman" w:hAnsi="Times New Roman" w:cs="Times New Roman"/>
          <w:sz w:val="24"/>
          <w:szCs w:val="24"/>
        </w:rPr>
        <w:t>vragen.</w:t>
      </w:r>
    </w:p>
    <w:p w:rsidR="000025E0" w:rsidP="00715A90" w:rsidRDefault="000025E0" w14:paraId="5075D81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8A7D89" w:rsidP="00715A90" w:rsidRDefault="008A7D89" w14:paraId="4055789D" w14:textId="12558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kennisgenomen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wijziging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8971F2">
        <w:rPr>
          <w:rFonts w:ascii="Times New Roman" w:hAnsi="Times New Roman" w:cs="Times New Roman"/>
          <w:sz w:val="24"/>
          <w:szCs w:val="24"/>
        </w:rPr>
        <w:t>E</w:t>
      </w:r>
      <w:r w:rsidRPr="41E0D3CD">
        <w:rPr>
          <w:rFonts w:ascii="Times New Roman" w:hAnsi="Times New Roman" w:cs="Times New Roman"/>
          <w:sz w:val="24"/>
          <w:szCs w:val="24"/>
        </w:rPr>
        <w:t>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beroepsonderwijs,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8971F2">
        <w:rPr>
          <w:rFonts w:ascii="Times New Roman" w:hAnsi="Times New Roman" w:cs="Times New Roman"/>
          <w:sz w:val="24"/>
          <w:szCs w:val="24"/>
        </w:rPr>
        <w:t>V</w:t>
      </w:r>
      <w:r w:rsidRPr="41E0D3CD">
        <w:rPr>
          <w:rFonts w:ascii="Times New Roman" w:hAnsi="Times New Roman" w:cs="Times New Roman"/>
          <w:sz w:val="24"/>
          <w:szCs w:val="24"/>
        </w:rPr>
        <w:t>oortgezet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2020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enkele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alsmede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intrekking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8971F2">
        <w:rPr>
          <w:rFonts w:ascii="Times New Roman" w:hAnsi="Times New Roman" w:cs="Times New Roman"/>
          <w:sz w:val="24"/>
          <w:szCs w:val="24"/>
        </w:rPr>
        <w:t>E</w:t>
      </w:r>
      <w:r w:rsidRPr="41E0D3CD">
        <w:rPr>
          <w:rFonts w:ascii="Times New Roman" w:hAnsi="Times New Roman" w:cs="Times New Roman"/>
          <w:sz w:val="24"/>
          <w:szCs w:val="24"/>
        </w:rPr>
        <w:t>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8971F2">
        <w:rPr>
          <w:rFonts w:ascii="Times New Roman" w:hAnsi="Times New Roman" w:cs="Times New Roman"/>
          <w:sz w:val="24"/>
          <w:szCs w:val="24"/>
        </w:rPr>
        <w:t>S</w:t>
      </w:r>
      <w:r w:rsidRPr="41E0D3CD">
        <w:rPr>
          <w:rFonts w:ascii="Times New Roman" w:hAnsi="Times New Roman" w:cs="Times New Roman"/>
          <w:sz w:val="24"/>
          <w:szCs w:val="24"/>
        </w:rPr>
        <w:t>ociale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sz w:val="24"/>
          <w:szCs w:val="24"/>
        </w:rPr>
        <w:t>kanstrajecten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jongeren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vanwege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modernisering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beroeps-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lastRenderedPageBreak/>
        <w:t>volwassenenonderwijs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voorkomen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bestrijden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biedt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participatie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jongeren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</w:t>
      </w:r>
      <w:r w:rsidRPr="41E0D3CD" w:rsidR="00052B97">
        <w:rPr>
          <w:rFonts w:ascii="Times New Roman" w:hAnsi="Times New Roman" w:cs="Times New Roman"/>
          <w:sz w:val="24"/>
          <w:szCs w:val="24"/>
        </w:rPr>
        <w:t>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Sint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Eustatius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Saba.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bevat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echter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delegatiebepalingen.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5B56B0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5B56B0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lastig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praktijk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uitwerken.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reflecteren.</w:t>
      </w:r>
    </w:p>
    <w:p w:rsidR="41E0D3CD" w:rsidP="00715A90" w:rsidRDefault="41E0D3CD" w14:paraId="375A3F8C" w14:textId="7670F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2BDBEB99" w:rsidP="00715A90" w:rsidRDefault="2BDBEB99" w14:paraId="69440F85" w14:textId="49ADB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JA21-fractie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kennisgenomen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volgende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vragen.</w:t>
      </w:r>
    </w:p>
    <w:p w:rsidR="41E0D3CD" w:rsidP="00715A90" w:rsidRDefault="41E0D3CD" w14:paraId="5D629432" w14:textId="1723E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02543C" w:rsidP="00715A90" w:rsidRDefault="0002543C" w14:paraId="78F5DA85" w14:textId="7A6F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BBB-fractie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kennisgenomen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modernisering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beroepsonderwijs,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vsv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Pr="41E0D3CD" w:rsidR="00897815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474781F1">
        <w:rPr>
          <w:rFonts w:ascii="Times New Roman" w:hAnsi="Times New Roman" w:cs="Times New Roman"/>
          <w:sz w:val="24"/>
          <w:szCs w:val="24"/>
        </w:rPr>
        <w:t>regering</w:t>
      </w:r>
      <w:r w:rsidRPr="41E0D3CD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</w:p>
    <w:p w:rsidRPr="00E45A5E" w:rsidR="00FF6B00" w:rsidP="00715A90" w:rsidRDefault="00E45A5E" w14:paraId="4DA0AFC9" w14:textId="2DCC6F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Inleiding</w:t>
      </w:r>
    </w:p>
    <w:p w:rsidR="0607C638" w:rsidP="0607C638" w:rsidRDefault="00E45A5E" w14:paraId="4E8AF31C" w14:textId="5862D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VVD-fractie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moedigen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reeds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verouderde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gemoderniseerd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onduidelijkheden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knelpunten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nemen.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verstandig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stappen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separate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één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kader.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steunen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aansluiten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bestaande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91C91" w:rsidR="00E45A5E" w:rsidP="00715A90" w:rsidRDefault="00E45A5E" w14:paraId="49B914AB" w14:textId="3F18C3DE">
      <w:pPr>
        <w:spacing w:after="0" w:line="240" w:lineRule="auto"/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VVD-fractie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hoeverre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sprake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studie-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arbeidsmigratie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BES-eilanden.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mogelijkheden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samenwerking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tussen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onderwijsinstellingen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mogelijkheden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soort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samenwerking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stimuleren,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bijvoorbeeld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gezamenlijke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digitaal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VVD-fractie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hoeverre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diploma’s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behaald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doorgestroomd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vervolgonderwijs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werk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Nederland.</w:t>
      </w:r>
      <w:r w:rsidR="005B453A">
        <w:rPr>
          <w:rFonts w:ascii="Verdana" w:hAnsi="Verdana"/>
          <w:sz w:val="20"/>
          <w:szCs w:val="20"/>
        </w:rPr>
        <w:t xml:space="preserve"> </w:t>
      </w:r>
    </w:p>
    <w:p w:rsidR="41E0D3CD" w:rsidP="00715A90" w:rsidRDefault="41E0D3CD" w14:paraId="7C7BAAFF" w14:textId="5CDB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FF6B00" w:rsidP="00715A90" w:rsidRDefault="00FF6B00" w14:paraId="28848198" w14:textId="38EDB87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1.1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Aanleiding</w:t>
      </w:r>
    </w:p>
    <w:p w:rsidR="755FEF10" w:rsidP="00715A90" w:rsidRDefault="755FEF10" w14:paraId="6CBF5174" w14:textId="66C4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meldt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kabinetsbeleid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2019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werd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gekenmerkt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83F93">
        <w:rPr>
          <w:rFonts w:ascii="Times New Roman" w:hAnsi="Times New Roman" w:cs="Times New Roman"/>
          <w:sz w:val="24"/>
          <w:szCs w:val="24"/>
        </w:rPr>
        <w:t>‘</w:t>
      </w:r>
      <w:r w:rsidRPr="41E0D3CD" w:rsidR="00310B78">
        <w:rPr>
          <w:rFonts w:ascii="Times New Roman" w:hAnsi="Times New Roman" w:cs="Times New Roman"/>
          <w:sz w:val="24"/>
          <w:szCs w:val="24"/>
        </w:rPr>
        <w:t>legislatieve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terughoudendheid</w:t>
      </w:r>
      <w:r w:rsidRPr="41E0D3CD" w:rsidR="00783F93">
        <w:rPr>
          <w:rFonts w:ascii="Times New Roman" w:hAnsi="Times New Roman" w:cs="Times New Roman"/>
          <w:sz w:val="24"/>
          <w:szCs w:val="24"/>
        </w:rPr>
        <w:t>’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aanzien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vanwege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beperkte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absorptievermogen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eilanden,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kabinet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terughoudendheid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2019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losgelaten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werken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vanuit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 w:rsidR="00310B78">
        <w:rPr>
          <w:rFonts w:ascii="Times New Roman" w:hAnsi="Times New Roman" w:cs="Times New Roman"/>
          <w:i/>
          <w:iCs/>
          <w:sz w:val="24"/>
          <w:szCs w:val="24"/>
        </w:rPr>
        <w:t>comply</w:t>
      </w:r>
      <w:proofErr w:type="spellEnd"/>
      <w:r w:rsidR="005B45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="005B45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41E0D3CD" w:rsidR="00310B78">
        <w:rPr>
          <w:rFonts w:ascii="Times New Roman" w:hAnsi="Times New Roman" w:cs="Times New Roman"/>
          <w:i/>
          <w:iCs/>
          <w:sz w:val="24"/>
          <w:szCs w:val="24"/>
        </w:rPr>
        <w:t>explain</w:t>
      </w:r>
      <w:proofErr w:type="spellEnd"/>
      <w:r w:rsidRPr="41E0D3CD" w:rsidR="00310B78">
        <w:rPr>
          <w:rFonts w:ascii="Times New Roman" w:hAnsi="Times New Roman" w:cs="Times New Roman"/>
          <w:sz w:val="24"/>
          <w:szCs w:val="24"/>
        </w:rPr>
        <w:t>-principe.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coalitieakkoord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minderheidscoalitie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stelt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lijn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hiermee: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11966">
        <w:rPr>
          <w:rFonts w:ascii="Times New Roman" w:hAnsi="Times New Roman" w:cs="Times New Roman"/>
          <w:sz w:val="24"/>
          <w:szCs w:val="24"/>
        </w:rPr>
        <w:t>‘</w:t>
      </w:r>
      <w:r w:rsidRPr="41E0D3CD" w:rsidR="00310B78">
        <w:rPr>
          <w:rFonts w:ascii="Times New Roman" w:hAnsi="Times New Roman" w:cs="Times New Roman"/>
          <w:sz w:val="24"/>
          <w:szCs w:val="24"/>
        </w:rPr>
        <w:t>Nieuw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beleid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basis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ingevoerd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Nederland,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tenzij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zwaarwegende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redenen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doen</w:t>
      </w:r>
      <w:r w:rsidRPr="41E0D3CD" w:rsidR="00011966">
        <w:rPr>
          <w:rFonts w:ascii="Times New Roman" w:hAnsi="Times New Roman" w:cs="Times New Roman"/>
          <w:sz w:val="24"/>
          <w:szCs w:val="24"/>
        </w:rPr>
        <w:t>’</w:t>
      </w:r>
      <w:r w:rsidRPr="41E0D3CD" w:rsidR="009122D8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De</w:t>
      </w:r>
      <w:r w:rsidRPr="41E0D3CD" w:rsidR="07113247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hiermee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eens,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2F42491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legislatieve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absorptievermogen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eilanden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inmiddels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ontwikkeld.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wijze(n)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stelt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absorptievermogen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vast,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waar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onderwijswetgeving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10B78">
        <w:rPr>
          <w:rFonts w:ascii="Times New Roman" w:hAnsi="Times New Roman" w:cs="Times New Roman"/>
          <w:sz w:val="24"/>
          <w:szCs w:val="24"/>
        </w:rPr>
        <w:t>betreft?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7DE10354" w14:textId="3CC24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803E" w:rsidP="00715A90" w:rsidRDefault="0058803E" w14:paraId="3D21D436" w14:textId="46FE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gesteld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WEB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SKJ-wet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verouderd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geraakt.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artikel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bepalingen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uitvoeringsproblemen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juridische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knelpunten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voorbeelden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803E" w:rsidP="00715A90" w:rsidRDefault="0058803E" w14:paraId="2AA9AD93" w14:textId="7AA84770">
      <w:pPr>
        <w:spacing w:after="0" w:line="240" w:lineRule="auto"/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gekozen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gerichte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aanpassing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knelpunten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bestaande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WEB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plaats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volledige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integratie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WEB.</w:t>
      </w:r>
    </w:p>
    <w:p w:rsidRPr="00AE7CD6" w:rsidR="00422CE2" w:rsidP="00715A90" w:rsidRDefault="00422CE2" w14:paraId="4137C0BA" w14:textId="47EAD755">
      <w:pPr>
        <w:spacing w:after="0" w:line="240" w:lineRule="auto"/>
        <w:rPr>
          <w:b/>
          <w:bCs/>
        </w:rPr>
      </w:pPr>
    </w:p>
    <w:p w:rsidRPr="00AE7CD6" w:rsidR="00FF6B00" w:rsidP="00715A90" w:rsidRDefault="00310B78" w14:paraId="7E6C7A4F" w14:textId="2C9290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7C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1.2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E7CD6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Doelstelling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22A4767D" w:rsidP="22A4767D" w:rsidRDefault="00827D04" w14:paraId="218C4A5D" w14:textId="04388F54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827D04"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waarderen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inzet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beroepsonderwijs,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moderniseren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aansluiten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huidige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onderwijspraktijk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wetswijziging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belangrijke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stap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verdere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ontwikkeling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versterking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onderwijsstelsel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onderwijsinstelling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bevestigt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hun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waardering.</w:t>
      </w:r>
    </w:p>
    <w:p w:rsidRPr="00827D04" w:rsidR="00827D04" w:rsidP="00827D04" w:rsidRDefault="00827D04" w14:paraId="78BC706F" w14:textId="4D00F7D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827D04">
        <w:rPr>
          <w:rFonts w:ascii="Times New Roman" w:hAnsi="Times New Roman" w:cs="Times New Roman"/>
          <w:sz w:val="24"/>
          <w:szCs w:val="24"/>
        </w:rPr>
        <w:t>Toch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doelstelling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enkele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vragen.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benoemt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huidige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WEB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–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ingetrokken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–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kader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gaf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volwassenonderwijs,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anders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Europese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waren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gesteld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mede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daardoor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structureel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beleid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inzake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volwasseneducatie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ontplooid.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lezen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paragraaf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gewerkt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onderbouwd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bekostigingsmodel,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periode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2025-2027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tussen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€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125.000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€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500.000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eiland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komt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kader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project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‘LLO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Collectief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Laagopgeleiden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Laaggeletterden’.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inzichtelijk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afrekenbare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doelen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zijner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tijd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staan,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termen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minder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laagopgeleiden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minder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laaggeletterden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hierbij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toelichten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bedragen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precies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gebaseerd?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27D04" w:rsidR="00827D04" w:rsidP="00827D04" w:rsidRDefault="00827D04" w14:paraId="7032439D" w14:textId="48845D39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827D0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Sint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Eustatius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67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procent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beroepsbevolking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opgeleid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niveau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startkwalificatie.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Tegelijkertijd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D04">
        <w:rPr>
          <w:rFonts w:ascii="Times New Roman" w:hAnsi="Times New Roman" w:cs="Times New Roman"/>
          <w:sz w:val="24"/>
          <w:szCs w:val="24"/>
        </w:rPr>
        <w:t>Gwendoline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Putten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volgens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Onderwijsinspectie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rij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basiskwaliteit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gehaald.</w:t>
      </w:r>
      <w:r w:rsidR="008D3285">
        <w:rPr>
          <w:rStyle w:val="Voetnootmarkering"/>
          <w:rFonts w:ascii="Times New Roman" w:hAnsi="Times New Roman" w:cs="Times New Roman"/>
          <w:sz w:val="24"/>
          <w:szCs w:val="24"/>
        </w:rPr>
        <w:footnoteReference w:id="3"/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wil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ondernemen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tekortschietende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basiskwaliteit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percentage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opgeleiden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zonder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startkwalificatie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Sint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Eustatius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alleen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blijft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groeien?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wil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bijzonder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27D04" w:rsidR="00827D04" w:rsidP="00827D04" w:rsidRDefault="00827D04" w14:paraId="5358D073" w14:textId="5893D568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827D04">
        <w:rPr>
          <w:rFonts w:ascii="Times New Roman" w:hAnsi="Times New Roman" w:cs="Times New Roman"/>
          <w:sz w:val="24"/>
          <w:szCs w:val="24"/>
        </w:rPr>
        <w:t>ondernemen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problematiek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goede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docenten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vinden,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kennen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iets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D04">
        <w:rPr>
          <w:rFonts w:ascii="Times New Roman" w:hAnsi="Times New Roman" w:cs="Times New Roman"/>
          <w:sz w:val="24"/>
          <w:szCs w:val="24"/>
        </w:rPr>
        <w:t>prangender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blijkt?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CE35F9" w:rsidP="00827D04" w:rsidRDefault="00827D04" w14:paraId="446E5C7F" w14:textId="4EA35EB1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Sociale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D04">
        <w:rPr>
          <w:rFonts w:ascii="Times New Roman" w:hAnsi="Times New Roman" w:cs="Times New Roman"/>
          <w:sz w:val="24"/>
          <w:szCs w:val="24"/>
        </w:rPr>
        <w:t>kanstrajecten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onderhavige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ingetrokken,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pas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overheidsinterventie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jongeren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tussen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18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24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terug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leiden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voorzag,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nádat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hadden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verlaten.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onderhavige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beoogt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preventieve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aspect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inzake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voegen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repertoire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beleid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tegen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schoolverlaten.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pleit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organisatie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leerplichtambtenaren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D04">
        <w:rPr>
          <w:rFonts w:ascii="Times New Roman" w:hAnsi="Times New Roman" w:cs="Times New Roman"/>
          <w:sz w:val="24"/>
          <w:szCs w:val="24"/>
        </w:rPr>
        <w:t>Ingrado</w:t>
      </w:r>
      <w:proofErr w:type="spellEnd"/>
      <w:r w:rsidRPr="00827D04">
        <w:rPr>
          <w:rFonts w:ascii="Times New Roman" w:hAnsi="Times New Roman" w:cs="Times New Roman"/>
          <w:sz w:val="24"/>
          <w:szCs w:val="24"/>
        </w:rPr>
        <w:t>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waarvan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eiland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langer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alleen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nadruk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ligt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registratie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spijbelgedrag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voorbode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schoolverlaten,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aanwezigheidsregistratie,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omdat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veelvuldig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geoorloofd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schoolverzuim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risicofactor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betekenis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vormt.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Navraag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Centraal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Bureau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Statistiek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geleerd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helaas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informatie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schoolverlaters.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gegevens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baseert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precieze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onderhavige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wetsvoorstel?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betekent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haars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inziens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beperkte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beschikbaarheid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gegevens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toepasbaarheid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bevindingen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lastRenderedPageBreak/>
        <w:t>Onderwijsinspectie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formuleert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meta-analyse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haar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rapport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’Terug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school: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effectieve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interventies</w:t>
      </w:r>
      <w:r w:rsidR="00A727DF">
        <w:rPr>
          <w:rFonts w:ascii="Times New Roman" w:hAnsi="Times New Roman" w:cs="Times New Roman"/>
          <w:sz w:val="24"/>
          <w:szCs w:val="24"/>
        </w:rPr>
        <w:t>’</w:t>
      </w:r>
      <w:r w:rsidR="00494FD3">
        <w:rPr>
          <w:rStyle w:val="Voetnootmarkering"/>
          <w:rFonts w:ascii="Times New Roman" w:hAnsi="Times New Roman" w:cs="Times New Roman"/>
          <w:sz w:val="24"/>
          <w:szCs w:val="24"/>
        </w:rPr>
        <w:footnoteReference w:id="4"/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situatie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00827D04">
        <w:rPr>
          <w:rFonts w:ascii="Times New Roman" w:hAnsi="Times New Roman" w:cs="Times New Roman"/>
          <w:sz w:val="24"/>
          <w:szCs w:val="24"/>
        </w:rPr>
        <w:t>Nederland?</w:t>
      </w:r>
    </w:p>
    <w:p w:rsidR="00F514FC" w:rsidP="00715A90" w:rsidRDefault="00F514FC" w14:paraId="3B0458B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310B78" w:rsidP="00715A90" w:rsidRDefault="00F56171" w14:paraId="47558DD2" w14:textId="22D92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1C8520C6">
        <w:rPr>
          <w:rFonts w:ascii="Times New Roman" w:hAnsi="Times New Roman" w:cs="Times New Roman"/>
          <w:sz w:val="24"/>
          <w:szCs w:val="24"/>
        </w:rPr>
        <w:t>reg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Pr="41E0D3CD" w:rsidR="1C8520C6">
        <w:rPr>
          <w:rFonts w:ascii="Times New Roman" w:hAnsi="Times New Roman" w:cs="Times New Roman"/>
          <w:sz w:val="24"/>
          <w:szCs w:val="24"/>
        </w:rPr>
        <w:t>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verduidelijken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begrip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‘gelijkwaardig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voorzieningenniveau’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exact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definieert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meetbare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indicatoren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getoetst.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F37BF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F37BF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133310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voorkomen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loslaten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legislatieve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terughoudendheid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leidt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stapeling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uitvoeringskracht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overstijgt.</w:t>
      </w:r>
      <w:r>
        <w:br/>
      </w:r>
    </w:p>
    <w:p w:rsidRPr="00F5787B" w:rsidR="00FF6B00" w:rsidP="00715A90" w:rsidRDefault="00250B50" w14:paraId="6D98A710" w14:textId="3A56E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Hoofdlijnen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van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het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voorstel</w:t>
      </w:r>
    </w:p>
    <w:p w:rsidR="41E0D3CD" w:rsidP="00715A90" w:rsidRDefault="00244CA3" w14:paraId="5848D631" w14:textId="41FC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VVD-fractie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benadrukken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noodzaak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goede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aansluiting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tussen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Juist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plekken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lokale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regionale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klein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belang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aanbod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goed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aansluit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werkgevers.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schetsen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ontwikkelt.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sprake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tekorten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technisch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geschoold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personeel,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zorgpersoneel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onderwijspersoneel?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manier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tegengaan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tekorten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gewerkt,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620B8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5787B" w:rsidR="00244CA3" w:rsidP="00715A90" w:rsidRDefault="00244CA3" w14:paraId="1B3DEFB0" w14:textId="1BBFB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VVD-fractie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recentelijk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gesloten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regeerakkoord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verschillende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ambities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(beroeps)onderwijs.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periodieke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macrodoelmatigheidstoets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gaat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opleidingsaanbod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actueel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doelmatig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houden.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(ROA)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dergelijke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instrumenten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opleidingsaanbod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relevant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houden.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gewaarborgd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regionale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opleidingsaanbod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goed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aansluit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F5787B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ROA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geregeld.</w:t>
      </w:r>
    </w:p>
    <w:p w:rsidR="41E0D3CD" w:rsidP="00715A90" w:rsidRDefault="41E0D3CD" w14:paraId="51B281E0" w14:textId="5C54E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D37158" w:rsidP="00715A90" w:rsidRDefault="00D37158" w14:paraId="729C317B" w14:textId="196F4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GroenLinks-PvdA</w:t>
      </w:r>
      <w:r w:rsidRPr="41E0D3CD" w:rsidR="00AF37BF">
        <w:rPr>
          <w:rFonts w:ascii="Times New Roman" w:hAnsi="Times New Roman" w:cs="Times New Roman"/>
          <w:sz w:val="24"/>
          <w:szCs w:val="24"/>
        </w:rPr>
        <w:t>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bewust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feit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onderhavige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betrekking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CAS-landen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zelf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verantwoordelijk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onderwijsbeleid.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aandacht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feit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bovenwindse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benedenwindse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sprake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feit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studenten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verhuizen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één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CAS-landen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andersom.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wijze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CAS-eilanden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samenwerken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versterken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kwaliteit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zorgen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gewenst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dusdanig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elkaar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aansluit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onnodige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belemmeringen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naburige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weggenomen?</w:t>
      </w:r>
      <w:r>
        <w:br/>
      </w:r>
    </w:p>
    <w:p w:rsidRPr="0087269A" w:rsidR="00F56171" w:rsidP="00715A90" w:rsidRDefault="00805972" w14:paraId="30A6CC1B" w14:textId="7AF756C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Erkenning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beroepsopleidingen</w:t>
      </w:r>
    </w:p>
    <w:p w:rsidRPr="00F56171" w:rsidR="00F56171" w:rsidP="00715A90" w:rsidRDefault="00F56171" w14:paraId="1366134C" w14:textId="05B56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87269A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leggen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zorgplicht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arbeidsmarktperspectief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doelmatigheid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volledig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neergelegd,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terwijl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slechts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één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actief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is.</w:t>
      </w:r>
    </w:p>
    <w:p w:rsidR="41E0D3CD" w:rsidP="00715A90" w:rsidRDefault="00F56171" w14:paraId="28D8FDC4" w14:textId="70238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87269A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B65BB">
        <w:rPr>
          <w:rFonts w:ascii="Times New Roman" w:hAnsi="Times New Roman" w:cs="Times New Roman"/>
          <w:sz w:val="24"/>
          <w:szCs w:val="24"/>
        </w:rPr>
        <w:t>M</w:t>
      </w:r>
      <w:r w:rsidRPr="41E0D3CD">
        <w:rPr>
          <w:rFonts w:ascii="Times New Roman" w:hAnsi="Times New Roman" w:cs="Times New Roman"/>
          <w:sz w:val="24"/>
          <w:szCs w:val="24"/>
        </w:rPr>
        <w:t>acrodoelmatigheid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mbo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effectief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geografische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afstand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beperkte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Bonaire.</w:t>
      </w:r>
    </w:p>
    <w:p w:rsidR="00A97A1A" w:rsidP="00715A90" w:rsidRDefault="00F56171" w14:paraId="32A5AB9C" w14:textId="5921B0E6">
      <w:pPr>
        <w:spacing w:after="0" w:line="240" w:lineRule="auto"/>
      </w:pPr>
      <w:r w:rsidRPr="41E0D3CD"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87269A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verduidelijken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criteria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gehanteerd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verschil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tussen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97A1A">
        <w:rPr>
          <w:rFonts w:ascii="Times New Roman" w:hAnsi="Times New Roman" w:cs="Times New Roman"/>
          <w:sz w:val="24"/>
          <w:szCs w:val="24"/>
        </w:rPr>
        <w:t>(</w:t>
      </w:r>
      <w:r w:rsidRPr="41E0D3CD">
        <w:rPr>
          <w:rFonts w:ascii="Times New Roman" w:hAnsi="Times New Roman" w:cs="Times New Roman"/>
          <w:sz w:val="24"/>
          <w:szCs w:val="24"/>
        </w:rPr>
        <w:t>ROA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CN</w:t>
      </w:r>
      <w:r w:rsidRPr="41E0D3CD" w:rsidR="00A97A1A">
        <w:rPr>
          <w:rFonts w:ascii="Times New Roman" w:hAnsi="Times New Roman" w:cs="Times New Roman"/>
          <w:sz w:val="24"/>
          <w:szCs w:val="24"/>
        </w:rPr>
        <w:t>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instelling.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87269A" w:rsidP="00715A90" w:rsidRDefault="0087269A" w14:paraId="09C8D2C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7269A" w:rsidR="00FF6B00" w:rsidP="00715A90" w:rsidRDefault="00805972" w14:paraId="11825D1E" w14:textId="5B51F38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Bekostiging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beroepsopleidingen</w:t>
      </w:r>
    </w:p>
    <w:p w:rsidRPr="00AB5C61" w:rsidR="00AB5C61" w:rsidP="00715A90" w:rsidRDefault="00AB5C61" w14:paraId="15BEF544" w14:textId="4B577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D66-fractie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twee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vsv-aanpak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educatiemiddelen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volwasseneneducatie,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Centraal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Bureau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Statistiek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(CBS)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momenteel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onderzoekt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voldoende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onderbouwd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bekostigingsmodel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komen.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rapport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indicatie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uitkomsten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onderzoek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Pr="41E0D3CD" w:rsidR="005F1BB9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bekostigingsmodellen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vsv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volwasseneneducatie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gereed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1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augustus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2026.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tijdelijke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bekostigingsregeling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geregeld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periode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bekostigingsmodellen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kracht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A97C24" w:rsidP="00715A90" w:rsidRDefault="00AB5C61" w14:paraId="59BB94F0" w14:textId="3D02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33C24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33C24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33C24">
        <w:rPr>
          <w:rFonts w:ascii="Times New Roman" w:hAnsi="Times New Roman" w:cs="Times New Roman"/>
          <w:sz w:val="24"/>
          <w:szCs w:val="24"/>
        </w:rPr>
        <w:t>D66-fractie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elk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inzichtelijk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krijgen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instrument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verdeelsleutel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bijbehorende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toegekend.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0CCF349C" w14:textId="7F0DE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69A" w:rsidP="00715A90" w:rsidRDefault="00A97C24" w14:paraId="7A67DB55" w14:textId="552F4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1629AB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bevestigen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bekostigingssystematiek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mbo-deel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132AE">
        <w:rPr>
          <w:rFonts w:ascii="Times New Roman" w:hAnsi="Times New Roman" w:cs="Times New Roman"/>
          <w:sz w:val="24"/>
          <w:szCs w:val="24"/>
        </w:rPr>
        <w:t>Scholengemeenschap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132AE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132AE">
        <w:rPr>
          <w:rFonts w:ascii="Times New Roman" w:hAnsi="Times New Roman" w:cs="Times New Roman"/>
          <w:sz w:val="24"/>
          <w:szCs w:val="24"/>
        </w:rPr>
        <w:t>(</w:t>
      </w:r>
      <w:r w:rsidRPr="41E0D3CD">
        <w:rPr>
          <w:rFonts w:ascii="Times New Roman" w:hAnsi="Times New Roman" w:cs="Times New Roman"/>
          <w:sz w:val="24"/>
          <w:szCs w:val="24"/>
        </w:rPr>
        <w:t>SGB</w:t>
      </w:r>
      <w:r w:rsidRPr="41E0D3CD" w:rsidR="00B132AE">
        <w:rPr>
          <w:rFonts w:ascii="Times New Roman" w:hAnsi="Times New Roman" w:cs="Times New Roman"/>
          <w:sz w:val="24"/>
          <w:szCs w:val="24"/>
        </w:rPr>
        <w:t>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inhoudelijk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ongewijzigd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blijft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opzichte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huidige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systematiek.</w:t>
      </w:r>
    </w:p>
    <w:p w:rsidRPr="00A97C24" w:rsidR="00A97C24" w:rsidP="00715A90" w:rsidRDefault="00A97C24" w14:paraId="765BAF0A" w14:textId="7D603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1629AB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risicoanalyse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uitgevoerd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betrekking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mogelijke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versnippering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indien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toegang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krijgen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mbo-aanbod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Bonaire.</w:t>
      </w:r>
    </w:p>
    <w:p w:rsidRPr="00A91D9F" w:rsidR="00A97C24" w:rsidP="00715A90" w:rsidRDefault="00A97C24" w14:paraId="193B099F" w14:textId="55457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1629AB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gewaarborgd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publieke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doelmatig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besteed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voorafgaande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ministeriële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instemming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vereist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toetreding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aanbieders.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6C28824C" w14:textId="5B2B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974" w:rsidP="00715A90" w:rsidRDefault="0087269A" w14:paraId="51E55351" w14:textId="5C3D55C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41E0D3CD" w:rsidR="00097D9F">
        <w:rPr>
          <w:rFonts w:ascii="Times New Roman" w:hAnsi="Times New Roman" w:cs="Times New Roman"/>
          <w:sz w:val="24"/>
          <w:szCs w:val="24"/>
        </w:rPr>
        <w:t>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stelt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geringe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studentenvolume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(746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mbo-studenten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studiejaar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2024–2025)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eiland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ongeveer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25.000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inwoners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uitdaging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maakt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breed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aanbod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beroepsopleidingen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stand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houden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tegelijkertijd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instelling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staat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stellen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structurele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kwaliteitsborging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realiseren.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8B100B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8B100B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8B100B">
        <w:rPr>
          <w:rFonts w:ascii="Times New Roman" w:hAnsi="Times New Roman" w:cs="Times New Roman"/>
          <w:sz w:val="24"/>
          <w:szCs w:val="24"/>
        </w:rPr>
        <w:t>CDA-fractie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voorstellen,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krijgt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31953">
        <w:rPr>
          <w:rFonts w:ascii="Times New Roman" w:hAnsi="Times New Roman" w:cs="Times New Roman"/>
          <w:sz w:val="24"/>
          <w:szCs w:val="24"/>
        </w:rPr>
        <w:t>mbo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hier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ondersteuning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bij?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gebruik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maken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Nederlandse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ervaring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ondersteuningsmogelijkheden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structurele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kwaliteitsborging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7D9F">
        <w:rPr>
          <w:rFonts w:ascii="Times New Roman" w:hAnsi="Times New Roman" w:cs="Times New Roman"/>
          <w:sz w:val="24"/>
          <w:szCs w:val="24"/>
        </w:rPr>
        <w:t>borgen?</w:t>
      </w:r>
    </w:p>
    <w:p w:rsidRPr="00A91D9F" w:rsidR="00B708B6" w:rsidP="00715A90" w:rsidRDefault="00B708B6" w14:paraId="261BDAA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7269A" w:rsidR="00FF6B00" w:rsidP="00715A90" w:rsidRDefault="00805972" w14:paraId="513B050A" w14:textId="126B391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.3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Raad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onderwijs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Caribisch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Nederland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(ROA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269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CN)</w:t>
      </w:r>
    </w:p>
    <w:p w:rsidRPr="00A91D9F" w:rsidR="00AB5C61" w:rsidP="00715A90" w:rsidRDefault="00AB5C61" w14:paraId="651C6D46" w14:textId="00A19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D66-fractie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praktijk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omgegaan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situaties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taakverdeling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tussen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95AC4">
        <w:rPr>
          <w:rFonts w:ascii="Times New Roman" w:hAnsi="Times New Roman" w:cs="Times New Roman"/>
          <w:sz w:val="24"/>
          <w:szCs w:val="24"/>
        </w:rPr>
        <w:t>O</w:t>
      </w:r>
      <w:r w:rsidRPr="41E0D3CD">
        <w:rPr>
          <w:rFonts w:ascii="Times New Roman" w:hAnsi="Times New Roman" w:cs="Times New Roman"/>
          <w:sz w:val="24"/>
          <w:szCs w:val="24"/>
        </w:rPr>
        <w:t>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95AC4">
        <w:rPr>
          <w:rFonts w:ascii="Times New Roman" w:hAnsi="Times New Roman" w:cs="Times New Roman"/>
          <w:sz w:val="24"/>
          <w:szCs w:val="24"/>
        </w:rPr>
        <w:t>A</w:t>
      </w:r>
      <w:r w:rsidRPr="41E0D3CD">
        <w:rPr>
          <w:rFonts w:ascii="Times New Roman" w:hAnsi="Times New Roman" w:cs="Times New Roman"/>
          <w:sz w:val="24"/>
          <w:szCs w:val="24"/>
        </w:rPr>
        <w:t>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(ROA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CN)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Samenwerkingsorganisatie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bedrijfsleven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(SBB)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onduidelijkheid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conflicten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leidt,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name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erkenning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leerbedrijven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gezamenlijke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register.</w:t>
      </w:r>
      <w:r>
        <w:br/>
      </w:r>
    </w:p>
    <w:p w:rsidRPr="009F298A" w:rsidR="00FF6B00" w:rsidP="00715A90" w:rsidRDefault="00805972" w14:paraId="603D32DD" w14:textId="5DEEC70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9F298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.4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F298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Het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F298A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beroepsonderwijs</w:t>
      </w:r>
    </w:p>
    <w:p w:rsidR="41E0D3CD" w:rsidP="00715A90" w:rsidRDefault="00A97C24" w14:paraId="5BFCE765" w14:textId="67324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toepassing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referentieniveaus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slechts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circa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20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D5B54">
        <w:rPr>
          <w:rFonts w:ascii="Times New Roman" w:hAnsi="Times New Roman" w:cs="Times New Roman"/>
          <w:sz w:val="24"/>
          <w:szCs w:val="24"/>
        </w:rPr>
        <w:t>procent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studenten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diploma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behalen.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Pr="41E0D3CD" w:rsidR="00573201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573201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</w:t>
      </w:r>
      <w:r w:rsidR="009F298A">
        <w:rPr>
          <w:rFonts w:ascii="Times New Roman" w:hAnsi="Times New Roman" w:cs="Times New Roman"/>
          <w:sz w:val="24"/>
          <w:szCs w:val="24"/>
        </w:rPr>
        <w:t>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exacte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sz w:val="24"/>
          <w:szCs w:val="24"/>
        </w:rPr>
        <w:t>toetsresultaten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referentieniveau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00A97C24" w14:paraId="7A599702" w14:textId="45214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9F298A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civiele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mbo-diploma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geborgd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indien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uitmaakt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slaag-zakbepaling.</w:t>
      </w:r>
    </w:p>
    <w:p w:rsidR="41E0D3CD" w:rsidP="00715A90" w:rsidRDefault="00A97C24" w14:paraId="78F99C46" w14:textId="4FC87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9F298A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hoeverre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risico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bestaat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studenten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doorstroom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taalachterstanden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aanlopen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studiesucces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belemmeren.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B235D0" w:rsidP="00715A90" w:rsidRDefault="00A97C24" w14:paraId="04F272F5" w14:textId="398E1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</w:t>
      </w:r>
      <w:r w:rsidR="009F298A">
        <w:rPr>
          <w:rFonts w:ascii="Times New Roman" w:hAnsi="Times New Roman" w:cs="Times New Roman"/>
          <w:sz w:val="24"/>
          <w:szCs w:val="24"/>
        </w:rPr>
        <w:t>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gesteld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taalonderwijs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structureel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versterken.</w:t>
      </w:r>
    </w:p>
    <w:p w:rsidR="41E0D3CD" w:rsidP="00715A90" w:rsidRDefault="41E0D3CD" w14:paraId="25962A9E" w14:textId="0169F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7C24" w:rsidR="00B235D0" w:rsidP="00715A90" w:rsidRDefault="00B235D0" w14:paraId="42794BA8" w14:textId="72A80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234B9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234B9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234B9">
        <w:rPr>
          <w:rFonts w:ascii="Times New Roman" w:hAnsi="Times New Roman" w:cs="Times New Roman"/>
          <w:sz w:val="24"/>
          <w:szCs w:val="24"/>
        </w:rPr>
        <w:t>CDA-fractie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gerechtvaardigd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taalvaardigheid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examenresultaten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doorstroommogelijkheden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vervolgonderwijs.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immers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moedertaal.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FC3DF0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FC3DF0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vervolgens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uitwerken</w:t>
      </w:r>
      <w:r w:rsidRPr="41E0D3CD" w:rsidR="00FC3DF0">
        <w:rPr>
          <w:rFonts w:ascii="Times New Roman" w:hAnsi="Times New Roman" w:cs="Times New Roman"/>
          <w:sz w:val="24"/>
          <w:szCs w:val="24"/>
        </w:rPr>
        <w:t>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verschillende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opties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gepresenteerd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denkt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nu?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beslissing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genomen?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1DF5D7FB" w14:textId="0F812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41E0D3CD" w:rsidP="00715A90" w:rsidRDefault="00EC3CB8" w14:paraId="43DD12B8" w14:textId="154C4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JA21-fractie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41E0D3CD" w:rsidR="006A35AE">
        <w:rPr>
          <w:rFonts w:ascii="Times New Roman" w:hAnsi="Times New Roman" w:cs="Times New Roman"/>
          <w:sz w:val="24"/>
          <w:szCs w:val="24"/>
        </w:rPr>
        <w:t>mdat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Nederlands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meeste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leerlingen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studenten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moedertaal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werkgevers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leerbedrijven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nauwelijks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Nederlands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gesproken,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besloten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examenresultaten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Nederlands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mee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tellen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slaag-zakbeslissing,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omdat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anders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weinig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leerlingen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zouden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slagen.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97082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97082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97082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97082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97082">
        <w:rPr>
          <w:rFonts w:ascii="Times New Roman" w:hAnsi="Times New Roman" w:cs="Times New Roman"/>
          <w:sz w:val="24"/>
          <w:szCs w:val="24"/>
        </w:rPr>
        <w:t>JA21-fractie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97082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964C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964C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964CE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wijziging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volgens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C7402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beheersing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Koninkrijkstaal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Nederland?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Lopen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wij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risico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Koninkrijk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kort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doen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omdat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straks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kinderen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Koninkrijk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slechts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beperkte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kennis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Nederlands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school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komen?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volgens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verdwijnen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Nederlands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slag-zakregeling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leerlingen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vervolgopleiding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willen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35AE">
        <w:rPr>
          <w:rFonts w:ascii="Times New Roman" w:hAnsi="Times New Roman" w:cs="Times New Roman"/>
          <w:sz w:val="24"/>
          <w:szCs w:val="24"/>
        </w:rPr>
        <w:t>Nederland?</w:t>
      </w:r>
    </w:p>
    <w:p w:rsidR="41E0D3CD" w:rsidP="00715A90" w:rsidRDefault="006A35AE" w14:paraId="69DE2234" w14:textId="3D060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UNESCO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voorzitter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Kathleen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Ferrier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vorig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tijdens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EC3CB8">
        <w:rPr>
          <w:rFonts w:ascii="Times New Roman" w:hAnsi="Times New Roman" w:cs="Times New Roman"/>
          <w:sz w:val="24"/>
          <w:szCs w:val="24"/>
        </w:rPr>
        <w:t>r</w:t>
      </w:r>
      <w:r w:rsidRPr="41E0D3CD">
        <w:rPr>
          <w:rFonts w:ascii="Times New Roman" w:hAnsi="Times New Roman" w:cs="Times New Roman"/>
          <w:sz w:val="24"/>
          <w:szCs w:val="24"/>
        </w:rPr>
        <w:t>ondetafelgesprek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Tweede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Kamer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‘Voertaal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instructietaal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Koninkrijk’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gewaarschuwd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kinderen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Papiamento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spreken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beperkte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kennis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moeilijker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toegang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Koninkrijk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maatschappelijke,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culturele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economische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C85582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C85582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C85582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C85582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C85582">
        <w:rPr>
          <w:rFonts w:ascii="Times New Roman" w:hAnsi="Times New Roman" w:cs="Times New Roman"/>
          <w:sz w:val="24"/>
          <w:szCs w:val="24"/>
        </w:rPr>
        <w:t>JA21-fractie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C85582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C85582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964CE">
        <w:rPr>
          <w:rFonts w:ascii="Times New Roman" w:hAnsi="Times New Roman" w:cs="Times New Roman"/>
          <w:sz w:val="24"/>
          <w:szCs w:val="24"/>
        </w:rPr>
        <w:t>overweegt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achtergrond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Aruba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leerlingen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doorstromen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hoger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extra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keuzevak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volgen?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A97C24" w:rsidP="00715A90" w:rsidRDefault="006A35AE" w14:paraId="2279D4EB" w14:textId="33D3C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Volgens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onderzoek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Centraal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Bureau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Statistiek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(CBS)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december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652F13CA">
        <w:rPr>
          <w:rFonts w:ascii="Times New Roman" w:hAnsi="Times New Roman" w:cs="Times New Roman"/>
          <w:sz w:val="24"/>
          <w:szCs w:val="24"/>
        </w:rPr>
        <w:t>‘</w:t>
      </w:r>
      <w:r w:rsidRPr="41E0D3CD">
        <w:rPr>
          <w:rFonts w:ascii="Times New Roman" w:hAnsi="Times New Roman" w:cs="Times New Roman"/>
          <w:sz w:val="24"/>
          <w:szCs w:val="24"/>
        </w:rPr>
        <w:t>Caribbean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Netherlands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41E0D3CD" w:rsidR="78AE4776">
        <w:rPr>
          <w:rFonts w:ascii="Times New Roman" w:hAnsi="Times New Roman" w:cs="Times New Roman"/>
          <w:sz w:val="24"/>
          <w:szCs w:val="24"/>
        </w:rPr>
        <w:t>’</w:t>
      </w:r>
      <w:r w:rsidRPr="41E0D3CD">
        <w:rPr>
          <w:rStyle w:val="Voetnootmarkering"/>
          <w:rFonts w:ascii="Times New Roman" w:hAnsi="Times New Roman" w:cs="Times New Roman"/>
          <w:sz w:val="24"/>
          <w:szCs w:val="24"/>
        </w:rPr>
        <w:footnoteReference w:id="5"/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A0017">
        <w:rPr>
          <w:rFonts w:ascii="Times New Roman" w:hAnsi="Times New Roman" w:cs="Times New Roman"/>
          <w:sz w:val="24"/>
          <w:szCs w:val="24"/>
        </w:rPr>
        <w:t>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AA0017">
        <w:rPr>
          <w:rFonts w:ascii="Times New Roman" w:hAnsi="Times New Roman" w:cs="Times New Roman"/>
          <w:sz w:val="24"/>
          <w:szCs w:val="24"/>
        </w:rPr>
        <w:t>tien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scholieren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verlaten.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werk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genoemd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F0AAA">
        <w:rPr>
          <w:rFonts w:ascii="Times New Roman" w:hAnsi="Times New Roman" w:cs="Times New Roman"/>
          <w:sz w:val="24"/>
          <w:szCs w:val="24"/>
        </w:rPr>
        <w:t>De</w:t>
      </w:r>
      <w:r w:rsidR="00EC3CB8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EC3CB8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F0AAA">
        <w:rPr>
          <w:rFonts w:ascii="Times New Roman" w:hAnsi="Times New Roman" w:cs="Times New Roman"/>
          <w:sz w:val="24"/>
          <w:szCs w:val="24"/>
        </w:rPr>
        <w:t>vra</w:t>
      </w:r>
      <w:r w:rsidR="00EC3CB8">
        <w:rPr>
          <w:rFonts w:ascii="Times New Roman" w:hAnsi="Times New Roman" w:cs="Times New Roman"/>
          <w:sz w:val="24"/>
          <w:szCs w:val="24"/>
        </w:rPr>
        <w:t>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F0AAA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F0AAA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F0AAA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uitkomsten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F0AAA">
        <w:rPr>
          <w:rFonts w:ascii="Times New Roman" w:hAnsi="Times New Roman" w:cs="Times New Roman"/>
          <w:sz w:val="24"/>
          <w:szCs w:val="24"/>
        </w:rPr>
        <w:t>rijmt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vaststelling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meeste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afgestudeerde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mbo’ers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Aruba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zullen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doorstromen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vervolgopleiding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arbeidsmarkt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Nederland?</w:t>
      </w:r>
      <w:r>
        <w:br/>
      </w:r>
    </w:p>
    <w:p w:rsidRPr="00EC3CB8" w:rsidR="00FF6B00" w:rsidP="00715A90" w:rsidRDefault="00805972" w14:paraId="26D52725" w14:textId="2E228E6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EC3CB8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.5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C3CB8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Volwasseneneducatie</w:t>
      </w:r>
    </w:p>
    <w:p w:rsidRPr="00A91D9F" w:rsidR="00B235D0" w:rsidP="00715A90" w:rsidRDefault="00B235D0" w14:paraId="22109E8E" w14:textId="06981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adviseert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vullen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volwasseneneducatie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onderwijshuisvesting,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ordentelijk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financiën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stelt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inspannen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vrije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uitkering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vanwege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extra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verhogen.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B3025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B3025">
        <w:rPr>
          <w:rFonts w:ascii="Times New Roman" w:hAnsi="Times New Roman" w:cs="Times New Roman"/>
          <w:sz w:val="24"/>
          <w:szCs w:val="24"/>
        </w:rPr>
        <w:t>CDA-fractie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B3025">
        <w:rPr>
          <w:rFonts w:ascii="Times New Roman" w:hAnsi="Times New Roman" w:cs="Times New Roman"/>
          <w:sz w:val="24"/>
          <w:szCs w:val="24"/>
        </w:rPr>
        <w:t>vraagt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B3025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inspanningsverplichting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concreet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B3025">
        <w:rPr>
          <w:rFonts w:ascii="Times New Roman" w:hAnsi="Times New Roman" w:cs="Times New Roman"/>
          <w:sz w:val="24"/>
          <w:szCs w:val="24"/>
        </w:rPr>
        <w:t>betekent</w:t>
      </w:r>
      <w:r w:rsidRPr="41E0D3CD">
        <w:rPr>
          <w:rFonts w:ascii="Times New Roman" w:hAnsi="Times New Roman" w:cs="Times New Roman"/>
          <w:sz w:val="24"/>
          <w:szCs w:val="24"/>
        </w:rPr>
        <w:t>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B3025">
        <w:rPr>
          <w:rFonts w:ascii="Times New Roman" w:hAnsi="Times New Roman" w:cs="Times New Roman"/>
          <w:sz w:val="24"/>
          <w:szCs w:val="24"/>
        </w:rPr>
        <w:t>I</w:t>
      </w:r>
      <w:r w:rsidRPr="41E0D3CD">
        <w:rPr>
          <w:rFonts w:ascii="Times New Roman" w:hAnsi="Times New Roman" w:cs="Times New Roman"/>
          <w:sz w:val="24"/>
          <w:szCs w:val="24"/>
        </w:rPr>
        <w:t>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(meer)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duidelijkheid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plenaire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behandeling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gesteld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structurele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regeldrukkosten.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</w:p>
    <w:p w:rsidRPr="00EC3CB8" w:rsidR="00AB5C61" w:rsidP="00715A90" w:rsidRDefault="00805972" w14:paraId="1334843F" w14:textId="5416C51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EC3CB8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.6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C3CB8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Medezeggenschap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B5C61" w:rsidP="00715A90" w:rsidRDefault="00AB5C61" w14:paraId="49DBD278" w14:textId="21BE4CE6">
      <w:pPr>
        <w:spacing w:after="0" w:line="240" w:lineRule="auto"/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D66-fractie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Scholengemeenschap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(SGB)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uitgebreid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regime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advies-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instemmingsrecht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introduceert,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terwijl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huidige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enkel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informatieplicht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kent.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Pr="41E0D3CD" w:rsidR="006A5107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steunen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harte,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belang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medezeggenschap.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6A5107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ondersteuning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ontvangt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implementatie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medezeggenschapsregime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beoogde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implementatietermijn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is.</w:t>
      </w:r>
    </w:p>
    <w:p w:rsidRPr="00A91D9F" w:rsidR="00EC3CB8" w:rsidP="00715A90" w:rsidRDefault="00EC3CB8" w14:paraId="07A8C0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CB8" w:rsidP="00715A90" w:rsidRDefault="00805972" w14:paraId="152CF249" w14:textId="051BD42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EC3CB8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.7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C3CB8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Informatiesystemen</w:t>
      </w:r>
    </w:p>
    <w:p w:rsidRPr="00EC3CB8" w:rsidR="00D1709E" w:rsidP="00715A90" w:rsidRDefault="00D37158" w14:paraId="2103E57E" w14:textId="6E25674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betrouwbare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tijdige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gegevens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essentieel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vroegtijdig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signaleren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risico’s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zouden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aansluiten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ontwikkelingen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waaronder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A2EA0">
        <w:rPr>
          <w:rFonts w:ascii="Times New Roman" w:hAnsi="Times New Roman" w:cs="Times New Roman"/>
          <w:sz w:val="24"/>
          <w:szCs w:val="24"/>
        </w:rPr>
        <w:t>T</w:t>
      </w:r>
      <w:r w:rsidRPr="41E0D3CD">
        <w:rPr>
          <w:rFonts w:ascii="Times New Roman" w:hAnsi="Times New Roman" w:cs="Times New Roman"/>
          <w:sz w:val="24"/>
          <w:szCs w:val="24"/>
        </w:rPr>
        <w:t>erugdringen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schoolverzuim,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A2EA0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A2EA0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wondermiddel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suggereert.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belang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privacybescherming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adequaat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geborgd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betrokken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organisaties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ondersteund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implementatie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gegevensbescherming.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ondersteuning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staat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punt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ogen?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4A40C051" w14:textId="4C05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7D" w:rsidP="00715A90" w:rsidRDefault="00D1709E" w14:paraId="3832D880" w14:textId="584AE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04507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concrete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technische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belemmeringen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momenteel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aansluiting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542928">
        <w:rPr>
          <w:rFonts w:ascii="Times New Roman" w:hAnsi="Times New Roman" w:cs="Times New Roman"/>
          <w:sz w:val="24"/>
          <w:szCs w:val="24"/>
        </w:rPr>
        <w:t>Registratie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542928">
        <w:rPr>
          <w:rFonts w:ascii="Times New Roman" w:hAnsi="Times New Roman" w:cs="Times New Roman"/>
          <w:sz w:val="24"/>
          <w:szCs w:val="24"/>
        </w:rPr>
        <w:t>Instellingen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542928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542928">
        <w:rPr>
          <w:rFonts w:ascii="Times New Roman" w:hAnsi="Times New Roman" w:cs="Times New Roman"/>
          <w:sz w:val="24"/>
          <w:szCs w:val="24"/>
        </w:rPr>
        <w:t>Opleidingen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542928">
        <w:rPr>
          <w:rFonts w:ascii="Times New Roman" w:hAnsi="Times New Roman" w:cs="Times New Roman"/>
          <w:sz w:val="24"/>
          <w:szCs w:val="24"/>
        </w:rPr>
        <w:t>(</w:t>
      </w:r>
      <w:r w:rsidRPr="41E0D3CD">
        <w:rPr>
          <w:rFonts w:ascii="Times New Roman" w:hAnsi="Times New Roman" w:cs="Times New Roman"/>
          <w:sz w:val="24"/>
          <w:szCs w:val="24"/>
        </w:rPr>
        <w:t>RIO</w:t>
      </w:r>
      <w:r w:rsidRPr="41E0D3CD" w:rsidR="00542928">
        <w:rPr>
          <w:rFonts w:ascii="Times New Roman" w:hAnsi="Times New Roman" w:cs="Times New Roman"/>
          <w:sz w:val="24"/>
          <w:szCs w:val="24"/>
        </w:rPr>
        <w:t>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51CF9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51CF9">
        <w:rPr>
          <w:rFonts w:ascii="Times New Roman" w:hAnsi="Times New Roman" w:cs="Times New Roman"/>
          <w:sz w:val="24"/>
          <w:szCs w:val="24"/>
        </w:rPr>
        <w:t>Register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51CF9">
        <w:rPr>
          <w:rFonts w:ascii="Times New Roman" w:hAnsi="Times New Roman" w:cs="Times New Roman"/>
          <w:sz w:val="24"/>
          <w:szCs w:val="24"/>
        </w:rPr>
        <w:t>Onderwijsdeelnemers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51CF9">
        <w:rPr>
          <w:rFonts w:ascii="Times New Roman" w:hAnsi="Times New Roman" w:cs="Times New Roman"/>
          <w:sz w:val="24"/>
          <w:szCs w:val="24"/>
        </w:rPr>
        <w:t>(</w:t>
      </w:r>
      <w:r w:rsidRPr="41E0D3CD">
        <w:rPr>
          <w:rFonts w:ascii="Times New Roman" w:hAnsi="Times New Roman" w:cs="Times New Roman"/>
          <w:sz w:val="24"/>
          <w:szCs w:val="24"/>
        </w:rPr>
        <w:t>ROD</w:t>
      </w:r>
      <w:r w:rsidRPr="41E0D3CD" w:rsidR="00351CF9">
        <w:rPr>
          <w:rFonts w:ascii="Times New Roman" w:hAnsi="Times New Roman" w:cs="Times New Roman"/>
          <w:sz w:val="24"/>
          <w:szCs w:val="24"/>
        </w:rPr>
        <w:t>)</w:t>
      </w:r>
      <w:r w:rsidRPr="41E0D3CD">
        <w:rPr>
          <w:rFonts w:ascii="Times New Roman" w:hAnsi="Times New Roman" w:cs="Times New Roman"/>
          <w:sz w:val="24"/>
          <w:szCs w:val="24"/>
        </w:rPr>
        <w:t>.</w:t>
      </w:r>
    </w:p>
    <w:p w:rsidR="41E0D3CD" w:rsidP="00715A90" w:rsidRDefault="00D1709E" w14:paraId="3B76DEEB" w14:textId="7C761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04507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waarborgen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ingebouwd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bescherming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persoonsgegevens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uitrol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registratiesystemen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Nederland.</w:t>
      </w:r>
    </w:p>
    <w:p w:rsidRPr="00A91D9F" w:rsidR="00D1709E" w:rsidP="00715A90" w:rsidRDefault="00D1709E" w14:paraId="5159828B" w14:textId="12035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04507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bevestigen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zonder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volledige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registratie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betrouwbare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sturingsinformatie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ontbreekt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situatie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voortduren.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</w:p>
    <w:p w:rsidRPr="0004507D" w:rsidR="00FF6B00" w:rsidP="00715A90" w:rsidRDefault="00805972" w14:paraId="1FABAEAD" w14:textId="0433A67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04507D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.8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4507D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Aanpak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4507D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4507D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4507D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(vsv)</w:t>
      </w:r>
    </w:p>
    <w:p w:rsidRPr="00A91D9F" w:rsidR="00D37158" w:rsidP="00715A90" w:rsidRDefault="005F7664" w14:paraId="3BD6CC2B" w14:textId="01B63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D66-fractie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wijzen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memorie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bestaande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gebied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registratie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monitoring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(vsv)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conform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geldende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slag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gemaakt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Pr="41E0D3CD" w:rsidR="00154048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maatregelen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getroffen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inwerkingtreding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orde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brengen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geborgd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vsv-taken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conform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uitgevoerd</w:t>
      </w:r>
      <w:r w:rsidRPr="41E0D3CD" w:rsidR="00D37158">
        <w:rPr>
          <w:rFonts w:ascii="Times New Roman" w:hAnsi="Times New Roman" w:cs="Times New Roman"/>
          <w:sz w:val="24"/>
          <w:szCs w:val="24"/>
        </w:rPr>
        <w:t>.</w:t>
      </w:r>
    </w:p>
    <w:p w:rsidR="41E0D3CD" w:rsidP="00715A90" w:rsidRDefault="41E0D3CD" w14:paraId="6030B7DE" w14:textId="19036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D1709E" w:rsidP="00715A90" w:rsidRDefault="00D37158" w14:paraId="455CCDA8" w14:textId="4769E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signaleren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voorlopig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schoolbesturen.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regierol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gemeenten,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onafhankelijke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positie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biedt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samenwerking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partners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zorg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arbeid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faciliteert.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vooralsnog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  <w:u w:val="single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vergelijkbare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publieke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regierol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1E652EF3" w14:textId="7CF35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41E0D3CD" w:rsidP="00715A90" w:rsidRDefault="00D1709E" w14:paraId="76A4BF4B" w14:textId="01ADA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2E5E93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afgelopen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vijf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geregistreerd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hoeveel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daadwerkelijk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teruggeleid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werk.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00D1709E" w14:paraId="732761BD" w14:textId="2A15D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2E5E93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preventieve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eerder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ingevoerd,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indien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aantoonbaar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effectiever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1D9F" w:rsidR="00700EB3" w:rsidP="00715A90" w:rsidRDefault="00D1709E" w14:paraId="7661C276" w14:textId="1A071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2E5E93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wijze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gemeten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daadwerkelijk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leidt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aantal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schoolverlaters.</w:t>
      </w:r>
    </w:p>
    <w:p w:rsidR="41E0D3CD" w:rsidP="00715A90" w:rsidRDefault="41E0D3CD" w14:paraId="51A05F37" w14:textId="52DE4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D37158" w:rsidP="00715A90" w:rsidRDefault="00BD3855" w14:paraId="3B0F1611" w14:textId="4524C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41E0D3CD" w:rsidR="00700EB3">
        <w:rPr>
          <w:rFonts w:ascii="Times New Roman" w:hAnsi="Times New Roman" w:cs="Times New Roman"/>
          <w:sz w:val="24"/>
          <w:szCs w:val="24"/>
        </w:rPr>
        <w:t>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belangrijke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stap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richting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gelijkwaardigheid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opzichte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Europees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Nederland.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Zeker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gezien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toekomstige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vsv-beleid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waarbij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aandacht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komt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voorkomen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vroegtijdig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schoolverlaten.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De</w:t>
      </w:r>
      <w:r w:rsidR="006A0AA4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denken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kennis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opgedane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ervaring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huidige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SKJ-organisaties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geborgd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moet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dienen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leidraad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preventieve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starten.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duidelijkheid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overgangsfase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00EB3">
        <w:rPr>
          <w:rFonts w:ascii="Times New Roman" w:hAnsi="Times New Roman" w:cs="Times New Roman"/>
          <w:sz w:val="24"/>
          <w:szCs w:val="24"/>
        </w:rPr>
        <w:t>ziet?</w:t>
      </w:r>
      <w:r w:rsidR="00700EB3">
        <w:br/>
      </w:r>
    </w:p>
    <w:p w:rsidRPr="002E5E93" w:rsidR="00FF6B00" w:rsidP="00715A90" w:rsidRDefault="00805972" w14:paraId="1858E3D0" w14:textId="7554890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2E5E93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.9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E5E93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Onderliggende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E5E93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voorzieningen</w:t>
      </w:r>
    </w:p>
    <w:p w:rsidRPr="00A91D9F" w:rsidR="00B87E21" w:rsidP="00715A90" w:rsidRDefault="00B87E21" w14:paraId="3AB3DDE8" w14:textId="29ACE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vinden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belang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rekening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houdt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schaal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context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Ondersteuning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daarbij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essentieel.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Ondanks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gebrekkige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registratie,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C15364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C15364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aantal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schoolverlaters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relatief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1E724B">
        <w:rPr>
          <w:rFonts w:ascii="Times New Roman" w:hAnsi="Times New Roman" w:cs="Times New Roman"/>
          <w:sz w:val="24"/>
          <w:szCs w:val="24"/>
        </w:rPr>
        <w:t>i</w:t>
      </w:r>
      <w:r w:rsidRPr="41E0D3CD">
        <w:rPr>
          <w:rFonts w:ascii="Times New Roman" w:hAnsi="Times New Roman" w:cs="Times New Roman"/>
          <w:sz w:val="24"/>
          <w:szCs w:val="24"/>
        </w:rPr>
        <w:t>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urgentie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effectieve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beleid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vergroot.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vraagt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begeleiding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betrokken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professionals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alleen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schoolbesturen,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medewerkers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uitvoeringspartijen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effectief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overeenstemming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doelstellingen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toepassen.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gaat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punt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ondernemen?</w:t>
      </w:r>
      <w:r>
        <w:br/>
      </w:r>
    </w:p>
    <w:p w:rsidRPr="00A91D9F" w:rsidR="00FF6B00" w:rsidP="00715A90" w:rsidRDefault="00C3441D" w14:paraId="2528688C" w14:textId="76C0B3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Verhouding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tot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ander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recht</w:t>
      </w:r>
    </w:p>
    <w:p w:rsidR="001E724B" w:rsidP="00715A90" w:rsidRDefault="001E724B" w14:paraId="1D17F1E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E724B" w:rsidR="00FF6B00" w:rsidP="00715A90" w:rsidRDefault="00C3441D" w14:paraId="1A3F8F5D" w14:textId="065822E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1E724B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E724B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Grondwet</w:t>
      </w:r>
    </w:p>
    <w:p w:rsidRPr="00B43D30" w:rsidR="00700EB3" w:rsidP="00715A90" w:rsidRDefault="00700EB3" w14:paraId="2C6C32B7" w14:textId="3700E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Volgens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vrijheid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ingeperkt,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behalve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indien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sprake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aanvullende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deugdelijkheidseis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verzorgen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beroepsopleiding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lichaam.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inwerkingtreding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toestemming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minister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OCW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vereist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opleiding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aanmerking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bekostiging.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echter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beperking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vormt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vrijheid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stellen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onderhavig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proportioneel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bouwt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extra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toets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Europees-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Nederlands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instelling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beroepsopleidingen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mag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aanbieden.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</w:p>
    <w:p w:rsidRPr="00B43D30" w:rsidR="00FF6B00" w:rsidP="00715A90" w:rsidRDefault="004170F2" w14:paraId="4C505F01" w14:textId="139D54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41E0D3CD" w:rsidR="00B43D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Uitvoerbaarheid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handhaafbaarheid</w:t>
      </w:r>
    </w:p>
    <w:p w:rsidRPr="00B43D30" w:rsidR="00B43D30" w:rsidP="00715A90" w:rsidRDefault="00B43D30" w14:paraId="04A51D68" w14:textId="6FA7D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VVD-fractie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daadwerkelijk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sz w:val="24"/>
          <w:szCs w:val="24"/>
        </w:rPr>
        <w:t>eilandspecifieke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context.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borgt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voorts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onderwijsinstellingen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</w:t>
      </w:r>
      <w:r w:rsidRPr="41E0D3CD" w:rsidR="00672B33">
        <w:rPr>
          <w:rFonts w:ascii="Times New Roman" w:hAnsi="Times New Roman" w:cs="Times New Roman"/>
          <w:sz w:val="24"/>
          <w:szCs w:val="24"/>
        </w:rPr>
        <w:t>int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Eustatius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Saba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(BES)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betrokken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opstellen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instellingen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uitvoerbaarheid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voorgestelde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vernieuwingen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beoordelen.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verandert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concreet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weten.</w:t>
      </w:r>
      <w:r>
        <w:br/>
      </w:r>
    </w:p>
    <w:p w:rsidRPr="001E724B" w:rsidR="00FF6B00" w:rsidP="00715A90" w:rsidRDefault="004170F2" w14:paraId="42598227" w14:textId="2132C0F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1E724B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E724B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Reactie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E724B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Dienst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E724B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Uitvoering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E724B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Onderwijs</w:t>
      </w:r>
    </w:p>
    <w:p w:rsidRPr="00A91D9F" w:rsidR="005B75B6" w:rsidP="00715A90" w:rsidRDefault="005B75B6" w14:paraId="03962E52" w14:textId="701D0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E3F61">
        <w:rPr>
          <w:rFonts w:ascii="Times New Roman" w:hAnsi="Times New Roman" w:cs="Times New Roman"/>
          <w:sz w:val="24"/>
          <w:szCs w:val="24"/>
        </w:rPr>
        <w:t>r</w:t>
      </w:r>
      <w:r w:rsidR="00BE3F61">
        <w:rPr>
          <w:rFonts w:ascii="Times New Roman" w:hAnsi="Times New Roman" w:cs="Times New Roman"/>
          <w:sz w:val="24"/>
          <w:szCs w:val="24"/>
        </w:rPr>
        <w:t>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implementatie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studiejaar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2026</w:t>
      </w:r>
      <w:r w:rsidRPr="41E0D3CD" w:rsidR="00F26025">
        <w:rPr>
          <w:rFonts w:ascii="Times New Roman" w:hAnsi="Times New Roman" w:cs="Times New Roman"/>
          <w:sz w:val="24"/>
          <w:szCs w:val="24"/>
        </w:rPr>
        <w:t>-</w:t>
      </w:r>
      <w:r w:rsidRPr="41E0D3CD">
        <w:rPr>
          <w:rFonts w:ascii="Times New Roman" w:hAnsi="Times New Roman" w:cs="Times New Roman"/>
          <w:sz w:val="24"/>
          <w:szCs w:val="24"/>
        </w:rPr>
        <w:t>2027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haalbaar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huidige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capaciteit.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F26025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F26025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</w:t>
      </w:r>
      <w:r w:rsidR="001629AB">
        <w:rPr>
          <w:rFonts w:ascii="Times New Roman" w:hAnsi="Times New Roman" w:cs="Times New Roman"/>
          <w:sz w:val="24"/>
          <w:szCs w:val="24"/>
        </w:rPr>
        <w:t>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F26025">
        <w:rPr>
          <w:rFonts w:ascii="Times New Roman" w:hAnsi="Times New Roman" w:cs="Times New Roman"/>
          <w:sz w:val="24"/>
          <w:szCs w:val="24"/>
        </w:rPr>
        <w:t>tevens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>
        <w:rPr>
          <w:rFonts w:ascii="Times New Roman" w:hAnsi="Times New Roman" w:cs="Times New Roman"/>
          <w:sz w:val="24"/>
          <w:szCs w:val="24"/>
        </w:rPr>
        <w:t>fallbackscenario’s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uitgewerkt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ICT-koppelingen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vertraging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oplopen.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</w:p>
    <w:p w:rsidRPr="00A91D9F" w:rsidR="00FF6B00" w:rsidP="00715A90" w:rsidRDefault="004170F2" w14:paraId="63EC2A3B" w14:textId="65730D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Overige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reacties</w:t>
      </w:r>
    </w:p>
    <w:p w:rsidR="00BE3F61" w:rsidP="00715A90" w:rsidRDefault="00BE3F61" w14:paraId="23F9C3E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E3F61" w:rsidR="00FF6B00" w:rsidP="00715A90" w:rsidRDefault="004170F2" w14:paraId="609B5D7E" w14:textId="2638AC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BE3F61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BE3F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3F61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Reacties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3F61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openbare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3F61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lichame</w:t>
      </w:r>
      <w:r w:rsidR="00835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</w:p>
    <w:p w:rsidRPr="00A91D9F" w:rsidR="005F7664" w:rsidP="00715A90" w:rsidRDefault="005F7664" w14:paraId="128EA4FE" w14:textId="1B0FC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D66-fractie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kennisgenomen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reacties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bestuurscolleges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Bonaire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Saba,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beiden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duidelijkheid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wijze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waarop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hun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wettelijke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verdeeld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verstrekt.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Pr="41E0D3CD" w:rsidR="004F13CA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bestuurscolleges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uitsluitsel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verwachten.</w:t>
      </w:r>
      <w:r>
        <w:br/>
      </w:r>
    </w:p>
    <w:p w:rsidRPr="00A91D9F" w:rsidR="00FF6B00" w:rsidP="00715A90" w:rsidRDefault="004170F2" w14:paraId="435EA61B" w14:textId="634E6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41E0D3CD" w:rsidR="00D069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Gevolgen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administratieve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lasten</w:t>
      </w:r>
    </w:p>
    <w:p w:rsidRPr="00A91D9F" w:rsidR="00D0695C" w:rsidP="00715A90" w:rsidRDefault="00D0695C" w14:paraId="767F22E7" w14:textId="36AB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193B4E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193B4E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193B4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vraagt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duidelijkheid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administratieve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lasten.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omdat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spreekt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verschuiven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overdragen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verantwoordelijkheden.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Volgens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193B4E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193B4E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lijken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veranderingen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leiden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hogere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administratieve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lastendruk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lichamen,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scholen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toezichthouders,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terwijl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ervaring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wetgeving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193B4E">
        <w:rPr>
          <w:rFonts w:ascii="Times New Roman" w:hAnsi="Times New Roman" w:cs="Times New Roman"/>
          <w:sz w:val="24"/>
          <w:szCs w:val="24"/>
        </w:rPr>
        <w:t>De</w:t>
      </w:r>
      <w:r w:rsidR="006E10D1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193B4E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verzoek</w:t>
      </w:r>
      <w:r w:rsidRPr="41E0D3CD" w:rsidR="00193B4E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hierop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reageren.</w:t>
      </w:r>
      <w:r>
        <w:br/>
      </w:r>
    </w:p>
    <w:p w:rsidRPr="00A91D9F" w:rsidR="00FF6B00" w:rsidP="00715A90" w:rsidRDefault="004170F2" w14:paraId="0F7C71EA" w14:textId="15C1E9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gevolgen</w:t>
      </w:r>
    </w:p>
    <w:p w:rsidRPr="00A91D9F" w:rsidR="005B75B6" w:rsidP="00715A90" w:rsidRDefault="005B75B6" w14:paraId="6D5658D2" w14:textId="37F26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PVV-fractie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835778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volledig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uitgesplitst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structurele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incidentele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kosten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eiland,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inclusief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uitvoeringskosten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ICT-kosten.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44075">
        <w:rPr>
          <w:rFonts w:ascii="Times New Roman" w:hAnsi="Times New Roman" w:cs="Times New Roman"/>
          <w:sz w:val="24"/>
          <w:szCs w:val="24"/>
        </w:rPr>
        <w:t>Tevens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44075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44075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444075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835778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gegarandeerd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volwasseneneducatie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daadwerkelijk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geoormerkt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besteed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opgaan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algemene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middelen.</w:t>
      </w:r>
    </w:p>
    <w:p w:rsidR="41E0D3CD" w:rsidP="00715A90" w:rsidRDefault="41E0D3CD" w14:paraId="6DF13394" w14:textId="1EF1C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094803" w:rsidP="00715A90" w:rsidRDefault="00835778" w14:paraId="4B85A32E" w14:textId="3A32D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geeft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CBS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onderzoekt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voldoende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data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is,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wel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worden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gemaakt,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onderbouwd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nieuw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bekostigingsmodel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ontwikkelen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aanpak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vroegtijdig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schoolverlaten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Nederland.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423C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423C9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423C9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423C9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overzicht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3423C9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huidige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stand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zaken?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mogelijk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inzichtelijk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maken?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aanvullende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informatie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nodig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ontbreekt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moment?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ook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aangeven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informatie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beschikbaar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zal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tijdens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plenaire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behandeling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D0695C">
        <w:rPr>
          <w:rFonts w:ascii="Times New Roman" w:hAnsi="Times New Roman" w:cs="Times New Roman"/>
          <w:sz w:val="24"/>
          <w:szCs w:val="24"/>
        </w:rPr>
        <w:t>wetsvoorstel?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41E0D3CD" w:rsidP="00715A90" w:rsidRDefault="41E0D3CD" w14:paraId="4D94A261" w14:textId="6397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C3BE4" w:rsidR="005B75B6" w:rsidP="00715A90" w:rsidRDefault="00835778" w14:paraId="0891DE28" w14:textId="1D3C7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41E0D3CD">
        <w:rPr>
          <w:rFonts w:ascii="Times New Roman" w:hAnsi="Times New Roman" w:cs="Times New Roman"/>
          <w:sz w:val="24"/>
          <w:szCs w:val="24"/>
        </w:rPr>
        <w:t>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JA21-fracti</w:t>
      </w:r>
      <w:r>
        <w:rPr>
          <w:rFonts w:ascii="Times New Roman" w:hAnsi="Times New Roman" w:cs="Times New Roman"/>
          <w:sz w:val="24"/>
          <w:szCs w:val="24"/>
        </w:rPr>
        <w:t>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41E0D3CD" w:rsidR="00094803">
        <w:rPr>
          <w:rFonts w:ascii="Times New Roman" w:hAnsi="Times New Roman" w:cs="Times New Roman"/>
          <w:sz w:val="24"/>
          <w:szCs w:val="24"/>
        </w:rPr>
        <w:t>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afdeling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advisering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Raad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State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opgemerkt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B13050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volwasseneneducatie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onderwijshuisvesting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duidelijk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financiële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gevolgen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wetswijziging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Rijk,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openbare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lichamen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verantwoordelijkheid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krijgen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volwasseneneducatie,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onderwijshuisvesting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andere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maatschappelijke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sectoren.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hierover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inmiddels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meer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duidelijkheid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094803">
        <w:rPr>
          <w:rFonts w:ascii="Times New Roman" w:hAnsi="Times New Roman" w:cs="Times New Roman"/>
          <w:sz w:val="24"/>
          <w:szCs w:val="24"/>
        </w:rPr>
        <w:t>gekomen</w:t>
      </w:r>
      <w:r w:rsidRPr="41E0D3CD" w:rsidR="007614FE">
        <w:rPr>
          <w:rFonts w:ascii="Times New Roman" w:hAnsi="Times New Roman" w:cs="Times New Roman"/>
          <w:sz w:val="24"/>
          <w:szCs w:val="24"/>
        </w:rPr>
        <w:t>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614FE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614FE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614F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614FE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614FE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614FE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7614FE">
        <w:rPr>
          <w:rFonts w:ascii="Times New Roman" w:hAnsi="Times New Roman" w:cs="Times New Roman"/>
          <w:sz w:val="24"/>
          <w:szCs w:val="24"/>
        </w:rPr>
        <w:t>JA21-fractie.</w:t>
      </w:r>
      <w:r w:rsidR="00094803">
        <w:br/>
      </w:r>
    </w:p>
    <w:p w:rsidRPr="00A91D9F" w:rsidR="005F7664" w:rsidP="00715A90" w:rsidRDefault="004170F2" w14:paraId="15B9AFB6" w14:textId="4FB0D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Gevolgen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voor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bescherming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van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persoonsgegevens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F6B00" w:rsidP="00715A90" w:rsidRDefault="005F7664" w14:paraId="342AE2DE" w14:textId="1328DD90">
      <w:pPr>
        <w:spacing w:after="0" w:line="240" w:lineRule="auto"/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D66-fractie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constateren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toezicht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bescherming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persoonsgegevens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(CBP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BES)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moment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indiening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wetsvoorstel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formeel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advies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had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uitgebracht,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terwijl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CBP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aangewezen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toezichthouder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Pr="41E0D3CD" w:rsidR="007614FE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advies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verwacht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wanneer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Kamer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lastRenderedPageBreak/>
        <w:t>hierover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geïnformeerd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wordt.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Welke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concrete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afspraken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inmiddels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gemaakt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met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CBP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handhaving?</w:t>
      </w:r>
      <w:r w:rsidR="00387706">
        <w:t>’</w:t>
      </w:r>
    </w:p>
    <w:p w:rsidRPr="00A91D9F" w:rsidR="00387706" w:rsidP="00715A90" w:rsidRDefault="00387706" w14:paraId="2D7B8EC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FF6B00" w:rsidP="00715A90" w:rsidRDefault="004170F2" w14:paraId="6C4E35B6" w14:textId="614AE1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Internetconsultatie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advies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toetsing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 w:rsidR="00FF6B00">
        <w:rPr>
          <w:rFonts w:ascii="Times New Roman" w:hAnsi="Times New Roman" w:cs="Times New Roman"/>
          <w:b/>
          <w:bCs/>
          <w:sz w:val="24"/>
          <w:szCs w:val="24"/>
        </w:rPr>
        <w:t>regeldruk</w:t>
      </w:r>
    </w:p>
    <w:p w:rsidR="00835778" w:rsidP="00715A90" w:rsidRDefault="00835778" w14:paraId="73BB7A2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87706" w:rsidR="00FF6B00" w:rsidP="00715A90" w:rsidRDefault="004170F2" w14:paraId="0F6F89DF" w14:textId="462DEC5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387706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5B45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87706" w:rsidR="00FF6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Internetconsultatie</w:t>
      </w:r>
    </w:p>
    <w:p w:rsidRPr="00BA79DB" w:rsidR="00FF6B00" w:rsidP="00715A90" w:rsidRDefault="00387706" w14:paraId="43439E49" w14:textId="47FC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GroenLinks-PvdA-fractie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7C5EC4">
        <w:rPr>
          <w:rFonts w:ascii="Times New Roman" w:hAnsi="Times New Roman" w:cs="Times New Roman"/>
          <w:sz w:val="24"/>
          <w:szCs w:val="24"/>
        </w:rPr>
        <w:t>merken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7C5EC4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7C5EC4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7C5EC4">
        <w:rPr>
          <w:rFonts w:ascii="Times New Roman" w:hAnsi="Times New Roman" w:cs="Times New Roman"/>
          <w:sz w:val="24"/>
          <w:szCs w:val="24"/>
        </w:rPr>
        <w:t>b</w:t>
      </w:r>
      <w:r w:rsidRPr="41E0D3CD" w:rsidR="00B87E21">
        <w:rPr>
          <w:rFonts w:ascii="Times New Roman" w:hAnsi="Times New Roman" w:cs="Times New Roman"/>
          <w:sz w:val="24"/>
          <w:szCs w:val="24"/>
        </w:rPr>
        <w:t>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internetconsultatie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 w:rsidR="00B87E21">
        <w:rPr>
          <w:rFonts w:ascii="Times New Roman" w:hAnsi="Times New Roman" w:cs="Times New Roman"/>
          <w:sz w:val="24"/>
          <w:szCs w:val="24"/>
        </w:rPr>
        <w:t>Bonaireaanse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zorgstichting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 w:rsidR="00B87E21">
        <w:rPr>
          <w:rFonts w:ascii="Times New Roman" w:hAnsi="Times New Roman" w:cs="Times New Roman"/>
          <w:sz w:val="24"/>
          <w:szCs w:val="24"/>
        </w:rPr>
        <w:t>Fundashon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 w:rsidR="00B87E21">
        <w:rPr>
          <w:rFonts w:ascii="Times New Roman" w:hAnsi="Times New Roman" w:cs="Times New Roman"/>
          <w:sz w:val="24"/>
          <w:szCs w:val="24"/>
        </w:rPr>
        <w:t>Mariadal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="007C5EC4">
        <w:rPr>
          <w:rFonts w:ascii="Times New Roman" w:hAnsi="Times New Roman" w:cs="Times New Roman"/>
          <w:sz w:val="24"/>
          <w:szCs w:val="24"/>
        </w:rPr>
        <w:t>heeft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gesteld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nieuwe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opleidingen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in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Caribisch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Nederland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niet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per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se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meteen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nodig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zou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men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arbeidsmarktperspectief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zou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kunnen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aantonen,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omdat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dit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soms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over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vijf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jaar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1E0D3CD" w:rsidR="00B87E21">
        <w:rPr>
          <w:rFonts w:ascii="Times New Roman" w:hAnsi="Times New Roman" w:cs="Times New Roman"/>
          <w:sz w:val="24"/>
          <w:szCs w:val="24"/>
        </w:rPr>
        <w:t>wèl</w:t>
      </w:r>
      <w:proofErr w:type="spellEnd"/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het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geval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zal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zijn.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Kan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nader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toelichten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wat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haar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reactie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is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deze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87E21">
        <w:rPr>
          <w:rFonts w:ascii="Times New Roman" w:hAnsi="Times New Roman" w:cs="Times New Roman"/>
          <w:sz w:val="24"/>
          <w:szCs w:val="24"/>
        </w:rPr>
        <w:t>overweging</w:t>
      </w:r>
      <w:r w:rsidRPr="41E0D3CD" w:rsidR="00B21EB5">
        <w:rPr>
          <w:rFonts w:ascii="Times New Roman" w:hAnsi="Times New Roman" w:cs="Times New Roman"/>
          <w:sz w:val="24"/>
          <w:szCs w:val="24"/>
        </w:rPr>
        <w:t>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21EB5">
        <w:rPr>
          <w:rFonts w:ascii="Times New Roman" w:hAnsi="Times New Roman" w:cs="Times New Roman"/>
          <w:sz w:val="24"/>
          <w:szCs w:val="24"/>
        </w:rPr>
        <w:t>zo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21EB5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21EB5">
        <w:rPr>
          <w:rFonts w:ascii="Times New Roman" w:hAnsi="Times New Roman" w:cs="Times New Roman"/>
          <w:sz w:val="24"/>
          <w:szCs w:val="24"/>
        </w:rPr>
        <w:t>de</w:t>
      </w:r>
      <w:r w:rsidR="007C5EC4">
        <w:rPr>
          <w:rFonts w:ascii="Times New Roman" w:hAnsi="Times New Roman" w:cs="Times New Roman"/>
          <w:sz w:val="24"/>
          <w:szCs w:val="24"/>
        </w:rPr>
        <w:t>ze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B21EB5">
        <w:rPr>
          <w:rFonts w:ascii="Times New Roman" w:hAnsi="Times New Roman" w:cs="Times New Roman"/>
          <w:sz w:val="24"/>
          <w:szCs w:val="24"/>
        </w:rPr>
        <w:t>leden</w:t>
      </w:r>
      <w:r w:rsidR="007C5EC4">
        <w:rPr>
          <w:rFonts w:ascii="Times New Roman" w:hAnsi="Times New Roman" w:cs="Times New Roman"/>
          <w:sz w:val="24"/>
          <w:szCs w:val="24"/>
        </w:rPr>
        <w:t>.</w:t>
      </w:r>
    </w:p>
    <w:p w:rsidR="007C5EC4" w:rsidP="00715A90" w:rsidRDefault="007C5EC4" w14:paraId="062E4F48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A91D9F" w:rsidR="00FF6B00" w:rsidP="00715A90" w:rsidRDefault="00FF6B00" w14:paraId="7EEE399A" w14:textId="7140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5B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b/>
          <w:bCs/>
          <w:sz w:val="24"/>
          <w:szCs w:val="24"/>
        </w:rPr>
        <w:t>Artikelsgewijs</w:t>
      </w:r>
    </w:p>
    <w:p w:rsidR="004170F2" w:rsidP="00715A90" w:rsidRDefault="004170F2" w14:paraId="779D5B3A" w14:textId="77777777">
      <w:pPr>
        <w:pStyle w:val="Default"/>
        <w:rPr>
          <w:rFonts w:ascii="Times New Roman" w:hAnsi="Times New Roman" w:cs="Times New Roman" w:eastAsiaTheme="majorEastAsia"/>
        </w:rPr>
      </w:pPr>
    </w:p>
    <w:p w:rsidRPr="004170F2" w:rsidR="00FF6B00" w:rsidP="00715A90" w:rsidRDefault="00FF6B00" w14:paraId="7C6046E8" w14:textId="02B72C68">
      <w:pPr>
        <w:pStyle w:val="Default"/>
        <w:rPr>
          <w:rFonts w:ascii="Times New Roman" w:hAnsi="Times New Roman" w:cs="Times New Roman" w:eastAsiaTheme="majorEastAsia"/>
          <w:b/>
          <w:bCs/>
        </w:rPr>
      </w:pPr>
      <w:r w:rsidRPr="004170F2">
        <w:rPr>
          <w:rFonts w:ascii="Times New Roman" w:hAnsi="Times New Roman" w:cs="Times New Roman" w:eastAsiaTheme="majorEastAsia"/>
          <w:b/>
          <w:bCs/>
        </w:rPr>
        <w:t>Artikelen</w:t>
      </w:r>
      <w:r w:rsidRPr="004170F2" w:rsidR="005B453A">
        <w:rPr>
          <w:rFonts w:ascii="Times New Roman" w:hAnsi="Times New Roman" w:cs="Times New Roman" w:eastAsiaTheme="majorEastAsia"/>
          <w:b/>
          <w:bCs/>
        </w:rPr>
        <w:t xml:space="preserve"> </w:t>
      </w:r>
      <w:r w:rsidRPr="004170F2">
        <w:rPr>
          <w:rFonts w:ascii="Times New Roman" w:hAnsi="Times New Roman" w:cs="Times New Roman" w:eastAsiaTheme="majorEastAsia"/>
          <w:b/>
          <w:bCs/>
        </w:rPr>
        <w:t>XX.</w:t>
      </w:r>
      <w:r w:rsidRPr="004170F2" w:rsidR="005B453A">
        <w:rPr>
          <w:rFonts w:ascii="Times New Roman" w:hAnsi="Times New Roman" w:cs="Times New Roman" w:eastAsiaTheme="majorEastAsia"/>
          <w:b/>
          <w:bCs/>
        </w:rPr>
        <w:t xml:space="preserve"> </w:t>
      </w:r>
      <w:r w:rsidRPr="004170F2">
        <w:rPr>
          <w:rFonts w:ascii="Times New Roman" w:hAnsi="Times New Roman" w:cs="Times New Roman" w:eastAsiaTheme="majorEastAsia"/>
          <w:b/>
          <w:bCs/>
        </w:rPr>
        <w:t>Inwerkingtreding</w:t>
      </w:r>
      <w:r w:rsidRPr="004170F2" w:rsidR="005B453A">
        <w:rPr>
          <w:rFonts w:ascii="Times New Roman" w:hAnsi="Times New Roman" w:cs="Times New Roman" w:eastAsiaTheme="majorEastAsia"/>
          <w:b/>
          <w:bCs/>
        </w:rPr>
        <w:t xml:space="preserve"> </w:t>
      </w:r>
    </w:p>
    <w:p w:rsidRPr="00A91D9F" w:rsidR="001D2879" w:rsidP="00715A90" w:rsidRDefault="0089477F" w14:paraId="2179362A" w14:textId="0F130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leden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D66-fractie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vragen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regering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of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beoogde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inwerkingtreding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1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augustus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2026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haalbaar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is,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gelet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op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voltooien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lagere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regelgeving,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nog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lopende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CBS-onderzoeken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naar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bekostigingsmodellen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vsv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educatie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benodigde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ICT-aanpassingen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DUO.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Hebben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alle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betrokken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uitvoeringspartijen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bevestigd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per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die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datum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gereed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zijn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uitvoering?</w:t>
      </w:r>
    </w:p>
    <w:p w:rsidRPr="00A91D9F" w:rsidR="0089477F" w:rsidP="00715A90" w:rsidRDefault="0089477F" w14:paraId="403FC83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EC3251" w:rsidP="00715A90" w:rsidRDefault="00EC3251" w14:paraId="359CB631" w14:textId="4186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1D2879">
        <w:rPr>
          <w:rFonts w:ascii="Times New Roman" w:hAnsi="Times New Roman" w:cs="Times New Roman"/>
          <w:sz w:val="24"/>
          <w:szCs w:val="24"/>
        </w:rPr>
        <w:t>fungerend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voorzitter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commissie,</w:t>
      </w:r>
    </w:p>
    <w:p w:rsidRPr="00A91D9F" w:rsidR="00EC3251" w:rsidP="00715A90" w:rsidRDefault="00EC3251" w14:paraId="58065542" w14:textId="63071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Bromet</w:t>
      </w:r>
    </w:p>
    <w:p w:rsidRPr="00A91D9F" w:rsidR="00EC3251" w:rsidP="00715A90" w:rsidRDefault="00EC3251" w14:paraId="0601AE8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1D9F" w:rsidR="00EC3251" w:rsidP="00715A90" w:rsidRDefault="00CA10D6" w14:paraId="09922E71" w14:textId="2C5AE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41E0D3CD" w:rsidR="00EC3251">
        <w:rPr>
          <w:rFonts w:ascii="Times New Roman" w:hAnsi="Times New Roman" w:cs="Times New Roman"/>
          <w:sz w:val="24"/>
          <w:szCs w:val="24"/>
        </w:rPr>
        <w:t>djunct-griffier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EC3251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EC3251">
        <w:rPr>
          <w:rFonts w:ascii="Times New Roman" w:hAnsi="Times New Roman" w:cs="Times New Roman"/>
          <w:sz w:val="24"/>
          <w:szCs w:val="24"/>
        </w:rPr>
        <w:t>de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 w:rsidR="00EC3251">
        <w:rPr>
          <w:rFonts w:ascii="Times New Roman" w:hAnsi="Times New Roman" w:cs="Times New Roman"/>
          <w:sz w:val="24"/>
          <w:szCs w:val="24"/>
        </w:rPr>
        <w:t>commissie,</w:t>
      </w:r>
    </w:p>
    <w:p w:rsidRPr="00A91D9F" w:rsidR="00EC3251" w:rsidP="00715A90" w:rsidRDefault="001D2879" w14:paraId="3C26BFE6" w14:textId="45B83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1E0D3CD">
        <w:rPr>
          <w:rFonts w:ascii="Times New Roman" w:hAnsi="Times New Roman" w:cs="Times New Roman"/>
          <w:sz w:val="24"/>
          <w:szCs w:val="24"/>
        </w:rPr>
        <w:t>Van</w:t>
      </w:r>
      <w:r w:rsidR="005B453A">
        <w:rPr>
          <w:rFonts w:ascii="Times New Roman" w:hAnsi="Times New Roman" w:cs="Times New Roman"/>
          <w:sz w:val="24"/>
          <w:szCs w:val="24"/>
        </w:rPr>
        <w:t xml:space="preserve"> </w:t>
      </w:r>
      <w:r w:rsidRPr="41E0D3CD">
        <w:rPr>
          <w:rFonts w:ascii="Times New Roman" w:hAnsi="Times New Roman" w:cs="Times New Roman"/>
          <w:sz w:val="24"/>
          <w:szCs w:val="24"/>
        </w:rPr>
        <w:t>Thiel</w:t>
      </w:r>
    </w:p>
    <w:sectPr w:rsidRPr="00A91D9F" w:rsidR="00EC325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B848" w14:textId="77777777" w:rsidR="007906C0" w:rsidRDefault="007906C0" w:rsidP="006655AA">
      <w:pPr>
        <w:spacing w:after="0" w:line="240" w:lineRule="auto"/>
      </w:pPr>
      <w:r>
        <w:separator/>
      </w:r>
    </w:p>
  </w:endnote>
  <w:endnote w:type="continuationSeparator" w:id="0">
    <w:p w14:paraId="6673E609" w14:textId="77777777" w:rsidR="007906C0" w:rsidRDefault="007906C0" w:rsidP="0066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GCLC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725088"/>
      <w:docPartObj>
        <w:docPartGallery w:val="Page Numbers (Bottom of Page)"/>
        <w:docPartUnique/>
      </w:docPartObj>
    </w:sdtPr>
    <w:sdtEndPr/>
    <w:sdtContent>
      <w:p w14:paraId="00181BDC" w14:textId="5DAB8334" w:rsidR="000960A3" w:rsidRDefault="000960A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102FB" w14:textId="77777777" w:rsidR="000960A3" w:rsidRDefault="000960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0547" w14:textId="77777777" w:rsidR="007906C0" w:rsidRDefault="007906C0" w:rsidP="006655AA">
      <w:pPr>
        <w:spacing w:after="0" w:line="240" w:lineRule="auto"/>
      </w:pPr>
      <w:r>
        <w:separator/>
      </w:r>
    </w:p>
  </w:footnote>
  <w:footnote w:type="continuationSeparator" w:id="0">
    <w:p w14:paraId="135D93B7" w14:textId="77777777" w:rsidR="007906C0" w:rsidRDefault="007906C0" w:rsidP="006655AA">
      <w:pPr>
        <w:spacing w:after="0" w:line="240" w:lineRule="auto"/>
      </w:pPr>
      <w:r>
        <w:continuationSeparator/>
      </w:r>
    </w:p>
  </w:footnote>
  <w:footnote w:id="1">
    <w:p w14:paraId="3495344C" w14:textId="771541D9" w:rsidR="41E0D3CD" w:rsidRDefault="41E0D3CD" w:rsidP="41E0D3CD">
      <w:pPr>
        <w:rPr>
          <w:rFonts w:ascii="Times New Roman" w:eastAsia="Times New Roman" w:hAnsi="Times New Roman" w:cs="Times New Roman"/>
          <w:sz w:val="20"/>
          <w:szCs w:val="20"/>
        </w:rPr>
      </w:pPr>
      <w:r w:rsidRPr="41E0D3CD">
        <w:rPr>
          <w:rStyle w:val="Voetnootmarkering"/>
          <w:rFonts w:ascii="Times New Roman" w:eastAsia="Times New Roman" w:hAnsi="Times New Roman" w:cs="Times New Roman"/>
          <w:sz w:val="20"/>
          <w:szCs w:val="20"/>
        </w:rPr>
        <w:footnoteRef/>
      </w:r>
      <w:r w:rsidR="005B45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Uitvoeringsorganisaties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het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kader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van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Wet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sociale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kanstrajecten</w:t>
      </w:r>
      <w:proofErr w:type="spellEnd"/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jongeren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BES.</w:t>
      </w:r>
    </w:p>
  </w:footnote>
  <w:footnote w:id="2">
    <w:p w14:paraId="0BE09E9B" w14:textId="1722C6C6" w:rsidR="41E0D3CD" w:rsidRDefault="41E0D3CD" w:rsidP="41E0D3CD">
      <w:pPr>
        <w:rPr>
          <w:rFonts w:ascii="Times New Roman" w:eastAsia="Times New Roman" w:hAnsi="Times New Roman" w:cs="Times New Roman"/>
          <w:sz w:val="20"/>
          <w:szCs w:val="20"/>
        </w:rPr>
      </w:pPr>
      <w:r w:rsidRPr="41E0D3CD">
        <w:rPr>
          <w:rStyle w:val="Voetnootmarkering"/>
          <w:rFonts w:ascii="Times New Roman" w:eastAsia="Times New Roman" w:hAnsi="Times New Roman" w:cs="Times New Roman"/>
          <w:sz w:val="20"/>
          <w:szCs w:val="20"/>
        </w:rPr>
        <w:footnoteRef/>
      </w:r>
      <w:r w:rsidR="005B45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Kamerstuk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36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878,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nr.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3,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p.</w:t>
      </w:r>
      <w:r w:rsidR="005B453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1E0D3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71.</w:t>
      </w:r>
    </w:p>
  </w:footnote>
  <w:footnote w:id="3">
    <w:p w14:paraId="18526F28" w14:textId="76FE903D" w:rsidR="008D3285" w:rsidRPr="00A727DF" w:rsidRDefault="008D3285" w:rsidP="00A727DF">
      <w:pPr>
        <w:rPr>
          <w:rFonts w:ascii="Times New Roman" w:hAnsi="Times New Roman" w:cs="Times New Roman"/>
          <w:sz w:val="20"/>
          <w:szCs w:val="20"/>
        </w:rPr>
      </w:pPr>
      <w:r w:rsidRPr="00F1525A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Inspectie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van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het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Onderwijs,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d.d.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13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maart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2025,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‘Stichting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tot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bevordering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voortgezet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onderwijs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op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St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Eustatius’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F1525A" w:rsidRPr="00F1525A">
        <w:rPr>
          <w:rFonts w:ascii="Times New Roman" w:hAnsi="Times New Roman" w:cs="Times New Roman"/>
          <w:sz w:val="20"/>
          <w:szCs w:val="20"/>
        </w:rPr>
        <w:t>(</w:t>
      </w:r>
      <w:hyperlink r:id="rId1" w:history="1">
        <w:r w:rsidR="0016677A" w:rsidRPr="00AA19BD">
          <w:rPr>
            <w:rStyle w:val="Hyperlink"/>
            <w:rFonts w:ascii="Times New Roman" w:hAnsi="Times New Roman" w:cs="Times New Roman"/>
            <w:sz w:val="20"/>
            <w:szCs w:val="20"/>
          </w:rPr>
          <w:t>https://www.onderwijsinspectie.nl/site/binaries/site-content/collections/documents/2025/04/04/onderzoek-bestuur-en-scholen-stichting-tot-bevordering-voortgezet-onderwijs-op-st.-eustatius/Onderzoek+bestuur+en+scholen+Stichting+tot+bevordering+voortgezet+onderwijs+op+St.+Eustatius.pdf</w:t>
        </w:r>
      </w:hyperlink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4">
    <w:p w14:paraId="3A16D5AB" w14:textId="78BC5058" w:rsidR="00494FD3" w:rsidRPr="00A727DF" w:rsidRDefault="00494FD3" w:rsidP="00494FD3">
      <w:pPr>
        <w:rPr>
          <w:rFonts w:ascii="Times New Roman" w:hAnsi="Times New Roman" w:cs="Times New Roman"/>
          <w:sz w:val="20"/>
          <w:szCs w:val="20"/>
        </w:rPr>
      </w:pPr>
      <w:r w:rsidRPr="00F1525A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Inspectie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van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het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Onderwijs: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Terug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naar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school: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effectieve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interventies.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Meta-analyse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naar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aanpakken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tegen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schoolverzuim,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1990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–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2024</w:t>
      </w:r>
      <w:r w:rsidR="005B453A">
        <w:rPr>
          <w:rFonts w:ascii="Times New Roman" w:hAnsi="Times New Roman" w:cs="Times New Roman"/>
          <w:sz w:val="20"/>
          <w:szCs w:val="20"/>
        </w:rPr>
        <w:t xml:space="preserve"> </w:t>
      </w:r>
      <w:r w:rsidR="001711D0" w:rsidRPr="001711D0">
        <w:rPr>
          <w:rFonts w:ascii="Times New Roman" w:hAnsi="Times New Roman" w:cs="Times New Roman"/>
          <w:sz w:val="20"/>
          <w:szCs w:val="20"/>
        </w:rPr>
        <w:t>(https://www.onderwijsinspectie.nl/site/binaries/site-content/collections/documents/2026/03/11/terug-naar-school-effectieve-interventies/terug-naar-school.pdf).</w:t>
      </w:r>
    </w:p>
  </w:footnote>
  <w:footnote w:id="5">
    <w:p w14:paraId="3F3E50A3" w14:textId="6AEA467F" w:rsidR="41E0D3CD" w:rsidRPr="008D3285" w:rsidRDefault="41E0D3CD" w:rsidP="41E0D3CD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41E0D3CD">
        <w:rPr>
          <w:rStyle w:val="Voetnootmarkering"/>
          <w:rFonts w:ascii="Times New Roman" w:eastAsia="Times New Roman" w:hAnsi="Times New Roman" w:cs="Times New Roman"/>
          <w:sz w:val="20"/>
          <w:szCs w:val="20"/>
        </w:rPr>
        <w:footnoteRef/>
      </w:r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CBS,</w:t>
      </w:r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d.d.</w:t>
      </w:r>
      <w:proofErr w:type="spellEnd"/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8</w:t>
      </w:r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december</w:t>
      </w:r>
      <w:proofErr w:type="spellEnd"/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2025,</w:t>
      </w:r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The</w:t>
      </w:r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Caribbean</w:t>
      </w:r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Netherlands</w:t>
      </w:r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in</w:t>
      </w:r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Numbers</w:t>
      </w:r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2025</w:t>
      </w:r>
      <w:r w:rsidR="005B453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D3285">
        <w:rPr>
          <w:rFonts w:ascii="Times New Roman" w:eastAsia="Times New Roman" w:hAnsi="Times New Roman" w:cs="Times New Roman"/>
          <w:sz w:val="20"/>
          <w:szCs w:val="20"/>
          <w:lang w:val="en-US"/>
        </w:rPr>
        <w:t>(https://www.cbs.nl/nl-nl/publicatie/2025/50/the-caribbean-netherlands-in-numbers-2025)</w:t>
      </w:r>
    </w:p>
    <w:p w14:paraId="2CD5A40C" w14:textId="628056A2" w:rsidR="41E0D3CD" w:rsidRPr="008D3285" w:rsidRDefault="41E0D3CD" w:rsidP="41E0D3CD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0E2"/>
    <w:multiLevelType w:val="hybridMultilevel"/>
    <w:tmpl w:val="97B44C46"/>
    <w:lvl w:ilvl="0" w:tplc="5816D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12B5"/>
    <w:multiLevelType w:val="multilevel"/>
    <w:tmpl w:val="B664A2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3286B"/>
    <w:multiLevelType w:val="hybridMultilevel"/>
    <w:tmpl w:val="5066EA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23AF0"/>
    <w:multiLevelType w:val="hybridMultilevel"/>
    <w:tmpl w:val="D9CE2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2BC2"/>
    <w:multiLevelType w:val="multilevel"/>
    <w:tmpl w:val="BB9A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E33F9"/>
    <w:multiLevelType w:val="multilevel"/>
    <w:tmpl w:val="4D288B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36A4E"/>
    <w:multiLevelType w:val="hybridMultilevel"/>
    <w:tmpl w:val="E58CCCC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9200C"/>
    <w:multiLevelType w:val="multilevel"/>
    <w:tmpl w:val="30D85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060C0D"/>
    <w:multiLevelType w:val="hybridMultilevel"/>
    <w:tmpl w:val="BC2C91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13050"/>
    <w:multiLevelType w:val="hybridMultilevel"/>
    <w:tmpl w:val="A2EA9B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B25BC"/>
    <w:multiLevelType w:val="multilevel"/>
    <w:tmpl w:val="B994EB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E54A0"/>
    <w:multiLevelType w:val="multilevel"/>
    <w:tmpl w:val="75804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C51804"/>
    <w:multiLevelType w:val="multilevel"/>
    <w:tmpl w:val="FF10A0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9B2DAD"/>
    <w:multiLevelType w:val="hybridMultilevel"/>
    <w:tmpl w:val="A490D00A"/>
    <w:lvl w:ilvl="0" w:tplc="983802E2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B1C039E"/>
    <w:multiLevelType w:val="hybridMultilevel"/>
    <w:tmpl w:val="7AA8DF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7096B"/>
    <w:multiLevelType w:val="multilevel"/>
    <w:tmpl w:val="7BFCFC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312F73"/>
    <w:multiLevelType w:val="hybridMultilevel"/>
    <w:tmpl w:val="260AB9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677BF"/>
    <w:multiLevelType w:val="hybridMultilevel"/>
    <w:tmpl w:val="AF2CCE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E00BC"/>
    <w:multiLevelType w:val="multilevel"/>
    <w:tmpl w:val="D8CEF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E5B1E"/>
    <w:multiLevelType w:val="multilevel"/>
    <w:tmpl w:val="9C806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BC957FD"/>
    <w:multiLevelType w:val="hybridMultilevel"/>
    <w:tmpl w:val="345CFC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E0F5A"/>
    <w:multiLevelType w:val="multilevel"/>
    <w:tmpl w:val="2D383E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D2E77"/>
    <w:multiLevelType w:val="hybridMultilevel"/>
    <w:tmpl w:val="A31E59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92F41"/>
    <w:multiLevelType w:val="hybridMultilevel"/>
    <w:tmpl w:val="3FFABD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560D7"/>
    <w:multiLevelType w:val="hybridMultilevel"/>
    <w:tmpl w:val="0DB8BA14"/>
    <w:lvl w:ilvl="0" w:tplc="B8807E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551577429">
    <w:abstractNumId w:val="7"/>
  </w:num>
  <w:num w:numId="2" w16cid:durableId="454834323">
    <w:abstractNumId w:val="13"/>
  </w:num>
  <w:num w:numId="3" w16cid:durableId="819735606">
    <w:abstractNumId w:val="24"/>
  </w:num>
  <w:num w:numId="4" w16cid:durableId="179390392">
    <w:abstractNumId w:val="20"/>
  </w:num>
  <w:num w:numId="5" w16cid:durableId="1754279076">
    <w:abstractNumId w:val="14"/>
  </w:num>
  <w:num w:numId="6" w16cid:durableId="1600259539">
    <w:abstractNumId w:val="6"/>
  </w:num>
  <w:num w:numId="7" w16cid:durableId="1121729322">
    <w:abstractNumId w:val="3"/>
  </w:num>
  <w:num w:numId="8" w16cid:durableId="699628751">
    <w:abstractNumId w:val="22"/>
  </w:num>
  <w:num w:numId="9" w16cid:durableId="848133108">
    <w:abstractNumId w:val="23"/>
  </w:num>
  <w:num w:numId="10" w16cid:durableId="1398824169">
    <w:abstractNumId w:val="2"/>
  </w:num>
  <w:num w:numId="11" w16cid:durableId="1248610273">
    <w:abstractNumId w:val="17"/>
  </w:num>
  <w:num w:numId="12" w16cid:durableId="622269608">
    <w:abstractNumId w:val="16"/>
  </w:num>
  <w:num w:numId="13" w16cid:durableId="1031299814">
    <w:abstractNumId w:val="9"/>
  </w:num>
  <w:num w:numId="14" w16cid:durableId="413282344">
    <w:abstractNumId w:val="0"/>
  </w:num>
  <w:num w:numId="15" w16cid:durableId="1888488860">
    <w:abstractNumId w:val="4"/>
  </w:num>
  <w:num w:numId="16" w16cid:durableId="525026084">
    <w:abstractNumId w:val="11"/>
  </w:num>
  <w:num w:numId="17" w16cid:durableId="652949096">
    <w:abstractNumId w:val="1"/>
  </w:num>
  <w:num w:numId="18" w16cid:durableId="1270428453">
    <w:abstractNumId w:val="18"/>
  </w:num>
  <w:num w:numId="19" w16cid:durableId="1880046668">
    <w:abstractNumId w:val="10"/>
  </w:num>
  <w:num w:numId="20" w16cid:durableId="701130664">
    <w:abstractNumId w:val="21"/>
  </w:num>
  <w:num w:numId="21" w16cid:durableId="1324697481">
    <w:abstractNumId w:val="15"/>
  </w:num>
  <w:num w:numId="22" w16cid:durableId="304552546">
    <w:abstractNumId w:val="5"/>
  </w:num>
  <w:num w:numId="23" w16cid:durableId="1692146937">
    <w:abstractNumId w:val="12"/>
  </w:num>
  <w:num w:numId="24" w16cid:durableId="1171289434">
    <w:abstractNumId w:val="19"/>
  </w:num>
  <w:num w:numId="25" w16cid:durableId="138618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51"/>
    <w:rsid w:val="000025E0"/>
    <w:rsid w:val="00011966"/>
    <w:rsid w:val="00013DB1"/>
    <w:rsid w:val="00013FC3"/>
    <w:rsid w:val="000230BE"/>
    <w:rsid w:val="0002543C"/>
    <w:rsid w:val="0002553D"/>
    <w:rsid w:val="00030F90"/>
    <w:rsid w:val="00033C24"/>
    <w:rsid w:val="00040392"/>
    <w:rsid w:val="0004507D"/>
    <w:rsid w:val="00052B97"/>
    <w:rsid w:val="000674EB"/>
    <w:rsid w:val="0007270F"/>
    <w:rsid w:val="00085B5A"/>
    <w:rsid w:val="00086AA9"/>
    <w:rsid w:val="00094803"/>
    <w:rsid w:val="000951D9"/>
    <w:rsid w:val="000960A3"/>
    <w:rsid w:val="00097D9F"/>
    <w:rsid w:val="000B1197"/>
    <w:rsid w:val="000C17C2"/>
    <w:rsid w:val="000C3CB2"/>
    <w:rsid w:val="000C7D2B"/>
    <w:rsid w:val="00100FBB"/>
    <w:rsid w:val="0010436E"/>
    <w:rsid w:val="001177B0"/>
    <w:rsid w:val="001248C3"/>
    <w:rsid w:val="0013167F"/>
    <w:rsid w:val="0013206F"/>
    <w:rsid w:val="00133310"/>
    <w:rsid w:val="001449C5"/>
    <w:rsid w:val="00154048"/>
    <w:rsid w:val="001629AB"/>
    <w:rsid w:val="0016419F"/>
    <w:rsid w:val="0016677A"/>
    <w:rsid w:val="00167823"/>
    <w:rsid w:val="001679DF"/>
    <w:rsid w:val="00167AE9"/>
    <w:rsid w:val="001711D0"/>
    <w:rsid w:val="00173566"/>
    <w:rsid w:val="00174559"/>
    <w:rsid w:val="00176252"/>
    <w:rsid w:val="001763AD"/>
    <w:rsid w:val="00193B4E"/>
    <w:rsid w:val="00196285"/>
    <w:rsid w:val="0019753E"/>
    <w:rsid w:val="001B65EA"/>
    <w:rsid w:val="001B66C1"/>
    <w:rsid w:val="001C2C1A"/>
    <w:rsid w:val="001C3133"/>
    <w:rsid w:val="001C5E0E"/>
    <w:rsid w:val="001C65AE"/>
    <w:rsid w:val="001D2879"/>
    <w:rsid w:val="001E2974"/>
    <w:rsid w:val="001E724B"/>
    <w:rsid w:val="001F1CE7"/>
    <w:rsid w:val="001F42CF"/>
    <w:rsid w:val="001F4523"/>
    <w:rsid w:val="001F55F1"/>
    <w:rsid w:val="001F57E1"/>
    <w:rsid w:val="001F59BC"/>
    <w:rsid w:val="00201D07"/>
    <w:rsid w:val="00204EB5"/>
    <w:rsid w:val="00216063"/>
    <w:rsid w:val="00227EF3"/>
    <w:rsid w:val="00244CA3"/>
    <w:rsid w:val="002505C0"/>
    <w:rsid w:val="00250B50"/>
    <w:rsid w:val="002532C8"/>
    <w:rsid w:val="00256122"/>
    <w:rsid w:val="0026494F"/>
    <w:rsid w:val="00267DD5"/>
    <w:rsid w:val="00274987"/>
    <w:rsid w:val="00282AE8"/>
    <w:rsid w:val="002A02B1"/>
    <w:rsid w:val="002A3385"/>
    <w:rsid w:val="002B3156"/>
    <w:rsid w:val="002C036B"/>
    <w:rsid w:val="002C1C8D"/>
    <w:rsid w:val="002D5660"/>
    <w:rsid w:val="002D67CB"/>
    <w:rsid w:val="002E0065"/>
    <w:rsid w:val="002E5727"/>
    <w:rsid w:val="002E5E93"/>
    <w:rsid w:val="002F4691"/>
    <w:rsid w:val="00310B78"/>
    <w:rsid w:val="00312FC6"/>
    <w:rsid w:val="003238A2"/>
    <w:rsid w:val="00337422"/>
    <w:rsid w:val="003423C9"/>
    <w:rsid w:val="00346891"/>
    <w:rsid w:val="00351CF9"/>
    <w:rsid w:val="00381D9D"/>
    <w:rsid w:val="00385448"/>
    <w:rsid w:val="003868C8"/>
    <w:rsid w:val="00387706"/>
    <w:rsid w:val="00395AC4"/>
    <w:rsid w:val="003A1925"/>
    <w:rsid w:val="003A368B"/>
    <w:rsid w:val="003A6928"/>
    <w:rsid w:val="003A7AE7"/>
    <w:rsid w:val="003B4CC4"/>
    <w:rsid w:val="003B65BB"/>
    <w:rsid w:val="003C56BF"/>
    <w:rsid w:val="003C6BAC"/>
    <w:rsid w:val="003D5B54"/>
    <w:rsid w:val="003D5FCB"/>
    <w:rsid w:val="003E1596"/>
    <w:rsid w:val="003E701A"/>
    <w:rsid w:val="00401FC7"/>
    <w:rsid w:val="0040767E"/>
    <w:rsid w:val="00407EE5"/>
    <w:rsid w:val="00410A2C"/>
    <w:rsid w:val="00413807"/>
    <w:rsid w:val="00413E7C"/>
    <w:rsid w:val="004170F2"/>
    <w:rsid w:val="00422CE2"/>
    <w:rsid w:val="00431953"/>
    <w:rsid w:val="00444075"/>
    <w:rsid w:val="00452D85"/>
    <w:rsid w:val="00453FF9"/>
    <w:rsid w:val="00457087"/>
    <w:rsid w:val="00462089"/>
    <w:rsid w:val="00467CAE"/>
    <w:rsid w:val="004714EC"/>
    <w:rsid w:val="004810C5"/>
    <w:rsid w:val="0048125D"/>
    <w:rsid w:val="00494FD3"/>
    <w:rsid w:val="004964CE"/>
    <w:rsid w:val="00497082"/>
    <w:rsid w:val="004A03B9"/>
    <w:rsid w:val="004A3A4D"/>
    <w:rsid w:val="004B383D"/>
    <w:rsid w:val="004B4A6F"/>
    <w:rsid w:val="004C018C"/>
    <w:rsid w:val="004C10B9"/>
    <w:rsid w:val="004D5032"/>
    <w:rsid w:val="004D557E"/>
    <w:rsid w:val="004F01FF"/>
    <w:rsid w:val="004F0AAA"/>
    <w:rsid w:val="004F13CA"/>
    <w:rsid w:val="004F41A1"/>
    <w:rsid w:val="004F6E0E"/>
    <w:rsid w:val="00511C17"/>
    <w:rsid w:val="00515C7D"/>
    <w:rsid w:val="00521CB2"/>
    <w:rsid w:val="00523254"/>
    <w:rsid w:val="0052460B"/>
    <w:rsid w:val="005277D4"/>
    <w:rsid w:val="00536DCF"/>
    <w:rsid w:val="00540211"/>
    <w:rsid w:val="00541170"/>
    <w:rsid w:val="00542928"/>
    <w:rsid w:val="00573201"/>
    <w:rsid w:val="00586809"/>
    <w:rsid w:val="0058803E"/>
    <w:rsid w:val="00591C01"/>
    <w:rsid w:val="00597A6E"/>
    <w:rsid w:val="005B1101"/>
    <w:rsid w:val="005B1E5C"/>
    <w:rsid w:val="005B3431"/>
    <w:rsid w:val="005B453A"/>
    <w:rsid w:val="005B56B0"/>
    <w:rsid w:val="005B75B6"/>
    <w:rsid w:val="005C2DD6"/>
    <w:rsid w:val="005C7AF6"/>
    <w:rsid w:val="005F1BB9"/>
    <w:rsid w:val="005F5F3E"/>
    <w:rsid w:val="005F7664"/>
    <w:rsid w:val="006068B8"/>
    <w:rsid w:val="00610AF6"/>
    <w:rsid w:val="00616BB5"/>
    <w:rsid w:val="00620E86"/>
    <w:rsid w:val="00621AE8"/>
    <w:rsid w:val="00637000"/>
    <w:rsid w:val="00642630"/>
    <w:rsid w:val="00647D89"/>
    <w:rsid w:val="0065071D"/>
    <w:rsid w:val="00653905"/>
    <w:rsid w:val="006655AA"/>
    <w:rsid w:val="00666765"/>
    <w:rsid w:val="00672B33"/>
    <w:rsid w:val="00674C08"/>
    <w:rsid w:val="00675AF6"/>
    <w:rsid w:val="006775C6"/>
    <w:rsid w:val="00686259"/>
    <w:rsid w:val="006A0AA4"/>
    <w:rsid w:val="006A35AE"/>
    <w:rsid w:val="006A436E"/>
    <w:rsid w:val="006A5107"/>
    <w:rsid w:val="006B2184"/>
    <w:rsid w:val="006B3025"/>
    <w:rsid w:val="006C2E06"/>
    <w:rsid w:val="006C6C9F"/>
    <w:rsid w:val="006C6CA5"/>
    <w:rsid w:val="006D6801"/>
    <w:rsid w:val="006E01CC"/>
    <w:rsid w:val="006E10D1"/>
    <w:rsid w:val="006F218C"/>
    <w:rsid w:val="00700EB3"/>
    <w:rsid w:val="00704376"/>
    <w:rsid w:val="00704AAA"/>
    <w:rsid w:val="00706505"/>
    <w:rsid w:val="00713002"/>
    <w:rsid w:val="00715A90"/>
    <w:rsid w:val="007311E7"/>
    <w:rsid w:val="007459B4"/>
    <w:rsid w:val="00751B6F"/>
    <w:rsid w:val="007614FE"/>
    <w:rsid w:val="00771E18"/>
    <w:rsid w:val="00773214"/>
    <w:rsid w:val="00773AC0"/>
    <w:rsid w:val="007802D7"/>
    <w:rsid w:val="00782E7F"/>
    <w:rsid w:val="00783F93"/>
    <w:rsid w:val="007906C0"/>
    <w:rsid w:val="0079203E"/>
    <w:rsid w:val="00793600"/>
    <w:rsid w:val="00794058"/>
    <w:rsid w:val="007A196A"/>
    <w:rsid w:val="007A2EA0"/>
    <w:rsid w:val="007A67A8"/>
    <w:rsid w:val="007A6E80"/>
    <w:rsid w:val="007A70DF"/>
    <w:rsid w:val="007B0EDE"/>
    <w:rsid w:val="007B3511"/>
    <w:rsid w:val="007C0549"/>
    <w:rsid w:val="007C5EC4"/>
    <w:rsid w:val="007D4F3A"/>
    <w:rsid w:val="007D548C"/>
    <w:rsid w:val="007E2981"/>
    <w:rsid w:val="007E3A17"/>
    <w:rsid w:val="007E3CA2"/>
    <w:rsid w:val="007E7F23"/>
    <w:rsid w:val="007F6E55"/>
    <w:rsid w:val="00800653"/>
    <w:rsid w:val="00805972"/>
    <w:rsid w:val="0082197C"/>
    <w:rsid w:val="00827D04"/>
    <w:rsid w:val="00835778"/>
    <w:rsid w:val="0085734F"/>
    <w:rsid w:val="00864526"/>
    <w:rsid w:val="008679E5"/>
    <w:rsid w:val="0087269A"/>
    <w:rsid w:val="00872738"/>
    <w:rsid w:val="00874097"/>
    <w:rsid w:val="00874EA1"/>
    <w:rsid w:val="0088253B"/>
    <w:rsid w:val="0089477F"/>
    <w:rsid w:val="00895447"/>
    <w:rsid w:val="008971F2"/>
    <w:rsid w:val="00897815"/>
    <w:rsid w:val="008A7D89"/>
    <w:rsid w:val="008B100B"/>
    <w:rsid w:val="008B141E"/>
    <w:rsid w:val="008B40DA"/>
    <w:rsid w:val="008B594D"/>
    <w:rsid w:val="008C1D5D"/>
    <w:rsid w:val="008C3BE4"/>
    <w:rsid w:val="008C6342"/>
    <w:rsid w:val="008D089F"/>
    <w:rsid w:val="008D1C03"/>
    <w:rsid w:val="008D3285"/>
    <w:rsid w:val="008D3FBB"/>
    <w:rsid w:val="008D4658"/>
    <w:rsid w:val="008F4AEE"/>
    <w:rsid w:val="00904666"/>
    <w:rsid w:val="009065EC"/>
    <w:rsid w:val="00907A2A"/>
    <w:rsid w:val="009122D8"/>
    <w:rsid w:val="00914260"/>
    <w:rsid w:val="00922B66"/>
    <w:rsid w:val="009410D5"/>
    <w:rsid w:val="009543E0"/>
    <w:rsid w:val="00963ECD"/>
    <w:rsid w:val="0097752E"/>
    <w:rsid w:val="00986516"/>
    <w:rsid w:val="00987E98"/>
    <w:rsid w:val="0099197F"/>
    <w:rsid w:val="009A07F2"/>
    <w:rsid w:val="009A1DBA"/>
    <w:rsid w:val="009B52AF"/>
    <w:rsid w:val="009C024C"/>
    <w:rsid w:val="009C2D3B"/>
    <w:rsid w:val="009E2C38"/>
    <w:rsid w:val="009E7B5D"/>
    <w:rsid w:val="009F298A"/>
    <w:rsid w:val="009F3F11"/>
    <w:rsid w:val="009F4F38"/>
    <w:rsid w:val="009F58BC"/>
    <w:rsid w:val="009F6515"/>
    <w:rsid w:val="00A10795"/>
    <w:rsid w:val="00A117D6"/>
    <w:rsid w:val="00A156EA"/>
    <w:rsid w:val="00A1731F"/>
    <w:rsid w:val="00A17EF6"/>
    <w:rsid w:val="00A20DB0"/>
    <w:rsid w:val="00A32CFE"/>
    <w:rsid w:val="00A65BE6"/>
    <w:rsid w:val="00A727DF"/>
    <w:rsid w:val="00A731B8"/>
    <w:rsid w:val="00A77432"/>
    <w:rsid w:val="00A912D5"/>
    <w:rsid w:val="00A91D9F"/>
    <w:rsid w:val="00A95343"/>
    <w:rsid w:val="00A97A1A"/>
    <w:rsid w:val="00A97C24"/>
    <w:rsid w:val="00AA0017"/>
    <w:rsid w:val="00AA105B"/>
    <w:rsid w:val="00AA2F73"/>
    <w:rsid w:val="00AB2957"/>
    <w:rsid w:val="00AB393D"/>
    <w:rsid w:val="00AB5C61"/>
    <w:rsid w:val="00AB705A"/>
    <w:rsid w:val="00AB75DD"/>
    <w:rsid w:val="00AC5DBA"/>
    <w:rsid w:val="00AE0800"/>
    <w:rsid w:val="00AE4F6D"/>
    <w:rsid w:val="00AE79C8"/>
    <w:rsid w:val="00AE7CD6"/>
    <w:rsid w:val="00AF37BF"/>
    <w:rsid w:val="00B13050"/>
    <w:rsid w:val="00B132AE"/>
    <w:rsid w:val="00B21EB5"/>
    <w:rsid w:val="00B23150"/>
    <w:rsid w:val="00B234B9"/>
    <w:rsid w:val="00B235D0"/>
    <w:rsid w:val="00B42692"/>
    <w:rsid w:val="00B43D30"/>
    <w:rsid w:val="00B61DF8"/>
    <w:rsid w:val="00B620B8"/>
    <w:rsid w:val="00B65417"/>
    <w:rsid w:val="00B708B6"/>
    <w:rsid w:val="00B7623E"/>
    <w:rsid w:val="00B82495"/>
    <w:rsid w:val="00B82D90"/>
    <w:rsid w:val="00B82E1A"/>
    <w:rsid w:val="00B85115"/>
    <w:rsid w:val="00B85671"/>
    <w:rsid w:val="00B87E21"/>
    <w:rsid w:val="00B91C91"/>
    <w:rsid w:val="00BA1BC6"/>
    <w:rsid w:val="00BA4F16"/>
    <w:rsid w:val="00BA79DB"/>
    <w:rsid w:val="00BB36C5"/>
    <w:rsid w:val="00BC2567"/>
    <w:rsid w:val="00BD3855"/>
    <w:rsid w:val="00BD5D27"/>
    <w:rsid w:val="00BE29BE"/>
    <w:rsid w:val="00BE3F61"/>
    <w:rsid w:val="00C04DB4"/>
    <w:rsid w:val="00C15364"/>
    <w:rsid w:val="00C17FF4"/>
    <w:rsid w:val="00C3441D"/>
    <w:rsid w:val="00C44506"/>
    <w:rsid w:val="00C74B1F"/>
    <w:rsid w:val="00C85582"/>
    <w:rsid w:val="00C92A25"/>
    <w:rsid w:val="00C97AC8"/>
    <w:rsid w:val="00CA091A"/>
    <w:rsid w:val="00CA10D6"/>
    <w:rsid w:val="00CC03C8"/>
    <w:rsid w:val="00CD1CB9"/>
    <w:rsid w:val="00CE35F9"/>
    <w:rsid w:val="00D0695C"/>
    <w:rsid w:val="00D149AB"/>
    <w:rsid w:val="00D1709E"/>
    <w:rsid w:val="00D35581"/>
    <w:rsid w:val="00D37158"/>
    <w:rsid w:val="00D43E1B"/>
    <w:rsid w:val="00D45DC0"/>
    <w:rsid w:val="00D82363"/>
    <w:rsid w:val="00DB0D63"/>
    <w:rsid w:val="00DC7402"/>
    <w:rsid w:val="00DD6410"/>
    <w:rsid w:val="00DE1FB6"/>
    <w:rsid w:val="00E04987"/>
    <w:rsid w:val="00E12EDF"/>
    <w:rsid w:val="00E279F1"/>
    <w:rsid w:val="00E30B1E"/>
    <w:rsid w:val="00E41DB2"/>
    <w:rsid w:val="00E45A5E"/>
    <w:rsid w:val="00E46153"/>
    <w:rsid w:val="00E654F1"/>
    <w:rsid w:val="00E859B7"/>
    <w:rsid w:val="00E9124F"/>
    <w:rsid w:val="00E91A90"/>
    <w:rsid w:val="00EA251F"/>
    <w:rsid w:val="00EA30AA"/>
    <w:rsid w:val="00EA50B2"/>
    <w:rsid w:val="00EB7594"/>
    <w:rsid w:val="00EC3251"/>
    <w:rsid w:val="00EC3CB8"/>
    <w:rsid w:val="00EC7AFA"/>
    <w:rsid w:val="00ED7195"/>
    <w:rsid w:val="00EE588C"/>
    <w:rsid w:val="00F02EF4"/>
    <w:rsid w:val="00F1525A"/>
    <w:rsid w:val="00F26025"/>
    <w:rsid w:val="00F4570C"/>
    <w:rsid w:val="00F514FC"/>
    <w:rsid w:val="00F522C4"/>
    <w:rsid w:val="00F54593"/>
    <w:rsid w:val="00F56171"/>
    <w:rsid w:val="00F5765B"/>
    <w:rsid w:val="00F5787B"/>
    <w:rsid w:val="00F65752"/>
    <w:rsid w:val="00F678F9"/>
    <w:rsid w:val="00FB2BA2"/>
    <w:rsid w:val="00FB51DF"/>
    <w:rsid w:val="00FC3DF0"/>
    <w:rsid w:val="00FC5F6B"/>
    <w:rsid w:val="00FD6393"/>
    <w:rsid w:val="00FF294B"/>
    <w:rsid w:val="00FF526E"/>
    <w:rsid w:val="00FF6B00"/>
    <w:rsid w:val="02F42491"/>
    <w:rsid w:val="03447ADE"/>
    <w:rsid w:val="0607C638"/>
    <w:rsid w:val="07113247"/>
    <w:rsid w:val="07890017"/>
    <w:rsid w:val="0D16D799"/>
    <w:rsid w:val="0D811CD8"/>
    <w:rsid w:val="0E751DE3"/>
    <w:rsid w:val="0F5880BA"/>
    <w:rsid w:val="10A8F4C5"/>
    <w:rsid w:val="12DDB686"/>
    <w:rsid w:val="1B75EFAF"/>
    <w:rsid w:val="1BE5B548"/>
    <w:rsid w:val="1C8520C6"/>
    <w:rsid w:val="1DED2BDC"/>
    <w:rsid w:val="1ECE4600"/>
    <w:rsid w:val="22873026"/>
    <w:rsid w:val="22A4767D"/>
    <w:rsid w:val="2384E3B6"/>
    <w:rsid w:val="24FA84BD"/>
    <w:rsid w:val="27BC7571"/>
    <w:rsid w:val="29F4E2E6"/>
    <w:rsid w:val="2BBB81F7"/>
    <w:rsid w:val="2BDBEB99"/>
    <w:rsid w:val="2FEF6E1A"/>
    <w:rsid w:val="30E3D5CE"/>
    <w:rsid w:val="330F5BB1"/>
    <w:rsid w:val="33840F1B"/>
    <w:rsid w:val="34B78C34"/>
    <w:rsid w:val="37AF0E2C"/>
    <w:rsid w:val="38B4BF1A"/>
    <w:rsid w:val="3A9EAC29"/>
    <w:rsid w:val="3B58C3E4"/>
    <w:rsid w:val="3DF6DD34"/>
    <w:rsid w:val="3F9CABE5"/>
    <w:rsid w:val="3FBD6407"/>
    <w:rsid w:val="41E0D3CD"/>
    <w:rsid w:val="42186991"/>
    <w:rsid w:val="4394F41D"/>
    <w:rsid w:val="474781F1"/>
    <w:rsid w:val="47D7BDFB"/>
    <w:rsid w:val="490F4603"/>
    <w:rsid w:val="4B0CCBD1"/>
    <w:rsid w:val="4F07E2A2"/>
    <w:rsid w:val="55B8A3E0"/>
    <w:rsid w:val="56858FAB"/>
    <w:rsid w:val="5C99CA72"/>
    <w:rsid w:val="5CBC709C"/>
    <w:rsid w:val="5F399E1A"/>
    <w:rsid w:val="612F8D3A"/>
    <w:rsid w:val="61397F0B"/>
    <w:rsid w:val="61561C17"/>
    <w:rsid w:val="652F13CA"/>
    <w:rsid w:val="6F39D687"/>
    <w:rsid w:val="71305D34"/>
    <w:rsid w:val="71A3D9BD"/>
    <w:rsid w:val="74362F0B"/>
    <w:rsid w:val="755FEF10"/>
    <w:rsid w:val="759382C7"/>
    <w:rsid w:val="76B0D3F4"/>
    <w:rsid w:val="78AE4776"/>
    <w:rsid w:val="79F3777F"/>
    <w:rsid w:val="7DC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681F"/>
  <w15:chartTrackingRefBased/>
  <w15:docId w15:val="{8238AC03-41F7-4FF9-A211-16759747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3251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C3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3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3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3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3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3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3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3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3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3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3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32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32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32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32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32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32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3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C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3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3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325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C32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3251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C32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3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32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32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3251"/>
    <w:pPr>
      <w:autoSpaceDE w:val="0"/>
      <w:autoSpaceDN w:val="0"/>
      <w:adjustRightInd w:val="0"/>
      <w:spacing w:after="0" w:line="240" w:lineRule="auto"/>
    </w:pPr>
    <w:rPr>
      <w:rFonts w:ascii="LGCLC P+ Univers" w:eastAsia="Times New Roman" w:hAnsi="LGCLC P+ Univers" w:cs="LGCLC P+ Univers"/>
      <w:color w:val="000000"/>
      <w:kern w:val="0"/>
      <w:sz w:val="24"/>
      <w:szCs w:val="24"/>
      <w:lang w:eastAsia="nl-NL"/>
      <w14:ligatures w14:val="none"/>
    </w:rPr>
  </w:style>
  <w:style w:type="paragraph" w:styleId="Voetnoottekst">
    <w:name w:val="footnote text"/>
    <w:basedOn w:val="Standaard"/>
    <w:next w:val="Standaard"/>
    <w:link w:val="VoetnoottekstChar"/>
    <w:uiPriority w:val="99"/>
    <w:rsid w:val="006655AA"/>
    <w:pPr>
      <w:autoSpaceDN w:val="0"/>
      <w:spacing w:after="0" w:line="140" w:lineRule="exact"/>
      <w:ind w:left="170" w:hanging="170"/>
      <w:textAlignment w:val="baseline"/>
    </w:pPr>
    <w:rPr>
      <w:rFonts w:ascii="Verdana" w:eastAsia="DejaVu Sans" w:hAnsi="Verdana" w:cs="Lohit Hindi"/>
      <w:color w:val="000000"/>
      <w:sz w:val="13"/>
      <w:szCs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655AA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unhideWhenUsed/>
    <w:rsid w:val="006655AA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4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570C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4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570C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D3FB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3FB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51B6F"/>
    <w:pPr>
      <w:spacing w:after="0" w:line="240" w:lineRule="auto"/>
    </w:pPr>
    <w:rPr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5D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45DC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5DC0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5D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5DC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derwijsinspectie.nl/site/binaries/site-content/collections/documents/2025/04/04/onderzoek-bestuur-en-scholen-stichting-tot-bevordering-voortgezet-onderwijs-op-st.-eustatius/Onderzoek+bestuur+en+scholen+Stichting+tot+bevordering+voortgezet+onderwijs+op+St.+Eustatius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15</ap:Pages>
  <ap:Words>7165</ap:Words>
  <ap:Characters>39408</ap:Characters>
  <ap:DocSecurity>4</ap:DocSecurity>
  <ap:Lines>328</ap:Lines>
  <ap:Paragraphs>92</ap:Paragraphs>
  <ap:ScaleCrop>false</ap:ScaleCrop>
  <ap:LinksUpToDate>false</ap:LinksUpToDate>
  <ap:CharactersWithSpaces>46481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2025-04-22T11:37:00.0000000Z</lastPrinted>
  <dcterms:created xsi:type="dcterms:W3CDTF">2026-03-12T15:57:00.0000000Z</dcterms:created>
  <dcterms:modified xsi:type="dcterms:W3CDTF">2026-03-12T15:57:00.0000000Z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0x01010024C70D12EC74E545B5E4D98B82A8DD42</vt:lpwstr>
  </property>
  <property fmtid="{D5CDD505-2E9C-101B-9397-08002B2CF9AE}" pid="3" name="_dlc_DocIdItemGuid">
    <vt:lpwstr>cac2c308-0fa2-43b4-917a-14653aa902a3</vt:lpwstr>
  </property>
  <property fmtid="{D5CDD505-2E9C-101B-9397-08002B2CF9AE}" pid="4" name="_ExtendedDescription">
    <vt:lpwstr/>
  </property>
</Properties>
</file>