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00" w:rsidRDefault="00700BD6" w14:paraId="5FDCCCAA" w14:textId="22E2F3E9">
      <w:bookmarkStart w:name="_GoBack" w:id="0"/>
      <w:bookmarkEnd w:id="0"/>
      <w:r>
        <w:t>Geachte voorzitter,</w:t>
      </w:r>
    </w:p>
    <w:p w:rsidR="00E50000" w:rsidRDefault="00543321" w14:paraId="34A481E1" w14:textId="77777777">
      <w:pPr>
        <w:pStyle w:val="WitregelW1bodytekst"/>
      </w:pPr>
      <w:r>
        <w:t xml:space="preserve">  </w:t>
      </w:r>
    </w:p>
    <w:p w:rsidR="00700BD6" w:rsidP="00700BD6" w:rsidRDefault="00700BD6" w14:paraId="6B904D91" w14:textId="26EFA342">
      <w:pPr>
        <w:pStyle w:val="WitregelW1bodytekst"/>
      </w:pPr>
      <w:r w:rsidRPr="00352851">
        <w:t xml:space="preserve">Hierbij </w:t>
      </w:r>
      <w:r w:rsidR="00870F39">
        <w:t>ontvangt</w:t>
      </w:r>
      <w:r w:rsidRPr="00352851">
        <w:t xml:space="preserve"> u</w:t>
      </w:r>
      <w:r w:rsidR="00870F39">
        <w:t xml:space="preserve"> </w:t>
      </w:r>
      <w:r w:rsidRPr="00352851">
        <w:t xml:space="preserve">de Voortgangsrapportage </w:t>
      </w:r>
      <w:r w:rsidR="007A1CCD">
        <w:t xml:space="preserve">(VGR) </w:t>
      </w:r>
      <w:r w:rsidRPr="00352851">
        <w:t>van de Tracéwetplichtige projecten over de tweede helft van 202</w:t>
      </w:r>
      <w:r w:rsidR="0071633C">
        <w:t>5</w:t>
      </w:r>
      <w:r w:rsidRPr="00352851">
        <w:t xml:space="preserve">. </w:t>
      </w:r>
    </w:p>
    <w:p w:rsidR="0071633C" w:rsidP="0071633C" w:rsidRDefault="0071633C" w14:paraId="62D3B794" w14:textId="77777777"/>
    <w:p w:rsidRPr="0071633C" w:rsidR="0071633C" w:rsidP="0071633C" w:rsidRDefault="00AC3B55" w14:paraId="1DE07092" w14:textId="4CA096E2">
      <w:pPr>
        <w:rPr>
          <w:b/>
          <w:bCs/>
        </w:rPr>
      </w:pPr>
      <w:r>
        <w:rPr>
          <w:b/>
          <w:bCs/>
        </w:rPr>
        <w:t xml:space="preserve">Vervallen van de </w:t>
      </w:r>
      <w:r w:rsidR="00D82DFC">
        <w:rPr>
          <w:b/>
          <w:bCs/>
        </w:rPr>
        <w:t>Voortgangsrapportage (</w:t>
      </w:r>
      <w:r w:rsidR="007A1CCD">
        <w:rPr>
          <w:b/>
          <w:bCs/>
        </w:rPr>
        <w:t>VGR</w:t>
      </w:r>
      <w:r w:rsidR="00D82DFC">
        <w:rPr>
          <w:b/>
          <w:bCs/>
        </w:rPr>
        <w:t>)</w:t>
      </w:r>
      <w:r w:rsidR="007A1CCD">
        <w:rPr>
          <w:b/>
          <w:bCs/>
        </w:rPr>
        <w:t xml:space="preserve"> Tracéwetplichtige projecten</w:t>
      </w:r>
    </w:p>
    <w:p w:rsidR="00AF2A6E" w:rsidP="00AF2A6E" w:rsidRDefault="0071633C" w14:paraId="3D164B55" w14:textId="6200E407">
      <w:pPr>
        <w:rPr>
          <w:bCs/>
        </w:rPr>
      </w:pPr>
      <w:r w:rsidRPr="0071633C">
        <w:rPr>
          <w:bCs/>
        </w:rPr>
        <w:t xml:space="preserve">De Tracéwet (artikel 24) stelde dat twee keer per jaar de voortgang van projecten wordt gemeld. Deze verplichting is met de invoering van de Omgevingswet </w:t>
      </w:r>
      <w:r w:rsidR="009C6DD8">
        <w:rPr>
          <w:bCs/>
        </w:rPr>
        <w:t xml:space="preserve">komen te </w:t>
      </w:r>
      <w:r w:rsidRPr="0071633C">
        <w:rPr>
          <w:bCs/>
        </w:rPr>
        <w:t>vervallen.</w:t>
      </w:r>
      <w:r>
        <w:rPr>
          <w:bCs/>
        </w:rPr>
        <w:t xml:space="preserve"> </w:t>
      </w:r>
      <w:r w:rsidR="00AF2A6E">
        <w:rPr>
          <w:bCs/>
        </w:rPr>
        <w:t>Ook wordt de Tweede Kamer via andere middelen over de voortgang van MIRT-mijlpalen geïnformeerd, zoals het MIRT Overzicht</w:t>
      </w:r>
      <w:r w:rsidR="00AF2A6E">
        <w:rPr>
          <w:rStyle w:val="FootnoteReference"/>
          <w:bCs/>
        </w:rPr>
        <w:footnoteReference w:id="1"/>
      </w:r>
      <w:r w:rsidR="00AF2A6E">
        <w:rPr>
          <w:bCs/>
        </w:rPr>
        <w:t xml:space="preserve"> (1x/jaar), MIRT-brieven (2x/jaar) en begrotingsstukken. Tot slot is de </w:t>
      </w:r>
      <w:r w:rsidR="00BF7001">
        <w:rPr>
          <w:bCs/>
        </w:rPr>
        <w:t>Voortgangsrapportage (</w:t>
      </w:r>
      <w:r w:rsidR="00AF2A6E">
        <w:rPr>
          <w:bCs/>
        </w:rPr>
        <w:t>VGR</w:t>
      </w:r>
      <w:r w:rsidR="00BF7001">
        <w:rPr>
          <w:bCs/>
        </w:rPr>
        <w:t>)</w:t>
      </w:r>
      <w:r w:rsidR="00AF2A6E">
        <w:rPr>
          <w:bCs/>
        </w:rPr>
        <w:t xml:space="preserve"> Tracéwetplichtige projecten over de eerste helft van het jaar standaard opgenomen in het jaarlijkse MIRT Overzicht (als bijlage). De VGR over de eerste helft van het jaar heeft hiermee nauwelijks meerwaarde. Informatie over de mijlpalen is immers ook terug te vinden in de afzonderlijke projectbladen van het MIRT Overzicht. Om deze redenen </w:t>
      </w:r>
      <w:r w:rsidR="00BF7001">
        <w:rPr>
          <w:bCs/>
        </w:rPr>
        <w:t>– zo is het voorstel – zal IenW</w:t>
      </w:r>
      <w:r w:rsidR="00AF2A6E">
        <w:rPr>
          <w:bCs/>
        </w:rPr>
        <w:t xml:space="preserve"> de periodieke VGR laten vervallen. </w:t>
      </w:r>
      <w:r w:rsidR="00DA6335">
        <w:rPr>
          <w:bCs/>
        </w:rPr>
        <w:t>De wijzigingen die in de tweede helft van het jaar plaatsvinden</w:t>
      </w:r>
      <w:r w:rsidR="00BF7001">
        <w:rPr>
          <w:bCs/>
        </w:rPr>
        <w:t>, zullen</w:t>
      </w:r>
      <w:r w:rsidR="00DA6335">
        <w:rPr>
          <w:bCs/>
        </w:rPr>
        <w:t xml:space="preserve"> in het MIRT-overzicht worden geïntegreerd. </w:t>
      </w:r>
      <w:r w:rsidR="00AF2A6E">
        <w:rPr>
          <w:bCs/>
        </w:rPr>
        <w:t xml:space="preserve">Dit betreft de laatste </w:t>
      </w:r>
      <w:r w:rsidR="00DA6335">
        <w:rPr>
          <w:bCs/>
        </w:rPr>
        <w:t xml:space="preserve">(separaat verzonden) </w:t>
      </w:r>
      <w:r w:rsidR="00AF2A6E">
        <w:rPr>
          <w:bCs/>
        </w:rPr>
        <w:t xml:space="preserve">VGR.    </w:t>
      </w:r>
    </w:p>
    <w:p w:rsidR="00700BD6" w:rsidP="00700BD6" w:rsidRDefault="00700BD6" w14:paraId="19FC9DB4" w14:textId="77777777">
      <w:pPr>
        <w:pStyle w:val="WitregelW1bodytekst"/>
      </w:pPr>
    </w:p>
    <w:p w:rsidRPr="00352851" w:rsidR="00374688" w:rsidP="00374688" w:rsidRDefault="00374688" w14:paraId="287C5813" w14:textId="77777777">
      <w:pPr>
        <w:rPr>
          <w:b/>
          <w:bCs/>
        </w:rPr>
      </w:pPr>
      <w:r w:rsidRPr="00352851">
        <w:rPr>
          <w:b/>
          <w:bCs/>
        </w:rPr>
        <w:t>Resultaten van de afgelopen periode</w:t>
      </w:r>
    </w:p>
    <w:p w:rsidR="00744A77" w:rsidP="00700BD6" w:rsidRDefault="00744A77" w14:paraId="275BB29E" w14:textId="59796D55">
      <w:r w:rsidRPr="00352851">
        <w:t xml:space="preserve">De invloed van </w:t>
      </w:r>
      <w:r>
        <w:t>het pauzeren van wegenprojecten in 2023</w:t>
      </w:r>
      <w:r>
        <w:rPr>
          <w:rStyle w:val="FootnoteReference"/>
        </w:rPr>
        <w:footnoteReference w:id="2"/>
      </w:r>
      <w:r>
        <w:t xml:space="preserve"> en 2025</w:t>
      </w:r>
      <w:r>
        <w:rPr>
          <w:rStyle w:val="FootnoteReference"/>
        </w:rPr>
        <w:footnoteReference w:id="3"/>
      </w:r>
      <w:r>
        <w:t xml:space="preserve"> is </w:t>
      </w:r>
      <w:r w:rsidRPr="00352851">
        <w:t>duidelijk zichtbaar</w:t>
      </w:r>
      <w:r>
        <w:t xml:space="preserve"> (veel mijlpalen staan op ‘nader te bepalen’).</w:t>
      </w:r>
    </w:p>
    <w:p w:rsidR="00744A77" w:rsidP="00700BD6" w:rsidRDefault="00744A77" w14:paraId="352A8F38" w14:textId="77777777"/>
    <w:p w:rsidRPr="004415D2" w:rsidR="00744A77" w:rsidP="00744A77" w:rsidRDefault="00744A77" w14:paraId="45A63C89" w14:textId="7141981C">
      <w:pPr>
        <w:spacing w:line="276" w:lineRule="auto"/>
      </w:pPr>
      <w:r w:rsidRPr="004415D2">
        <w:t xml:space="preserve">In de periode van 1 juli t/m 31 december 2025 </w:t>
      </w:r>
      <w:r>
        <w:t xml:space="preserve">zijn </w:t>
      </w:r>
      <w:r w:rsidR="00AF2A6E">
        <w:t>twee</w:t>
      </w:r>
      <w:r w:rsidRPr="004415D2">
        <w:t xml:space="preserve"> mijlpa</w:t>
      </w:r>
      <w:r w:rsidR="00F11A8B">
        <w:t>len</w:t>
      </w:r>
      <w:r w:rsidR="003507A9">
        <w:t xml:space="preserve"> op het Wegendomein</w:t>
      </w:r>
      <w:r w:rsidRPr="004415D2">
        <w:t xml:space="preserve"> bereikt. Het gaat om de volgende mijlpa</w:t>
      </w:r>
      <w:r>
        <w:t>len:</w:t>
      </w:r>
    </w:p>
    <w:p w:rsidRPr="00D46A3A" w:rsidR="00744A77" w:rsidP="00744A77" w:rsidRDefault="00744A77" w14:paraId="156D2C56" w14:textId="6D58A4D2">
      <w:pPr>
        <w:pStyle w:val="ListParagraph"/>
        <w:numPr>
          <w:ilvl w:val="0"/>
          <w:numId w:val="27"/>
        </w:numPr>
        <w:autoSpaceDN/>
        <w:spacing w:line="276" w:lineRule="auto"/>
        <w:contextualSpacing w:val="0"/>
        <w:textAlignment w:val="auto"/>
      </w:pPr>
      <w:r w:rsidRPr="004415D2">
        <w:rPr>
          <w:bCs/>
        </w:rPr>
        <w:t xml:space="preserve">N33 Noord (Appingedam-Eemshaven): Op basis van de uitkomsten van het MIRT onderzoek en aanvullende studie </w:t>
      </w:r>
      <w:r>
        <w:rPr>
          <w:bCs/>
        </w:rPr>
        <w:t xml:space="preserve">heeft het Rijk besloten een MIRT-verkenning te starten. Het project is nieuw toegevoegd aan de VGR Tracéwetplichtige projecten. </w:t>
      </w:r>
    </w:p>
    <w:p w:rsidRPr="00D46A3A" w:rsidR="00744A77" w:rsidP="00744A77" w:rsidRDefault="00744A77" w14:paraId="184AAD8C" w14:textId="236ABB26">
      <w:pPr>
        <w:pStyle w:val="ListParagraph"/>
        <w:numPr>
          <w:ilvl w:val="0"/>
          <w:numId w:val="27"/>
        </w:numPr>
        <w:autoSpaceDN/>
        <w:spacing w:line="276" w:lineRule="auto"/>
        <w:contextualSpacing w:val="0"/>
        <w:textAlignment w:val="auto"/>
      </w:pPr>
      <w:r w:rsidRPr="00D46A3A">
        <w:rPr>
          <w:bCs/>
        </w:rPr>
        <w:lastRenderedPageBreak/>
        <w:t xml:space="preserve">A27 Zeewolde-Eemnes: </w:t>
      </w:r>
      <w:r w:rsidRPr="00DD1AB0" w:rsidR="00AF2A6E">
        <w:t xml:space="preserve">Vanwege de herprioritering van het Mobiliteitsfonds in 2023 was het project tot nader order gepauzeerd. </w:t>
      </w:r>
      <w:r w:rsidR="00AF2A6E">
        <w:t>Dit</w:t>
      </w:r>
      <w:r w:rsidRPr="00DD1AB0" w:rsidR="00AF2A6E">
        <w:t xml:space="preserve"> project voldoet </w:t>
      </w:r>
      <w:r w:rsidR="00AF2A6E">
        <w:t xml:space="preserve">nu </w:t>
      </w:r>
      <w:r w:rsidRPr="00DD1AB0" w:rsidR="00AF2A6E">
        <w:t>aan de randvoorwaarden voor herstart (stikstof, financiën en capaciteit). Daarom zal het Rijk in 2026 starten met de MIRT-verkenning A27 Zeewolde-Eemnes.</w:t>
      </w:r>
    </w:p>
    <w:p w:rsidR="003507A9" w:rsidP="00744A77" w:rsidRDefault="003507A9" w14:paraId="581A4B46" w14:textId="77777777">
      <w:pPr>
        <w:spacing w:line="276" w:lineRule="auto"/>
        <w:rPr>
          <w:b/>
          <w:bCs/>
        </w:rPr>
      </w:pPr>
    </w:p>
    <w:p w:rsidRPr="00352851" w:rsidR="00700BD6" w:rsidP="00744A77" w:rsidRDefault="00700BD6" w14:paraId="591C87C7" w14:textId="06CF41C1">
      <w:pPr>
        <w:spacing w:line="276" w:lineRule="auto"/>
        <w:rPr>
          <w:b/>
          <w:bCs/>
        </w:rPr>
      </w:pPr>
      <w:r w:rsidRPr="00352851">
        <w:rPr>
          <w:b/>
          <w:bCs/>
        </w:rPr>
        <w:t>Wijzigingen op de mijlpalen</w:t>
      </w:r>
    </w:p>
    <w:p w:rsidRPr="0071070C" w:rsidR="00744A77" w:rsidP="00744A77" w:rsidRDefault="00744A77" w14:paraId="23131A3F" w14:textId="77777777">
      <w:pPr>
        <w:spacing w:line="276" w:lineRule="auto"/>
        <w:rPr>
          <w:bCs/>
        </w:rPr>
      </w:pPr>
      <w:r w:rsidRPr="0071070C">
        <w:rPr>
          <w:bCs/>
        </w:rPr>
        <w:t xml:space="preserve">Bij </w:t>
      </w:r>
      <w:r>
        <w:rPr>
          <w:bCs/>
        </w:rPr>
        <w:t>één spoorwegen</w:t>
      </w:r>
      <w:r w:rsidRPr="0071070C">
        <w:rPr>
          <w:bCs/>
        </w:rPr>
        <w:t>project is de planning aangepast. Het gaat om de volgende mijlpa</w:t>
      </w:r>
      <w:r>
        <w:rPr>
          <w:bCs/>
        </w:rPr>
        <w:t>al:</w:t>
      </w:r>
    </w:p>
    <w:p w:rsidR="00744A77" w:rsidP="00744A77" w:rsidRDefault="00744A77" w14:paraId="2EE29EAE" w14:textId="6E9FB89D">
      <w:pPr>
        <w:pStyle w:val="ListParagraph"/>
        <w:numPr>
          <w:ilvl w:val="0"/>
          <w:numId w:val="28"/>
        </w:numPr>
        <w:autoSpaceDN/>
        <w:spacing w:line="276" w:lineRule="auto"/>
        <w:contextualSpacing w:val="0"/>
        <w:textAlignment w:val="auto"/>
        <w:rPr>
          <w:rFonts w:cs="RijksoverheidSansWebText Regula"/>
        </w:rPr>
      </w:pPr>
      <w:r>
        <w:rPr>
          <w:rFonts w:cs="RijksoverheidSansWebText Regula"/>
        </w:rPr>
        <w:t xml:space="preserve">PHS Alkmaar-Amsterdam: </w:t>
      </w:r>
      <w:r w:rsidRPr="003C1CFE">
        <w:rPr>
          <w:rFonts w:cs="RijksoverheidSansWebText Regula"/>
        </w:rPr>
        <w:t xml:space="preserve">Het Tracébesluit is gepubliceerd op 30 november 2023. De zittingsdatum bij de Raad van State was 30 juni 2025. Dit heeft geleid tot vertraging in de realisatie en het uitstellen van mijlpalen. </w:t>
      </w:r>
      <w:r>
        <w:rPr>
          <w:rFonts w:cs="RijksoverheidSansWebText Regula"/>
        </w:rPr>
        <w:t xml:space="preserve">Realisatie is gepland in de periode 2025-2032 (dit was in de vorige VGR: 2023-2028). </w:t>
      </w:r>
    </w:p>
    <w:p w:rsidR="00374688" w:rsidRDefault="00374688" w14:paraId="7ED73B40" w14:textId="5BEA7B31">
      <w:pPr>
        <w:spacing w:line="240" w:lineRule="auto"/>
      </w:pPr>
    </w:p>
    <w:p w:rsidRPr="003507A9" w:rsidR="00E50000" w:rsidRDefault="00543321" w14:paraId="6C980E52" w14:textId="454B8FC4">
      <w:pPr>
        <w:pStyle w:val="OndertekeningArea1"/>
      </w:pPr>
      <w:r w:rsidRPr="003507A9">
        <w:t>DE MINISTER VAN INFRASTRUCTUUR EN WATERSTAAT,</w:t>
      </w:r>
    </w:p>
    <w:p w:rsidRPr="003507A9" w:rsidR="00E50000" w:rsidRDefault="00E50000" w14:paraId="206A6311" w14:textId="77777777"/>
    <w:p w:rsidRPr="003507A9" w:rsidR="00E50000" w:rsidRDefault="00E50000" w14:paraId="2C673FA5" w14:textId="77777777"/>
    <w:p w:rsidRPr="003507A9" w:rsidR="00E50000" w:rsidRDefault="00E50000" w14:paraId="100166D3" w14:textId="77777777"/>
    <w:p w:rsidRPr="003507A9" w:rsidR="009169F5" w:rsidRDefault="009169F5" w14:paraId="355640AB" w14:textId="77777777"/>
    <w:p w:rsidRPr="003507A9" w:rsidR="00E50000" w:rsidRDefault="00BF7001" w14:paraId="424E5D32" w14:textId="7D63EDFF">
      <w:r>
        <w:t>Vincent</w:t>
      </w:r>
      <w:r w:rsidRPr="003507A9" w:rsidR="009169F5">
        <w:t xml:space="preserve"> </w:t>
      </w:r>
      <w:r w:rsidRPr="003507A9" w:rsidR="003507A9">
        <w:t>Karremans</w:t>
      </w:r>
    </w:p>
    <w:p w:rsidRPr="003507A9" w:rsidR="00870F39" w:rsidRDefault="00870F39" w14:paraId="4A13EFE6" w14:textId="77777777"/>
    <w:p w:rsidRPr="003507A9" w:rsidR="00870F39" w:rsidP="00870F39" w:rsidRDefault="00870F39" w14:paraId="170CB146" w14:textId="7474B1F5">
      <w:pPr>
        <w:pStyle w:val="OndertekeningArea1"/>
      </w:pPr>
      <w:r w:rsidRPr="003507A9">
        <w:t>DE STAATSSECRETARIS VAN INFRASTRUCTUUR EN WATERSTAAT</w:t>
      </w:r>
      <w:r w:rsidR="00180F34">
        <w:t>,</w:t>
      </w:r>
    </w:p>
    <w:p w:rsidRPr="003507A9" w:rsidR="00870F39" w:rsidP="00870F39" w:rsidRDefault="00870F39" w14:paraId="5CF985EC" w14:textId="77777777"/>
    <w:p w:rsidRPr="003507A9" w:rsidR="009169F5" w:rsidP="00870F39" w:rsidRDefault="009169F5" w14:paraId="7BEBE61B" w14:textId="77777777"/>
    <w:p w:rsidRPr="003507A9" w:rsidR="00870F39" w:rsidP="00870F39" w:rsidRDefault="00870F39" w14:paraId="6B93911D" w14:textId="77777777"/>
    <w:p w:rsidRPr="003507A9" w:rsidR="00870F39" w:rsidP="00870F39" w:rsidRDefault="00870F39" w14:paraId="1732F255" w14:textId="77777777"/>
    <w:p w:rsidR="00870F39" w:rsidRDefault="003507A9" w14:paraId="35E46BEA" w14:textId="58EBF71E">
      <w:r w:rsidRPr="003507A9">
        <w:t>Annet Bertram</w:t>
      </w:r>
    </w:p>
    <w:sectPr w:rsidR="00870F3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17AF" w14:textId="77777777" w:rsidR="00322849" w:rsidRDefault="00322849">
      <w:pPr>
        <w:spacing w:line="240" w:lineRule="auto"/>
      </w:pPr>
      <w:r>
        <w:separator/>
      </w:r>
    </w:p>
  </w:endnote>
  <w:endnote w:type="continuationSeparator" w:id="0">
    <w:p w14:paraId="6814629F" w14:textId="77777777" w:rsidR="00322849" w:rsidRDefault="00322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RijksoverheidSansWebText Regula">
    <w:altName w:val="RijksoverheidSansWebText Regul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12D9A" w14:textId="77777777" w:rsidR="00322849" w:rsidRDefault="00322849">
      <w:pPr>
        <w:spacing w:line="240" w:lineRule="auto"/>
      </w:pPr>
      <w:r>
        <w:separator/>
      </w:r>
    </w:p>
  </w:footnote>
  <w:footnote w:type="continuationSeparator" w:id="0">
    <w:p w14:paraId="397EA623" w14:textId="77777777" w:rsidR="00322849" w:rsidRDefault="00322849">
      <w:pPr>
        <w:spacing w:line="240" w:lineRule="auto"/>
      </w:pPr>
      <w:r>
        <w:continuationSeparator/>
      </w:r>
    </w:p>
  </w:footnote>
  <w:footnote w:id="1">
    <w:p w14:paraId="21E256A5" w14:textId="77777777" w:rsidR="00AF2A6E" w:rsidRPr="00DD1AB0" w:rsidRDefault="00AF2A6E" w:rsidP="00AF2A6E">
      <w:pPr>
        <w:pStyle w:val="FootnoteText"/>
        <w:rPr>
          <w:sz w:val="16"/>
          <w:szCs w:val="16"/>
        </w:rPr>
      </w:pPr>
      <w:r w:rsidRPr="00DD1AB0">
        <w:rPr>
          <w:rStyle w:val="FootnoteReference"/>
          <w:sz w:val="16"/>
          <w:szCs w:val="16"/>
        </w:rPr>
        <w:footnoteRef/>
      </w:r>
      <w:r w:rsidRPr="00DD1AB0">
        <w:rPr>
          <w:sz w:val="16"/>
          <w:szCs w:val="16"/>
        </w:rPr>
        <w:t xml:space="preserve"> </w:t>
      </w:r>
      <w:hyperlink r:id="rId1" w:history="1">
        <w:r w:rsidRPr="00DD1AB0">
          <w:rPr>
            <w:rStyle w:val="Hyperlink"/>
            <w:sz w:val="16"/>
            <w:szCs w:val="16"/>
          </w:rPr>
          <w:t>MIRT Overzicht 2026 | MIRT overzicht</w:t>
        </w:r>
      </w:hyperlink>
    </w:p>
  </w:footnote>
  <w:footnote w:id="2">
    <w:p w14:paraId="22643809" w14:textId="77777777" w:rsidR="00744A77" w:rsidRPr="000D1756" w:rsidRDefault="00744A77" w:rsidP="00744A77">
      <w:pPr>
        <w:pStyle w:val="FootnoteText"/>
        <w:rPr>
          <w:sz w:val="16"/>
          <w:szCs w:val="16"/>
        </w:rPr>
      </w:pPr>
      <w:r w:rsidRPr="000D1756">
        <w:rPr>
          <w:rStyle w:val="FootnoteReference"/>
          <w:sz w:val="16"/>
          <w:szCs w:val="16"/>
        </w:rPr>
        <w:footnoteRef/>
      </w:r>
      <w:r w:rsidRPr="000D1756">
        <w:rPr>
          <w:sz w:val="16"/>
          <w:szCs w:val="16"/>
        </w:rPr>
        <w:t xml:space="preserve"> Kamerstuk 36200-A, nr. 78</w:t>
      </w:r>
    </w:p>
  </w:footnote>
  <w:footnote w:id="3">
    <w:p w14:paraId="79C68928" w14:textId="77777777" w:rsidR="00744A77" w:rsidRDefault="00744A77" w:rsidP="00744A77">
      <w:pPr>
        <w:pStyle w:val="FootnoteText"/>
      </w:pPr>
      <w:r w:rsidRPr="000D1756">
        <w:rPr>
          <w:rStyle w:val="FootnoteReference"/>
          <w:sz w:val="16"/>
          <w:szCs w:val="16"/>
        </w:rPr>
        <w:footnoteRef/>
      </w:r>
      <w:r w:rsidRPr="000D1756">
        <w:rPr>
          <w:sz w:val="16"/>
          <w:szCs w:val="16"/>
        </w:rPr>
        <w:t xml:space="preserve"> Kamerstuk 36725-A, nr.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30AE" w14:textId="77777777" w:rsidR="00E50000" w:rsidRDefault="00543321">
    <w:r>
      <w:rPr>
        <w:noProof/>
        <w:lang w:val="en-GB" w:eastAsia="en-GB"/>
      </w:rPr>
      <mc:AlternateContent>
        <mc:Choice Requires="wps">
          <w:drawing>
            <wp:anchor distT="0" distB="0" distL="0" distR="0" simplePos="0" relativeHeight="251651584" behindDoc="0" locked="1" layoutInCell="1" allowOverlap="1" wp14:anchorId="3ECCEB0A" wp14:editId="5661B45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3650D8" w14:textId="77777777" w:rsidR="00E50000" w:rsidRDefault="00543321">
                          <w:pPr>
                            <w:pStyle w:val="AfzendgegevensKop0"/>
                          </w:pPr>
                          <w:r>
                            <w:t>Ministerie van Infrastructuur en Waterstaat</w:t>
                          </w:r>
                        </w:p>
                        <w:p w14:paraId="6FC858B7" w14:textId="77777777" w:rsidR="00E50000" w:rsidRDefault="00E50000">
                          <w:pPr>
                            <w:pStyle w:val="WitregelW2"/>
                          </w:pPr>
                        </w:p>
                        <w:p w14:paraId="7400540C" w14:textId="77777777" w:rsidR="00E50000" w:rsidRDefault="00543321">
                          <w:pPr>
                            <w:pStyle w:val="Referentiegegevenskop"/>
                          </w:pPr>
                          <w:r>
                            <w:t>Ons kenmerk</w:t>
                          </w:r>
                        </w:p>
                        <w:p w14:paraId="4BA53C08" w14:textId="75A0B94F" w:rsidR="00E50000" w:rsidRDefault="00543321">
                          <w:pPr>
                            <w:pStyle w:val="Referentiegegevens"/>
                          </w:pPr>
                          <w:r>
                            <w:t>IENW/BSK</w:t>
                          </w:r>
                          <w:r w:rsidR="00ED254F">
                            <w:t>-202</w:t>
                          </w:r>
                          <w:r w:rsidR="007A1CCD">
                            <w:t>6</w:t>
                          </w:r>
                          <w:r w:rsidR="00ED254F">
                            <w:t>/</w:t>
                          </w:r>
                          <w:r w:rsidR="001A4619">
                            <w:t>32448</w:t>
                          </w:r>
                        </w:p>
                      </w:txbxContent>
                    </wps:txbx>
                    <wps:bodyPr vert="horz" wrap="square" lIns="0" tIns="0" rIns="0" bIns="0" anchor="t" anchorCtr="0"/>
                  </wps:wsp>
                </a:graphicData>
              </a:graphic>
            </wp:anchor>
          </w:drawing>
        </mc:Choice>
        <mc:Fallback>
          <w:pict>
            <v:shapetype w14:anchorId="3ECCEB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53650D8" w14:textId="77777777" w:rsidR="00E50000" w:rsidRDefault="00543321">
                    <w:pPr>
                      <w:pStyle w:val="AfzendgegevensKop0"/>
                    </w:pPr>
                    <w:r>
                      <w:t>Ministerie van Infrastructuur en Waterstaat</w:t>
                    </w:r>
                  </w:p>
                  <w:p w14:paraId="6FC858B7" w14:textId="77777777" w:rsidR="00E50000" w:rsidRDefault="00E50000">
                    <w:pPr>
                      <w:pStyle w:val="WitregelW2"/>
                    </w:pPr>
                  </w:p>
                  <w:p w14:paraId="7400540C" w14:textId="77777777" w:rsidR="00E50000" w:rsidRDefault="00543321">
                    <w:pPr>
                      <w:pStyle w:val="Referentiegegevenskop"/>
                    </w:pPr>
                    <w:r>
                      <w:t>Ons kenmerk</w:t>
                    </w:r>
                  </w:p>
                  <w:p w14:paraId="4BA53C08" w14:textId="75A0B94F" w:rsidR="00E50000" w:rsidRDefault="00543321">
                    <w:pPr>
                      <w:pStyle w:val="Referentiegegevens"/>
                    </w:pPr>
                    <w:r>
                      <w:t>IENW/BSK</w:t>
                    </w:r>
                    <w:r w:rsidR="00ED254F">
                      <w:t>-202</w:t>
                    </w:r>
                    <w:r w:rsidR="007A1CCD">
                      <w:t>6</w:t>
                    </w:r>
                    <w:r w:rsidR="00ED254F">
                      <w:t>/</w:t>
                    </w:r>
                    <w:r w:rsidR="001A4619">
                      <w:t>32448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50B2BD" wp14:editId="1BE5F8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30A7C4" w14:textId="69F03C69" w:rsidR="00E50000" w:rsidRDefault="00543321">
                          <w:pPr>
                            <w:pStyle w:val="Referentiegegevens"/>
                          </w:pPr>
                          <w:r>
                            <w:t xml:space="preserve">Pagina </w:t>
                          </w:r>
                          <w:r>
                            <w:fldChar w:fldCharType="begin"/>
                          </w:r>
                          <w:r>
                            <w:instrText>PAGE</w:instrText>
                          </w:r>
                          <w:r>
                            <w:fldChar w:fldCharType="separate"/>
                          </w:r>
                          <w:r w:rsidR="00AC7D60">
                            <w:rPr>
                              <w:noProof/>
                            </w:rPr>
                            <w:t>2</w:t>
                          </w:r>
                          <w:r>
                            <w:fldChar w:fldCharType="end"/>
                          </w:r>
                          <w:r>
                            <w:t xml:space="preserve"> van </w:t>
                          </w:r>
                          <w:r>
                            <w:fldChar w:fldCharType="begin"/>
                          </w:r>
                          <w:r>
                            <w:instrText>NUMPAGES</w:instrText>
                          </w:r>
                          <w:r>
                            <w:fldChar w:fldCharType="separate"/>
                          </w:r>
                          <w:r w:rsidR="00AC7D60">
                            <w:rPr>
                              <w:noProof/>
                            </w:rPr>
                            <w:t>2</w:t>
                          </w:r>
                          <w:r>
                            <w:fldChar w:fldCharType="end"/>
                          </w:r>
                        </w:p>
                      </w:txbxContent>
                    </wps:txbx>
                    <wps:bodyPr vert="horz" wrap="square" lIns="0" tIns="0" rIns="0" bIns="0" anchor="t" anchorCtr="0"/>
                  </wps:wsp>
                </a:graphicData>
              </a:graphic>
            </wp:anchor>
          </w:drawing>
        </mc:Choice>
        <mc:Fallback>
          <w:pict>
            <v:shape w14:anchorId="7D50B2B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30A7C4" w14:textId="69F03C69" w:rsidR="00E50000" w:rsidRDefault="00543321">
                    <w:pPr>
                      <w:pStyle w:val="Referentiegegevens"/>
                    </w:pPr>
                    <w:r>
                      <w:t xml:space="preserve">Pagina </w:t>
                    </w:r>
                    <w:r>
                      <w:fldChar w:fldCharType="begin"/>
                    </w:r>
                    <w:r>
                      <w:instrText>PAGE</w:instrText>
                    </w:r>
                    <w:r>
                      <w:fldChar w:fldCharType="separate"/>
                    </w:r>
                    <w:r w:rsidR="00AC7D60">
                      <w:rPr>
                        <w:noProof/>
                      </w:rPr>
                      <w:t>2</w:t>
                    </w:r>
                    <w:r>
                      <w:fldChar w:fldCharType="end"/>
                    </w:r>
                    <w:r>
                      <w:t xml:space="preserve"> van </w:t>
                    </w:r>
                    <w:r>
                      <w:fldChar w:fldCharType="begin"/>
                    </w:r>
                    <w:r>
                      <w:instrText>NUMPAGES</w:instrText>
                    </w:r>
                    <w:r>
                      <w:fldChar w:fldCharType="separate"/>
                    </w:r>
                    <w:r w:rsidR="00AC7D6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8A22F6" wp14:editId="2E6C12E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DAD15C" w14:textId="77777777" w:rsidR="002728C2" w:rsidRDefault="002728C2"/>
                      </w:txbxContent>
                    </wps:txbx>
                    <wps:bodyPr vert="horz" wrap="square" lIns="0" tIns="0" rIns="0" bIns="0" anchor="t" anchorCtr="0"/>
                  </wps:wsp>
                </a:graphicData>
              </a:graphic>
            </wp:anchor>
          </w:drawing>
        </mc:Choice>
        <mc:Fallback>
          <w:pict>
            <v:shape w14:anchorId="608A22F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DAD15C" w14:textId="77777777" w:rsidR="002728C2" w:rsidRDefault="002728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1F0CF5" wp14:editId="5940B3F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6D7EE6" w14:textId="77777777" w:rsidR="002728C2" w:rsidRDefault="002728C2"/>
                      </w:txbxContent>
                    </wps:txbx>
                    <wps:bodyPr vert="horz" wrap="square" lIns="0" tIns="0" rIns="0" bIns="0" anchor="t" anchorCtr="0"/>
                  </wps:wsp>
                </a:graphicData>
              </a:graphic>
            </wp:anchor>
          </w:drawing>
        </mc:Choice>
        <mc:Fallback>
          <w:pict>
            <v:shape w14:anchorId="031F0CF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76D7EE6" w14:textId="77777777" w:rsidR="002728C2" w:rsidRDefault="002728C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3E5E" w14:textId="77777777" w:rsidR="00E50000" w:rsidRDefault="0054332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2452E4E" wp14:editId="530E1E7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ADA74F" w14:textId="77777777" w:rsidR="002728C2" w:rsidRDefault="002728C2"/>
                      </w:txbxContent>
                    </wps:txbx>
                    <wps:bodyPr vert="horz" wrap="square" lIns="0" tIns="0" rIns="0" bIns="0" anchor="t" anchorCtr="0"/>
                  </wps:wsp>
                </a:graphicData>
              </a:graphic>
            </wp:anchor>
          </w:drawing>
        </mc:Choice>
        <mc:Fallback>
          <w:pict>
            <v:shapetype w14:anchorId="22452E4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ADA74F" w14:textId="77777777" w:rsidR="002728C2" w:rsidRDefault="002728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B34A37" wp14:editId="7C33066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508EB1" w14:textId="47C5A0DD" w:rsidR="00E50000" w:rsidRDefault="00543321">
                          <w:pPr>
                            <w:pStyle w:val="Referentiegegevens"/>
                          </w:pPr>
                          <w:r>
                            <w:t xml:space="preserve">Pagina </w:t>
                          </w:r>
                          <w:r>
                            <w:fldChar w:fldCharType="begin"/>
                          </w:r>
                          <w:r>
                            <w:instrText>PAGE</w:instrText>
                          </w:r>
                          <w:r>
                            <w:fldChar w:fldCharType="separate"/>
                          </w:r>
                          <w:r w:rsidR="00AC7D60">
                            <w:rPr>
                              <w:noProof/>
                            </w:rPr>
                            <w:t>1</w:t>
                          </w:r>
                          <w:r>
                            <w:fldChar w:fldCharType="end"/>
                          </w:r>
                          <w:r>
                            <w:t xml:space="preserve"> van </w:t>
                          </w:r>
                          <w:r>
                            <w:fldChar w:fldCharType="begin"/>
                          </w:r>
                          <w:r>
                            <w:instrText>NUMPAGES</w:instrText>
                          </w:r>
                          <w:r>
                            <w:fldChar w:fldCharType="separate"/>
                          </w:r>
                          <w:r w:rsidR="00AC7D60">
                            <w:rPr>
                              <w:noProof/>
                            </w:rPr>
                            <w:t>1</w:t>
                          </w:r>
                          <w:r>
                            <w:fldChar w:fldCharType="end"/>
                          </w:r>
                        </w:p>
                      </w:txbxContent>
                    </wps:txbx>
                    <wps:bodyPr vert="horz" wrap="square" lIns="0" tIns="0" rIns="0" bIns="0" anchor="t" anchorCtr="0"/>
                  </wps:wsp>
                </a:graphicData>
              </a:graphic>
            </wp:anchor>
          </w:drawing>
        </mc:Choice>
        <mc:Fallback>
          <w:pict>
            <v:shape w14:anchorId="5FB34A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508EB1" w14:textId="47C5A0DD" w:rsidR="00E50000" w:rsidRDefault="00543321">
                    <w:pPr>
                      <w:pStyle w:val="Referentiegegevens"/>
                    </w:pPr>
                    <w:r>
                      <w:t xml:space="preserve">Pagina </w:t>
                    </w:r>
                    <w:r>
                      <w:fldChar w:fldCharType="begin"/>
                    </w:r>
                    <w:r>
                      <w:instrText>PAGE</w:instrText>
                    </w:r>
                    <w:r>
                      <w:fldChar w:fldCharType="separate"/>
                    </w:r>
                    <w:r w:rsidR="00AC7D60">
                      <w:rPr>
                        <w:noProof/>
                      </w:rPr>
                      <w:t>1</w:t>
                    </w:r>
                    <w:r>
                      <w:fldChar w:fldCharType="end"/>
                    </w:r>
                    <w:r>
                      <w:t xml:space="preserve"> van </w:t>
                    </w:r>
                    <w:r>
                      <w:fldChar w:fldCharType="begin"/>
                    </w:r>
                    <w:r>
                      <w:instrText>NUMPAGES</w:instrText>
                    </w:r>
                    <w:r>
                      <w:fldChar w:fldCharType="separate"/>
                    </w:r>
                    <w:r w:rsidR="00AC7D6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C89A93C" wp14:editId="582E3A8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061122" w14:textId="77777777" w:rsidR="00E50000" w:rsidRDefault="00543321">
                          <w:pPr>
                            <w:pStyle w:val="AfzendgegevensKop0"/>
                          </w:pPr>
                          <w:r>
                            <w:t>Ministerie van Infrastructuur en Waterstaat</w:t>
                          </w:r>
                        </w:p>
                        <w:p w14:paraId="01CBF815" w14:textId="77777777" w:rsidR="00E50000" w:rsidRDefault="00E50000">
                          <w:pPr>
                            <w:pStyle w:val="WitregelW1"/>
                          </w:pPr>
                        </w:p>
                        <w:p w14:paraId="08F8EFFC" w14:textId="77777777" w:rsidR="00E50000" w:rsidRDefault="00543321">
                          <w:pPr>
                            <w:pStyle w:val="Afzendgegevens"/>
                          </w:pPr>
                          <w:r>
                            <w:t>Rijnstraat 8</w:t>
                          </w:r>
                        </w:p>
                        <w:p w14:paraId="511B4C6C" w14:textId="0B9A9CAB" w:rsidR="00E50000" w:rsidRPr="00700BD6" w:rsidRDefault="00543321">
                          <w:pPr>
                            <w:pStyle w:val="Afzendgegevens"/>
                            <w:rPr>
                              <w:lang w:val="de-DE"/>
                            </w:rPr>
                          </w:pPr>
                          <w:r w:rsidRPr="00700BD6">
                            <w:rPr>
                              <w:lang w:val="de-DE"/>
                            </w:rPr>
                            <w:t xml:space="preserve">2515 </w:t>
                          </w:r>
                          <w:r w:rsidR="004D31A9" w:rsidRPr="00700BD6">
                            <w:rPr>
                              <w:lang w:val="de-DE"/>
                            </w:rPr>
                            <w:t>XP Den</w:t>
                          </w:r>
                          <w:r w:rsidRPr="00700BD6">
                            <w:rPr>
                              <w:lang w:val="de-DE"/>
                            </w:rPr>
                            <w:t xml:space="preserve"> Haag</w:t>
                          </w:r>
                        </w:p>
                        <w:p w14:paraId="1F4FACB6" w14:textId="77777777" w:rsidR="00E50000" w:rsidRPr="00700BD6" w:rsidRDefault="00543321">
                          <w:pPr>
                            <w:pStyle w:val="Afzendgegevens"/>
                            <w:rPr>
                              <w:lang w:val="de-DE"/>
                            </w:rPr>
                          </w:pPr>
                          <w:r w:rsidRPr="00700BD6">
                            <w:rPr>
                              <w:lang w:val="de-DE"/>
                            </w:rPr>
                            <w:t>Postbus 20901</w:t>
                          </w:r>
                        </w:p>
                        <w:p w14:paraId="4EA1725F" w14:textId="77777777" w:rsidR="00E50000" w:rsidRPr="00700BD6" w:rsidRDefault="00543321">
                          <w:pPr>
                            <w:pStyle w:val="Afzendgegevens"/>
                            <w:rPr>
                              <w:lang w:val="de-DE"/>
                            </w:rPr>
                          </w:pPr>
                          <w:r w:rsidRPr="00700BD6">
                            <w:rPr>
                              <w:lang w:val="de-DE"/>
                            </w:rPr>
                            <w:t>2500 EX Den Haag</w:t>
                          </w:r>
                        </w:p>
                        <w:p w14:paraId="22AD7F74" w14:textId="77777777" w:rsidR="00E50000" w:rsidRPr="00700BD6" w:rsidRDefault="00E50000">
                          <w:pPr>
                            <w:pStyle w:val="WitregelW1"/>
                            <w:rPr>
                              <w:lang w:val="de-DE"/>
                            </w:rPr>
                          </w:pPr>
                        </w:p>
                        <w:p w14:paraId="74FF4FEB" w14:textId="77777777" w:rsidR="00E50000" w:rsidRPr="00700BD6" w:rsidRDefault="00543321">
                          <w:pPr>
                            <w:pStyle w:val="Afzendgegevens"/>
                            <w:rPr>
                              <w:lang w:val="de-DE"/>
                            </w:rPr>
                          </w:pPr>
                          <w:r w:rsidRPr="00700BD6">
                            <w:rPr>
                              <w:lang w:val="de-DE"/>
                            </w:rPr>
                            <w:t>T   070-456 0000</w:t>
                          </w:r>
                        </w:p>
                        <w:p w14:paraId="01A9CEDB" w14:textId="77777777" w:rsidR="00E50000" w:rsidRDefault="00543321">
                          <w:pPr>
                            <w:pStyle w:val="Afzendgegevens"/>
                          </w:pPr>
                          <w:r>
                            <w:t>F   070-456 1111</w:t>
                          </w:r>
                        </w:p>
                        <w:p w14:paraId="6A714AFF" w14:textId="77777777" w:rsidR="00E50000" w:rsidRDefault="00E50000">
                          <w:pPr>
                            <w:pStyle w:val="WitregelW2"/>
                          </w:pPr>
                        </w:p>
                        <w:p w14:paraId="1757159F" w14:textId="77777777" w:rsidR="00E50000" w:rsidRDefault="00543321">
                          <w:pPr>
                            <w:pStyle w:val="Referentiegegevenskop"/>
                          </w:pPr>
                          <w:r>
                            <w:t>Ons kenmerk</w:t>
                          </w:r>
                        </w:p>
                        <w:p w14:paraId="02E532CE" w14:textId="196AFA9B" w:rsidR="00E50000" w:rsidRDefault="00543321">
                          <w:pPr>
                            <w:pStyle w:val="Referentiegegevens"/>
                          </w:pPr>
                          <w:r>
                            <w:t>IENW/BSK</w:t>
                          </w:r>
                          <w:r w:rsidR="00ED254F">
                            <w:t>-202</w:t>
                          </w:r>
                          <w:r w:rsidR="0071633C">
                            <w:t>6/</w:t>
                          </w:r>
                          <w:r w:rsidR="001A4619">
                            <w:t>32448</w:t>
                          </w:r>
                        </w:p>
                        <w:p w14:paraId="2DDACB99" w14:textId="77777777" w:rsidR="00E50000" w:rsidRDefault="00E50000">
                          <w:pPr>
                            <w:pStyle w:val="WitregelW1"/>
                          </w:pPr>
                        </w:p>
                        <w:p w14:paraId="3DC1805B" w14:textId="77777777" w:rsidR="00E50000" w:rsidRDefault="00543321">
                          <w:pPr>
                            <w:pStyle w:val="Referentiegegevenskop"/>
                          </w:pPr>
                          <w:r>
                            <w:t>Bijlage(n)</w:t>
                          </w:r>
                        </w:p>
                        <w:p w14:paraId="4365F062" w14:textId="4CF56DA2" w:rsidR="00E50000" w:rsidRDefault="004D31A9">
                          <w:pPr>
                            <w:pStyle w:val="Referentiegegevens"/>
                          </w:pPr>
                          <w:r>
                            <w:t>2</w:t>
                          </w:r>
                        </w:p>
                      </w:txbxContent>
                    </wps:txbx>
                    <wps:bodyPr vert="horz" wrap="square" lIns="0" tIns="0" rIns="0" bIns="0" anchor="t" anchorCtr="0"/>
                  </wps:wsp>
                </a:graphicData>
              </a:graphic>
            </wp:anchor>
          </w:drawing>
        </mc:Choice>
        <mc:Fallback>
          <w:pict>
            <v:shape w14:anchorId="4C89A93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061122" w14:textId="77777777" w:rsidR="00E50000" w:rsidRDefault="00543321">
                    <w:pPr>
                      <w:pStyle w:val="AfzendgegevensKop0"/>
                    </w:pPr>
                    <w:r>
                      <w:t>Ministerie van Infrastructuur en Waterstaat</w:t>
                    </w:r>
                  </w:p>
                  <w:p w14:paraId="01CBF815" w14:textId="77777777" w:rsidR="00E50000" w:rsidRDefault="00E50000">
                    <w:pPr>
                      <w:pStyle w:val="WitregelW1"/>
                    </w:pPr>
                  </w:p>
                  <w:p w14:paraId="08F8EFFC" w14:textId="77777777" w:rsidR="00E50000" w:rsidRDefault="00543321">
                    <w:pPr>
                      <w:pStyle w:val="Afzendgegevens"/>
                    </w:pPr>
                    <w:r>
                      <w:t>Rijnstraat 8</w:t>
                    </w:r>
                  </w:p>
                  <w:p w14:paraId="511B4C6C" w14:textId="0B9A9CAB" w:rsidR="00E50000" w:rsidRPr="00700BD6" w:rsidRDefault="00543321">
                    <w:pPr>
                      <w:pStyle w:val="Afzendgegevens"/>
                      <w:rPr>
                        <w:lang w:val="de-DE"/>
                      </w:rPr>
                    </w:pPr>
                    <w:r w:rsidRPr="00700BD6">
                      <w:rPr>
                        <w:lang w:val="de-DE"/>
                      </w:rPr>
                      <w:t xml:space="preserve">2515 </w:t>
                    </w:r>
                    <w:r w:rsidR="004D31A9" w:rsidRPr="00700BD6">
                      <w:rPr>
                        <w:lang w:val="de-DE"/>
                      </w:rPr>
                      <w:t>XP Den</w:t>
                    </w:r>
                    <w:r w:rsidRPr="00700BD6">
                      <w:rPr>
                        <w:lang w:val="de-DE"/>
                      </w:rPr>
                      <w:t xml:space="preserve"> Haag</w:t>
                    </w:r>
                  </w:p>
                  <w:p w14:paraId="1F4FACB6" w14:textId="77777777" w:rsidR="00E50000" w:rsidRPr="00700BD6" w:rsidRDefault="00543321">
                    <w:pPr>
                      <w:pStyle w:val="Afzendgegevens"/>
                      <w:rPr>
                        <w:lang w:val="de-DE"/>
                      </w:rPr>
                    </w:pPr>
                    <w:r w:rsidRPr="00700BD6">
                      <w:rPr>
                        <w:lang w:val="de-DE"/>
                      </w:rPr>
                      <w:t>Postbus 20901</w:t>
                    </w:r>
                  </w:p>
                  <w:p w14:paraId="4EA1725F" w14:textId="77777777" w:rsidR="00E50000" w:rsidRPr="00700BD6" w:rsidRDefault="00543321">
                    <w:pPr>
                      <w:pStyle w:val="Afzendgegevens"/>
                      <w:rPr>
                        <w:lang w:val="de-DE"/>
                      </w:rPr>
                    </w:pPr>
                    <w:r w:rsidRPr="00700BD6">
                      <w:rPr>
                        <w:lang w:val="de-DE"/>
                      </w:rPr>
                      <w:t>2500 EX Den Haag</w:t>
                    </w:r>
                  </w:p>
                  <w:p w14:paraId="22AD7F74" w14:textId="77777777" w:rsidR="00E50000" w:rsidRPr="00700BD6" w:rsidRDefault="00E50000">
                    <w:pPr>
                      <w:pStyle w:val="WitregelW1"/>
                      <w:rPr>
                        <w:lang w:val="de-DE"/>
                      </w:rPr>
                    </w:pPr>
                  </w:p>
                  <w:p w14:paraId="74FF4FEB" w14:textId="77777777" w:rsidR="00E50000" w:rsidRPr="00700BD6" w:rsidRDefault="00543321">
                    <w:pPr>
                      <w:pStyle w:val="Afzendgegevens"/>
                      <w:rPr>
                        <w:lang w:val="de-DE"/>
                      </w:rPr>
                    </w:pPr>
                    <w:r w:rsidRPr="00700BD6">
                      <w:rPr>
                        <w:lang w:val="de-DE"/>
                      </w:rPr>
                      <w:t>T   070-456 0000</w:t>
                    </w:r>
                  </w:p>
                  <w:p w14:paraId="01A9CEDB" w14:textId="77777777" w:rsidR="00E50000" w:rsidRDefault="00543321">
                    <w:pPr>
                      <w:pStyle w:val="Afzendgegevens"/>
                    </w:pPr>
                    <w:r>
                      <w:t>F   070-456 1111</w:t>
                    </w:r>
                  </w:p>
                  <w:p w14:paraId="6A714AFF" w14:textId="77777777" w:rsidR="00E50000" w:rsidRDefault="00E50000">
                    <w:pPr>
                      <w:pStyle w:val="WitregelW2"/>
                    </w:pPr>
                  </w:p>
                  <w:p w14:paraId="1757159F" w14:textId="77777777" w:rsidR="00E50000" w:rsidRDefault="00543321">
                    <w:pPr>
                      <w:pStyle w:val="Referentiegegevenskop"/>
                    </w:pPr>
                    <w:r>
                      <w:t>Ons kenmerk</w:t>
                    </w:r>
                  </w:p>
                  <w:p w14:paraId="02E532CE" w14:textId="196AFA9B" w:rsidR="00E50000" w:rsidRDefault="00543321">
                    <w:pPr>
                      <w:pStyle w:val="Referentiegegevens"/>
                    </w:pPr>
                    <w:r>
                      <w:t>IENW/BSK</w:t>
                    </w:r>
                    <w:r w:rsidR="00ED254F">
                      <w:t>-202</w:t>
                    </w:r>
                    <w:r w:rsidR="0071633C">
                      <w:t>6/</w:t>
                    </w:r>
                    <w:r w:rsidR="001A4619">
                      <w:t>32448</w:t>
                    </w:r>
                  </w:p>
                  <w:p w14:paraId="2DDACB99" w14:textId="77777777" w:rsidR="00E50000" w:rsidRDefault="00E50000">
                    <w:pPr>
                      <w:pStyle w:val="WitregelW1"/>
                    </w:pPr>
                  </w:p>
                  <w:p w14:paraId="3DC1805B" w14:textId="77777777" w:rsidR="00E50000" w:rsidRDefault="00543321">
                    <w:pPr>
                      <w:pStyle w:val="Referentiegegevenskop"/>
                    </w:pPr>
                    <w:r>
                      <w:t>Bijlage(n)</w:t>
                    </w:r>
                  </w:p>
                  <w:p w14:paraId="4365F062" w14:textId="4CF56DA2" w:rsidR="00E50000" w:rsidRDefault="004D31A9">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888E83" wp14:editId="11CFEAE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48D7B8" w14:textId="77777777" w:rsidR="00E50000" w:rsidRDefault="00543321">
                          <w:pPr>
                            <w:spacing w:line="240" w:lineRule="auto"/>
                          </w:pPr>
                          <w:r>
                            <w:rPr>
                              <w:noProof/>
                              <w:lang w:val="en-GB" w:eastAsia="en-GB"/>
                            </w:rPr>
                            <w:drawing>
                              <wp:inline distT="0" distB="0" distL="0" distR="0" wp14:anchorId="074DD757" wp14:editId="504AE3D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88E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A48D7B8" w14:textId="77777777" w:rsidR="00E50000" w:rsidRDefault="00543321">
                    <w:pPr>
                      <w:spacing w:line="240" w:lineRule="auto"/>
                    </w:pPr>
                    <w:r>
                      <w:rPr>
                        <w:noProof/>
                        <w:lang w:val="en-GB" w:eastAsia="en-GB"/>
                      </w:rPr>
                      <w:drawing>
                        <wp:inline distT="0" distB="0" distL="0" distR="0" wp14:anchorId="074DD757" wp14:editId="504AE3D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73FD1B" wp14:editId="2CC1E1F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2BD1D8" w14:textId="77777777" w:rsidR="00E50000" w:rsidRDefault="00543321">
                          <w:pPr>
                            <w:spacing w:line="240" w:lineRule="auto"/>
                          </w:pPr>
                          <w:r>
                            <w:rPr>
                              <w:noProof/>
                              <w:lang w:val="en-GB" w:eastAsia="en-GB"/>
                            </w:rPr>
                            <w:drawing>
                              <wp:inline distT="0" distB="0" distL="0" distR="0" wp14:anchorId="6413BAFF" wp14:editId="63F9A73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73FD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C2BD1D8" w14:textId="77777777" w:rsidR="00E50000" w:rsidRDefault="00543321">
                    <w:pPr>
                      <w:spacing w:line="240" w:lineRule="auto"/>
                    </w:pPr>
                    <w:r>
                      <w:rPr>
                        <w:noProof/>
                        <w:lang w:val="en-GB" w:eastAsia="en-GB"/>
                      </w:rPr>
                      <w:drawing>
                        <wp:inline distT="0" distB="0" distL="0" distR="0" wp14:anchorId="6413BAFF" wp14:editId="63F9A73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505B6CA" wp14:editId="67422DD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3840FC" w14:textId="77777777" w:rsidR="00E50000" w:rsidRDefault="005433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05B6C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3840FC" w14:textId="77777777" w:rsidR="00E50000" w:rsidRDefault="0054332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0E63FE3" wp14:editId="4C2DE80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3362E1" w14:textId="77777777" w:rsidR="00E50000" w:rsidRDefault="0054332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0E63FE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E3362E1" w14:textId="77777777" w:rsidR="00E50000" w:rsidRDefault="0054332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82BBC26" wp14:editId="60DDC29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0000" w14:paraId="26A5142F" w14:textId="77777777">
                            <w:trPr>
                              <w:trHeight w:val="200"/>
                            </w:trPr>
                            <w:tc>
                              <w:tcPr>
                                <w:tcW w:w="1140" w:type="dxa"/>
                              </w:tcPr>
                              <w:p w14:paraId="33C4F24C" w14:textId="77777777" w:rsidR="00E50000" w:rsidRDefault="00E50000"/>
                            </w:tc>
                            <w:tc>
                              <w:tcPr>
                                <w:tcW w:w="5400" w:type="dxa"/>
                              </w:tcPr>
                              <w:p w14:paraId="259029EC" w14:textId="77777777" w:rsidR="00E50000" w:rsidRDefault="00E50000"/>
                            </w:tc>
                          </w:tr>
                          <w:tr w:rsidR="00E50000" w14:paraId="157F8BC4" w14:textId="77777777">
                            <w:trPr>
                              <w:trHeight w:val="240"/>
                            </w:trPr>
                            <w:tc>
                              <w:tcPr>
                                <w:tcW w:w="1140" w:type="dxa"/>
                              </w:tcPr>
                              <w:p w14:paraId="26041390" w14:textId="77777777" w:rsidR="00E50000" w:rsidRDefault="00543321">
                                <w:r>
                                  <w:t>Datum</w:t>
                                </w:r>
                              </w:p>
                            </w:tc>
                            <w:tc>
                              <w:tcPr>
                                <w:tcW w:w="5400" w:type="dxa"/>
                              </w:tcPr>
                              <w:p w14:paraId="056F2F8B" w14:textId="622FFE24" w:rsidR="00E50000" w:rsidRDefault="00077FEF">
                                <w:r>
                                  <w:t>12 maart 2026</w:t>
                                </w:r>
                              </w:p>
                            </w:tc>
                          </w:tr>
                          <w:tr w:rsidR="00E50000" w14:paraId="3C75314D" w14:textId="77777777">
                            <w:trPr>
                              <w:trHeight w:val="240"/>
                            </w:trPr>
                            <w:tc>
                              <w:tcPr>
                                <w:tcW w:w="1140" w:type="dxa"/>
                              </w:tcPr>
                              <w:p w14:paraId="59218E61" w14:textId="77777777" w:rsidR="00E50000" w:rsidRDefault="00543321">
                                <w:r>
                                  <w:t>Betreft</w:t>
                                </w:r>
                              </w:p>
                            </w:tc>
                            <w:tc>
                              <w:tcPr>
                                <w:tcW w:w="5400" w:type="dxa"/>
                              </w:tcPr>
                              <w:p w14:paraId="77601792" w14:textId="434ACEAD" w:rsidR="00E50000" w:rsidRDefault="006519C5">
                                <w:r>
                                  <w:t>Kamerbrief bij Voortgangsrapportage Tracéwetplichtige projecten tweede helft 202</w:t>
                                </w:r>
                                <w:r w:rsidR="0071633C">
                                  <w:t>5</w:t>
                                </w:r>
                              </w:p>
                            </w:tc>
                          </w:tr>
                          <w:tr w:rsidR="00E50000" w14:paraId="37628519" w14:textId="77777777">
                            <w:trPr>
                              <w:trHeight w:val="200"/>
                            </w:trPr>
                            <w:tc>
                              <w:tcPr>
                                <w:tcW w:w="1140" w:type="dxa"/>
                              </w:tcPr>
                              <w:p w14:paraId="76F13B26" w14:textId="77777777" w:rsidR="00E50000" w:rsidRDefault="00E50000"/>
                            </w:tc>
                            <w:tc>
                              <w:tcPr>
                                <w:tcW w:w="5400" w:type="dxa"/>
                              </w:tcPr>
                              <w:p w14:paraId="1F771B64" w14:textId="77777777" w:rsidR="00E50000" w:rsidRDefault="00E50000"/>
                            </w:tc>
                          </w:tr>
                        </w:tbl>
                        <w:p w14:paraId="5998EBA5" w14:textId="77777777" w:rsidR="002728C2" w:rsidRDefault="002728C2"/>
                      </w:txbxContent>
                    </wps:txbx>
                    <wps:bodyPr vert="horz" wrap="square" lIns="0" tIns="0" rIns="0" bIns="0" anchor="t" anchorCtr="0"/>
                  </wps:wsp>
                </a:graphicData>
              </a:graphic>
            </wp:anchor>
          </w:drawing>
        </mc:Choice>
        <mc:Fallback>
          <w:pict>
            <v:shape w14:anchorId="182BBC2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50000" w14:paraId="26A5142F" w14:textId="77777777">
                      <w:trPr>
                        <w:trHeight w:val="200"/>
                      </w:trPr>
                      <w:tc>
                        <w:tcPr>
                          <w:tcW w:w="1140" w:type="dxa"/>
                        </w:tcPr>
                        <w:p w14:paraId="33C4F24C" w14:textId="77777777" w:rsidR="00E50000" w:rsidRDefault="00E50000"/>
                      </w:tc>
                      <w:tc>
                        <w:tcPr>
                          <w:tcW w:w="5400" w:type="dxa"/>
                        </w:tcPr>
                        <w:p w14:paraId="259029EC" w14:textId="77777777" w:rsidR="00E50000" w:rsidRDefault="00E50000"/>
                      </w:tc>
                    </w:tr>
                    <w:tr w:rsidR="00E50000" w14:paraId="157F8BC4" w14:textId="77777777">
                      <w:trPr>
                        <w:trHeight w:val="240"/>
                      </w:trPr>
                      <w:tc>
                        <w:tcPr>
                          <w:tcW w:w="1140" w:type="dxa"/>
                        </w:tcPr>
                        <w:p w14:paraId="26041390" w14:textId="77777777" w:rsidR="00E50000" w:rsidRDefault="00543321">
                          <w:r>
                            <w:t>Datum</w:t>
                          </w:r>
                        </w:p>
                      </w:tc>
                      <w:tc>
                        <w:tcPr>
                          <w:tcW w:w="5400" w:type="dxa"/>
                        </w:tcPr>
                        <w:p w14:paraId="056F2F8B" w14:textId="622FFE24" w:rsidR="00E50000" w:rsidRDefault="00077FEF">
                          <w:r>
                            <w:t>12 maart 2026</w:t>
                          </w:r>
                        </w:p>
                      </w:tc>
                    </w:tr>
                    <w:tr w:rsidR="00E50000" w14:paraId="3C75314D" w14:textId="77777777">
                      <w:trPr>
                        <w:trHeight w:val="240"/>
                      </w:trPr>
                      <w:tc>
                        <w:tcPr>
                          <w:tcW w:w="1140" w:type="dxa"/>
                        </w:tcPr>
                        <w:p w14:paraId="59218E61" w14:textId="77777777" w:rsidR="00E50000" w:rsidRDefault="00543321">
                          <w:r>
                            <w:t>Betreft</w:t>
                          </w:r>
                        </w:p>
                      </w:tc>
                      <w:tc>
                        <w:tcPr>
                          <w:tcW w:w="5400" w:type="dxa"/>
                        </w:tcPr>
                        <w:p w14:paraId="77601792" w14:textId="434ACEAD" w:rsidR="00E50000" w:rsidRDefault="006519C5">
                          <w:r>
                            <w:t>Kamerbrief bij Voortgangsrapportage Tracéwetplichtige projecten tweede helft 202</w:t>
                          </w:r>
                          <w:r w:rsidR="0071633C">
                            <w:t>5</w:t>
                          </w:r>
                        </w:p>
                      </w:tc>
                    </w:tr>
                    <w:tr w:rsidR="00E50000" w14:paraId="37628519" w14:textId="77777777">
                      <w:trPr>
                        <w:trHeight w:val="200"/>
                      </w:trPr>
                      <w:tc>
                        <w:tcPr>
                          <w:tcW w:w="1140" w:type="dxa"/>
                        </w:tcPr>
                        <w:p w14:paraId="76F13B26" w14:textId="77777777" w:rsidR="00E50000" w:rsidRDefault="00E50000"/>
                      </w:tc>
                      <w:tc>
                        <w:tcPr>
                          <w:tcW w:w="5400" w:type="dxa"/>
                        </w:tcPr>
                        <w:p w14:paraId="1F771B64" w14:textId="77777777" w:rsidR="00E50000" w:rsidRDefault="00E50000"/>
                      </w:tc>
                    </w:tr>
                  </w:tbl>
                  <w:p w14:paraId="5998EBA5" w14:textId="77777777" w:rsidR="002728C2" w:rsidRDefault="002728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67EEAF4" wp14:editId="3E08732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FEF6A9" w14:textId="77777777" w:rsidR="002728C2" w:rsidRDefault="002728C2"/>
                      </w:txbxContent>
                    </wps:txbx>
                    <wps:bodyPr vert="horz" wrap="square" lIns="0" tIns="0" rIns="0" bIns="0" anchor="t" anchorCtr="0"/>
                  </wps:wsp>
                </a:graphicData>
              </a:graphic>
            </wp:anchor>
          </w:drawing>
        </mc:Choice>
        <mc:Fallback>
          <w:pict>
            <v:shape w14:anchorId="367EEA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FEF6A9" w14:textId="77777777" w:rsidR="002728C2" w:rsidRDefault="002728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8F684"/>
    <w:multiLevelType w:val="multilevel"/>
    <w:tmpl w:val="9AF4A73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BEF92E"/>
    <w:multiLevelType w:val="multilevel"/>
    <w:tmpl w:val="62E60AD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C08585"/>
    <w:multiLevelType w:val="multilevel"/>
    <w:tmpl w:val="D67519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CA9E851"/>
    <w:multiLevelType w:val="multilevel"/>
    <w:tmpl w:val="FE77BB7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22BE39"/>
    <w:multiLevelType w:val="multilevel"/>
    <w:tmpl w:val="489429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152650"/>
    <w:multiLevelType w:val="multilevel"/>
    <w:tmpl w:val="90CF84C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CC96CE"/>
    <w:multiLevelType w:val="multilevel"/>
    <w:tmpl w:val="B3D8C0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3C90A2"/>
    <w:multiLevelType w:val="multilevel"/>
    <w:tmpl w:val="7D1B315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567DA7"/>
    <w:multiLevelType w:val="multilevel"/>
    <w:tmpl w:val="7B6D537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549D4E"/>
    <w:multiLevelType w:val="multilevel"/>
    <w:tmpl w:val="EEEEB3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0AE2CB"/>
    <w:multiLevelType w:val="multilevel"/>
    <w:tmpl w:val="E171682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AD58E7"/>
    <w:multiLevelType w:val="multilevel"/>
    <w:tmpl w:val="B7C044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062231"/>
    <w:multiLevelType w:val="multilevel"/>
    <w:tmpl w:val="1751C14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E48E425"/>
    <w:multiLevelType w:val="multilevel"/>
    <w:tmpl w:val="5B170DD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EB2D11"/>
    <w:multiLevelType w:val="hybridMultilevel"/>
    <w:tmpl w:val="48A68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8E62A8"/>
    <w:multiLevelType w:val="multilevel"/>
    <w:tmpl w:val="45DB8D8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B364B"/>
    <w:multiLevelType w:val="hybridMultilevel"/>
    <w:tmpl w:val="3BBC1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4734B5E"/>
    <w:multiLevelType w:val="multilevel"/>
    <w:tmpl w:val="61B76A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AD79B4"/>
    <w:multiLevelType w:val="multilevel"/>
    <w:tmpl w:val="421C7D7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702F5"/>
    <w:multiLevelType w:val="hybridMultilevel"/>
    <w:tmpl w:val="E082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0A5317"/>
    <w:multiLevelType w:val="multilevel"/>
    <w:tmpl w:val="C641CF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BB0B30"/>
    <w:multiLevelType w:val="multilevel"/>
    <w:tmpl w:val="5A745C4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D1F312"/>
    <w:multiLevelType w:val="multilevel"/>
    <w:tmpl w:val="1BD5D93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4B217C"/>
    <w:multiLevelType w:val="hybridMultilevel"/>
    <w:tmpl w:val="A6F47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D4C156"/>
    <w:multiLevelType w:val="multilevel"/>
    <w:tmpl w:val="564FA8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739F3678"/>
    <w:multiLevelType w:val="multilevel"/>
    <w:tmpl w:val="EA709CA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F0197"/>
    <w:multiLevelType w:val="multilevel"/>
    <w:tmpl w:val="B23967C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5"/>
  </w:num>
  <w:num w:numId="3">
    <w:abstractNumId w:val="13"/>
  </w:num>
  <w:num w:numId="4">
    <w:abstractNumId w:val="6"/>
  </w:num>
  <w:num w:numId="5">
    <w:abstractNumId w:val="2"/>
  </w:num>
  <w:num w:numId="6">
    <w:abstractNumId w:val="21"/>
  </w:num>
  <w:num w:numId="7">
    <w:abstractNumId w:val="18"/>
  </w:num>
  <w:num w:numId="8">
    <w:abstractNumId w:val="1"/>
  </w:num>
  <w:num w:numId="9">
    <w:abstractNumId w:val="11"/>
  </w:num>
  <w:num w:numId="10">
    <w:abstractNumId w:val="26"/>
  </w:num>
  <w:num w:numId="11">
    <w:abstractNumId w:val="15"/>
  </w:num>
  <w:num w:numId="12">
    <w:abstractNumId w:val="25"/>
  </w:num>
  <w:num w:numId="13">
    <w:abstractNumId w:val="0"/>
  </w:num>
  <w:num w:numId="14">
    <w:abstractNumId w:val="23"/>
  </w:num>
  <w:num w:numId="15">
    <w:abstractNumId w:val="3"/>
  </w:num>
  <w:num w:numId="16">
    <w:abstractNumId w:val="10"/>
  </w:num>
  <w:num w:numId="17">
    <w:abstractNumId w:val="4"/>
  </w:num>
  <w:num w:numId="18">
    <w:abstractNumId w:val="7"/>
  </w:num>
  <w:num w:numId="19">
    <w:abstractNumId w:val="9"/>
  </w:num>
  <w:num w:numId="20">
    <w:abstractNumId w:val="27"/>
  </w:num>
  <w:num w:numId="21">
    <w:abstractNumId w:val="8"/>
  </w:num>
  <w:num w:numId="22">
    <w:abstractNumId w:val="12"/>
  </w:num>
  <w:num w:numId="23">
    <w:abstractNumId w:val="19"/>
  </w:num>
  <w:num w:numId="24">
    <w:abstractNumId w:val="16"/>
  </w:num>
  <w:num w:numId="25">
    <w:abstractNumId w:val="14"/>
  </w:num>
  <w:num w:numId="26">
    <w:abstractNumId w:val="17"/>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D6"/>
    <w:rsid w:val="0001494B"/>
    <w:rsid w:val="00077FEF"/>
    <w:rsid w:val="00127CCF"/>
    <w:rsid w:val="00180F34"/>
    <w:rsid w:val="00185B10"/>
    <w:rsid w:val="001A4619"/>
    <w:rsid w:val="001B7B64"/>
    <w:rsid w:val="001D60DE"/>
    <w:rsid w:val="002728C2"/>
    <w:rsid w:val="00295EA3"/>
    <w:rsid w:val="002A6C2F"/>
    <w:rsid w:val="002C2AF6"/>
    <w:rsid w:val="002E3A32"/>
    <w:rsid w:val="00322849"/>
    <w:rsid w:val="00346F06"/>
    <w:rsid w:val="003507A9"/>
    <w:rsid w:val="00374688"/>
    <w:rsid w:val="003B3EF5"/>
    <w:rsid w:val="00417F0E"/>
    <w:rsid w:val="00446C1B"/>
    <w:rsid w:val="0045720D"/>
    <w:rsid w:val="004620EF"/>
    <w:rsid w:val="00484E96"/>
    <w:rsid w:val="00495F17"/>
    <w:rsid w:val="004D31A9"/>
    <w:rsid w:val="00543321"/>
    <w:rsid w:val="00594717"/>
    <w:rsid w:val="00620B3F"/>
    <w:rsid w:val="00631DD4"/>
    <w:rsid w:val="006362C9"/>
    <w:rsid w:val="006519C5"/>
    <w:rsid w:val="006574DE"/>
    <w:rsid w:val="006643A3"/>
    <w:rsid w:val="00684823"/>
    <w:rsid w:val="00693951"/>
    <w:rsid w:val="00695769"/>
    <w:rsid w:val="00700BD6"/>
    <w:rsid w:val="0071633C"/>
    <w:rsid w:val="00744A77"/>
    <w:rsid w:val="00755AD8"/>
    <w:rsid w:val="00783D20"/>
    <w:rsid w:val="007A1CCD"/>
    <w:rsid w:val="007B4955"/>
    <w:rsid w:val="007F545C"/>
    <w:rsid w:val="00800188"/>
    <w:rsid w:val="00832E25"/>
    <w:rsid w:val="00862294"/>
    <w:rsid w:val="008677B8"/>
    <w:rsid w:val="00870F39"/>
    <w:rsid w:val="0087280E"/>
    <w:rsid w:val="008A2253"/>
    <w:rsid w:val="008F4B09"/>
    <w:rsid w:val="00907CFF"/>
    <w:rsid w:val="009169F5"/>
    <w:rsid w:val="009328ED"/>
    <w:rsid w:val="009C6DD8"/>
    <w:rsid w:val="00A05844"/>
    <w:rsid w:val="00A34CBB"/>
    <w:rsid w:val="00A964B8"/>
    <w:rsid w:val="00AA76E5"/>
    <w:rsid w:val="00AC3B55"/>
    <w:rsid w:val="00AC4395"/>
    <w:rsid w:val="00AC78DB"/>
    <w:rsid w:val="00AC7D60"/>
    <w:rsid w:val="00AF2A6E"/>
    <w:rsid w:val="00AF309D"/>
    <w:rsid w:val="00AF68E3"/>
    <w:rsid w:val="00B0661B"/>
    <w:rsid w:val="00B40216"/>
    <w:rsid w:val="00B65D17"/>
    <w:rsid w:val="00B711E2"/>
    <w:rsid w:val="00B916B3"/>
    <w:rsid w:val="00BF7001"/>
    <w:rsid w:val="00C13CE4"/>
    <w:rsid w:val="00C70F82"/>
    <w:rsid w:val="00C95EA5"/>
    <w:rsid w:val="00CC7F17"/>
    <w:rsid w:val="00CE0750"/>
    <w:rsid w:val="00CE4ECB"/>
    <w:rsid w:val="00CF07B7"/>
    <w:rsid w:val="00D30ABF"/>
    <w:rsid w:val="00D612E5"/>
    <w:rsid w:val="00D82DFC"/>
    <w:rsid w:val="00D92FF6"/>
    <w:rsid w:val="00DA6335"/>
    <w:rsid w:val="00DB1470"/>
    <w:rsid w:val="00E16E5E"/>
    <w:rsid w:val="00E22156"/>
    <w:rsid w:val="00E50000"/>
    <w:rsid w:val="00ED254F"/>
    <w:rsid w:val="00F00604"/>
    <w:rsid w:val="00F11A8B"/>
    <w:rsid w:val="00F378A4"/>
    <w:rsid w:val="00F76DB9"/>
    <w:rsid w:val="00FA3D83"/>
    <w:rsid w:val="00FC0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0BD6"/>
    <w:pPr>
      <w:tabs>
        <w:tab w:val="center" w:pos="4536"/>
        <w:tab w:val="right" w:pos="9072"/>
      </w:tabs>
      <w:spacing w:line="240" w:lineRule="auto"/>
    </w:pPr>
  </w:style>
  <w:style w:type="character" w:customStyle="1" w:styleId="HeaderChar">
    <w:name w:val="Header Char"/>
    <w:basedOn w:val="DefaultParagraphFont"/>
    <w:link w:val="Header"/>
    <w:uiPriority w:val="99"/>
    <w:rsid w:val="00700BD6"/>
    <w:rPr>
      <w:rFonts w:ascii="Verdana" w:hAnsi="Verdana"/>
      <w:color w:val="000000"/>
      <w:sz w:val="18"/>
      <w:szCs w:val="18"/>
    </w:rPr>
  </w:style>
  <w:style w:type="paragraph" w:styleId="Footer">
    <w:name w:val="footer"/>
    <w:basedOn w:val="Normal"/>
    <w:link w:val="FooterChar"/>
    <w:uiPriority w:val="99"/>
    <w:unhideWhenUsed/>
    <w:rsid w:val="00700BD6"/>
    <w:pPr>
      <w:tabs>
        <w:tab w:val="center" w:pos="4536"/>
        <w:tab w:val="right" w:pos="9072"/>
      </w:tabs>
      <w:spacing w:line="240" w:lineRule="auto"/>
    </w:pPr>
  </w:style>
  <w:style w:type="character" w:customStyle="1" w:styleId="FooterChar">
    <w:name w:val="Footer Char"/>
    <w:basedOn w:val="DefaultParagraphFont"/>
    <w:link w:val="Footer"/>
    <w:uiPriority w:val="99"/>
    <w:rsid w:val="00700BD6"/>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00BD6"/>
    <w:pPr>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744A77"/>
    <w:rPr>
      <w:rFonts w:ascii="Verdana" w:hAnsi="Verdana"/>
      <w:color w:val="000000"/>
      <w:sz w:val="18"/>
      <w:szCs w:val="18"/>
    </w:rPr>
  </w:style>
  <w:style w:type="paragraph" w:customStyle="1" w:styleId="Lijstalinea1">
    <w:name w:val="Lijstalinea1"/>
    <w:basedOn w:val="Normal"/>
    <w:semiHidden/>
    <w:rsid w:val="00744A77"/>
    <w:pPr>
      <w:numPr>
        <w:numId w:val="26"/>
      </w:numPr>
      <w:tabs>
        <w:tab w:val="num" w:pos="360"/>
      </w:tabs>
      <w:autoSpaceDN/>
      <w:spacing w:line="240" w:lineRule="auto"/>
      <w:ind w:left="0" w:firstLine="0"/>
      <w:textAlignment w:val="auto"/>
    </w:pPr>
    <w:rPr>
      <w:rFonts w:asciiTheme="minorHAnsi" w:eastAsiaTheme="minorHAnsi" w:hAnsiTheme="minorHAnsi" w:cstheme="minorBidi"/>
      <w:color w:val="auto"/>
      <w:lang w:eastAsia="en-US"/>
    </w:rPr>
  </w:style>
  <w:style w:type="paragraph" w:styleId="FootnoteText">
    <w:name w:val="footnote text"/>
    <w:basedOn w:val="Normal"/>
    <w:link w:val="FootnoteTextChar"/>
    <w:uiPriority w:val="99"/>
    <w:semiHidden/>
    <w:unhideWhenUsed/>
    <w:rsid w:val="00744A77"/>
    <w:pPr>
      <w:spacing w:line="240" w:lineRule="auto"/>
    </w:pPr>
    <w:rPr>
      <w:sz w:val="20"/>
      <w:szCs w:val="20"/>
    </w:rPr>
  </w:style>
  <w:style w:type="character" w:customStyle="1" w:styleId="FootnoteTextChar">
    <w:name w:val="Footnote Text Char"/>
    <w:basedOn w:val="DefaultParagraphFont"/>
    <w:link w:val="FootnoteText"/>
    <w:uiPriority w:val="99"/>
    <w:semiHidden/>
    <w:rsid w:val="00744A77"/>
    <w:rPr>
      <w:rFonts w:ascii="Verdana" w:hAnsi="Verdana"/>
      <w:color w:val="000000"/>
    </w:rPr>
  </w:style>
  <w:style w:type="character" w:styleId="FootnoteReference">
    <w:name w:val="footnote reference"/>
    <w:basedOn w:val="DefaultParagraphFont"/>
    <w:uiPriority w:val="99"/>
    <w:semiHidden/>
    <w:unhideWhenUsed/>
    <w:rsid w:val="00744A77"/>
    <w:rPr>
      <w:vertAlign w:val="superscript"/>
    </w:rPr>
  </w:style>
  <w:style w:type="paragraph" w:styleId="Revision">
    <w:name w:val="Revision"/>
    <w:hidden/>
    <w:uiPriority w:val="99"/>
    <w:semiHidden/>
    <w:rsid w:val="00DA633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mirtoverzicht.nl/mirt-overzic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2195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Voortgangsrapportage Tracéwetplichtige projecten tweede helft 2024</vt:lpstr>
    </vt:vector>
  </ap:TitlesOfParts>
  <ap:LinksUpToDate>false</ap:LinksUpToDate>
  <ap:CharactersWithSpaces>2575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2026-03-12T14:03:00.0000000Z</dcterms:created>
  <dcterms:modified xsi:type="dcterms:W3CDTF">2026-03-12T14:03:00.0000000Z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Voortgangsrapportage Tracéwetplichtige projecten tweede helft 2024</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Rusman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