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2026Z05116</w:t>
        <w:br/>
      </w:r>
      <w:proofErr w:type="spellEnd"/>
    </w:p>
    <w:p>
      <w:pPr>
        <w:pStyle w:val="Normal"/>
        <w:rPr>
          <w:b w:val="1"/>
          <w:bCs w:val="1"/>
        </w:rPr>
      </w:pPr>
      <w:r w:rsidR="250AE766">
        <w:rPr>
          <w:b w:val="0"/>
          <w:bCs w:val="0"/>
        </w:rPr>
        <w:t>(ingezonden 13 maart 2026)</w:t>
        <w:br/>
      </w:r>
    </w:p>
    <w:p>
      <w:r>
        <w:t xml:space="preserve">Vragen van het lid Ceder (ChristenUnie) aan de minister van Buitenlandse Zaken over het bericht ‘Pakistan court gives Muslim kidnapper custody of Christian girl’.</w:t>
      </w:r>
      <w:r>
        <w:br/>
      </w:r>
    </w:p>
    <w:p>
      <w:r>
        <w:t xml:space="preserve">1. Hoe luidt uw reactie op het bericht ‘Pakistan court gives Muslim kidnapper custody of Christian girl’? 1)</w:t>
      </w:r>
      <w:r>
        <w:br/>
      </w:r>
    </w:p>
    <w:p>
      <w:r>
        <w:t xml:space="preserve">2. Hoe beoordeelt u de rechtsgang bij deze zaak? Bent u van mening dat van eerlijke rechtsgang geen sprake was? Bent u bereid om deze specifieke zaak aan te kaarten in bilateraal verband?</w:t>
      </w:r>
      <w:r>
        <w:br/>
      </w:r>
    </w:p>
    <w:p>
      <w:r>
        <w:t xml:space="preserve">3. Deelt u de conclusie van mensenrechtenadvocaten, zoals gesteld in het artikel, dat dergelijke zaken een terugkerend patroon volgen, waar jonge meisjes “worden ontvoerd, gedwongen bekeerd en seksueel misbruikt onder het mom van islamitische ‘huwelijken’”?</w:t>
      </w:r>
      <w:r>
        <w:br/>
      </w:r>
    </w:p>
    <w:p>
      <w:r>
        <w:t xml:space="preserve">4. Bent u bereid om vanuit Nederland actiever op te komen voor deze meisjes en hun families, onder meer door Nederlandse diplomaten dergelijke rechtszaken te laten bijwonen en om de Pakistaanse autoriteiten hierop aan te spreken? Zo nee, waarom niet?</w:t>
      </w:r>
      <w:r>
        <w:br/>
      </w:r>
    </w:p>
    <w:p>
      <w:r>
        <w:t xml:space="preserve">5. Ziet u dat het vaak minderjarige meisjes uit minderheidsgroepen zijn, zoals christenen, die worden gedwongen tot islamitische ‘huwelijken’? Welke rol kan de Speciaal Gezant voor de Vrijheid van Religie en Levensovertuiging spelen in het aanpakken van deze kwestie?</w:t>
      </w:r>
      <w:r>
        <w:br/>
      </w:r>
    </w:p>
    <w:p>
      <w:r>
        <w:t xml:space="preserve">6. Erkent u dat de EU-Speciaal Gezant voor vrijheid van religie en levensovertuiging ook een diplomatieke rol had kunnen spelen, mits we er één hadden gehad? Blijft u aandringen op het aanstellen van deze gezant? Welke concrete stappen kunt u toezeggen hier de komende tijd op te zetten?</w:t>
      </w:r>
      <w:r>
        <w:br/>
      </w:r>
    </w:p>
    <w:p>
      <w:r>
        <w:t xml:space="preserve">7. Wat waren de bevindingen van de Europese Commissie bij het bezoek aan Pakistan in het kader van de tweejaarlijkse GSP+ (Generalised Scheme of Preferences Plus) monitoringscyclus over de voortgang op mensenrechten van religieuze minderheden? Is naar het oordeel van de Commissie voldoende voortgang geboekt dat verlenging van de GSP+-status van Pakistan gerechtvaardigd zou zijn? Hoe kijkt u hiernaar?</w:t>
      </w:r>
      <w:r>
        <w:br/>
      </w:r>
    </w:p>
    <w:p>
      <w:r>
        <w:t xml:space="preserve">8. Bent u bereid om met de (christelijke) Pakistaanse gemeenschap in Nederland in gesprek te gaan over deze en andere vormen van christenvervolging in het land en welke rol Nederland heeft in de aanpak hiervan?</w:t>
      </w:r>
      <w:r>
        <w:br/>
      </w:r>
    </w:p>
    <w:p>
      <w:r>
        <w:t xml:space="preserve"> </w:t>
      </w:r>
      <w:r>
        <w:br/>
      </w:r>
    </w:p>
    <w:p>
      <w:r>
        <w:t xml:space="preserve">1) The Christian Post, 5 februari 2026, (https://www.christianpost.com/news/pakistan-court-gives-muslim-kidnapper-custody-of-christian-girl.html)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