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740CD" w:rsidTr="00D9561B" w14:paraId="64A5307D" w14:textId="77777777">
        <w:trPr>
          <w:trHeight w:val="1514"/>
        </w:trPr>
        <w:tc>
          <w:tcPr>
            <w:tcW w:w="7522" w:type="dxa"/>
            <w:tcBorders>
              <w:top w:val="nil"/>
              <w:left w:val="nil"/>
              <w:bottom w:val="nil"/>
              <w:right w:val="nil"/>
            </w:tcBorders>
            <w:tcMar>
              <w:left w:w="0" w:type="dxa"/>
              <w:right w:w="0" w:type="dxa"/>
            </w:tcMar>
          </w:tcPr>
          <w:p w:rsidR="00374412" w:rsidP="00D9561B" w:rsidRDefault="007F0CA7" w14:paraId="14CEEAA7" w14:textId="77777777">
            <w:r>
              <w:t>De v</w:t>
            </w:r>
            <w:r w:rsidR="008E3932">
              <w:t>oorzitter van de Tweede Kamer der Staten-Generaal</w:t>
            </w:r>
          </w:p>
          <w:p w:rsidR="00374412" w:rsidP="00D9561B" w:rsidRDefault="007F0CA7" w14:paraId="610CC608" w14:textId="77777777">
            <w:r>
              <w:t>Postbus 20018</w:t>
            </w:r>
          </w:p>
          <w:p w:rsidR="008E3932" w:rsidP="00D9561B" w:rsidRDefault="007F0CA7" w14:paraId="4216180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740CD" w:rsidTr="00FF66F9" w14:paraId="2B31CEE9" w14:textId="77777777">
        <w:trPr>
          <w:trHeight w:val="289" w:hRule="exact"/>
        </w:trPr>
        <w:tc>
          <w:tcPr>
            <w:tcW w:w="929" w:type="dxa"/>
          </w:tcPr>
          <w:p w:rsidRPr="00434042" w:rsidR="0005404B" w:rsidP="00FF66F9" w:rsidRDefault="007F0CA7" w14:paraId="30422B17" w14:textId="77777777">
            <w:pPr>
              <w:rPr>
                <w:lang w:eastAsia="en-US"/>
              </w:rPr>
            </w:pPr>
            <w:r>
              <w:rPr>
                <w:lang w:eastAsia="en-US"/>
              </w:rPr>
              <w:t>Datum</w:t>
            </w:r>
          </w:p>
        </w:tc>
        <w:tc>
          <w:tcPr>
            <w:tcW w:w="6581" w:type="dxa"/>
          </w:tcPr>
          <w:p w:rsidRPr="00434042" w:rsidR="0005404B" w:rsidP="00FF66F9" w:rsidRDefault="00EA312E" w14:paraId="757BD89C" w14:textId="40B99A1A">
            <w:pPr>
              <w:rPr>
                <w:lang w:eastAsia="en-US"/>
              </w:rPr>
            </w:pPr>
            <w:r>
              <w:rPr>
                <w:lang w:eastAsia="en-US"/>
              </w:rPr>
              <w:t>13 maart 2026</w:t>
            </w:r>
          </w:p>
        </w:tc>
      </w:tr>
      <w:tr w:rsidR="003740CD" w:rsidTr="00FF66F9" w14:paraId="061CA0CB" w14:textId="77777777">
        <w:trPr>
          <w:trHeight w:val="368"/>
        </w:trPr>
        <w:tc>
          <w:tcPr>
            <w:tcW w:w="929" w:type="dxa"/>
          </w:tcPr>
          <w:p w:rsidR="0005404B" w:rsidP="00FF66F9" w:rsidRDefault="007F0CA7" w14:paraId="30DB8C66" w14:textId="77777777">
            <w:pPr>
              <w:rPr>
                <w:lang w:eastAsia="en-US"/>
              </w:rPr>
            </w:pPr>
            <w:r>
              <w:rPr>
                <w:lang w:eastAsia="en-US"/>
              </w:rPr>
              <w:t>Betreft</w:t>
            </w:r>
          </w:p>
        </w:tc>
        <w:tc>
          <w:tcPr>
            <w:tcW w:w="6581" w:type="dxa"/>
          </w:tcPr>
          <w:p w:rsidR="0005404B" w:rsidP="00FF66F9" w:rsidRDefault="007F0CA7" w14:paraId="71A5F107" w14:textId="05378420">
            <w:pPr>
              <w:rPr>
                <w:lang w:eastAsia="en-US"/>
              </w:rPr>
            </w:pPr>
            <w:r>
              <w:rPr>
                <w:lang w:eastAsia="en-US"/>
              </w:rPr>
              <w:t xml:space="preserve">Antwoord op schriftelijke vragen van </w:t>
            </w:r>
            <w:r w:rsidRPr="007F0CA7">
              <w:t>de leden Boomsma en Nanninga (beiden JA21)</w:t>
            </w:r>
            <w:r>
              <w:t xml:space="preserve"> over de publicatie van ''Het 7 Oktober-effect'', een studie naar antisemitisme en zionistenhaat in het hoger onderwijs</w:t>
            </w:r>
          </w:p>
        </w:tc>
      </w:tr>
    </w:tbl>
    <w:p w:rsidR="003740CD" w:rsidRDefault="001C2C36" w14:paraId="135139FB"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6D2CCD" w:rsidR="003740CD" w:rsidTr="00A421A1" w14:paraId="0502E562" w14:textId="77777777">
        <w:tc>
          <w:tcPr>
            <w:tcW w:w="2160" w:type="dxa"/>
          </w:tcPr>
          <w:p w:rsidRPr="00F53C9D" w:rsidR="006205C0" w:rsidP="00686AED" w:rsidRDefault="007F0CA7" w14:paraId="2E2A086F" w14:textId="77777777">
            <w:pPr>
              <w:pStyle w:val="Colofonkop"/>
              <w:framePr w:hSpace="0" w:wrap="auto" w:hAnchor="text" w:vAnchor="margin" w:xAlign="left" w:yAlign="inline"/>
            </w:pPr>
            <w:r>
              <w:t>Hoger Onderwijs en Studiefinanciering</w:t>
            </w:r>
          </w:p>
          <w:p w:rsidR="006205C0" w:rsidP="00A421A1" w:rsidRDefault="007F0CA7" w14:paraId="1D925149" w14:textId="77777777">
            <w:pPr>
              <w:pStyle w:val="Huisstijl-Gegeven"/>
              <w:spacing w:after="0"/>
            </w:pPr>
            <w:r>
              <w:t xml:space="preserve">Rijnstraat 50 </w:t>
            </w:r>
          </w:p>
          <w:p w:rsidR="004425A7" w:rsidP="00E972A2" w:rsidRDefault="007F0CA7" w14:paraId="11451186" w14:textId="77777777">
            <w:pPr>
              <w:pStyle w:val="Huisstijl-Gegeven"/>
              <w:spacing w:after="0"/>
            </w:pPr>
            <w:r>
              <w:t>Den Haag</w:t>
            </w:r>
          </w:p>
          <w:p w:rsidR="004425A7" w:rsidP="00E972A2" w:rsidRDefault="007F0CA7" w14:paraId="21BDF768" w14:textId="77777777">
            <w:pPr>
              <w:pStyle w:val="Huisstijl-Gegeven"/>
              <w:spacing w:after="0"/>
            </w:pPr>
            <w:r>
              <w:t>Postbus 16375</w:t>
            </w:r>
          </w:p>
          <w:p w:rsidR="004425A7" w:rsidP="00E972A2" w:rsidRDefault="007F0CA7" w14:paraId="0FC90D54" w14:textId="77777777">
            <w:pPr>
              <w:pStyle w:val="Huisstijl-Gegeven"/>
              <w:spacing w:after="0"/>
            </w:pPr>
            <w:r>
              <w:t>2500 BJ Den Haag</w:t>
            </w:r>
          </w:p>
          <w:p w:rsidR="004425A7" w:rsidP="00E972A2" w:rsidRDefault="007F0CA7" w14:paraId="2F10FA00" w14:textId="77777777">
            <w:pPr>
              <w:pStyle w:val="Huisstijl-Gegeven"/>
              <w:spacing w:after="90"/>
            </w:pPr>
            <w:r>
              <w:t>www.rijksoverheid.nl</w:t>
            </w:r>
          </w:p>
          <w:p w:rsidRPr="00D86CC6" w:rsidR="006205C0" w:rsidP="00A421A1" w:rsidRDefault="007F0CA7" w14:paraId="3953AB77" w14:textId="77777777">
            <w:pPr>
              <w:spacing w:line="180" w:lineRule="exact"/>
              <w:rPr>
                <w:b/>
                <w:sz w:val="13"/>
                <w:szCs w:val="13"/>
              </w:rPr>
            </w:pPr>
            <w:r>
              <w:rPr>
                <w:b/>
                <w:sz w:val="13"/>
                <w:szCs w:val="13"/>
              </w:rPr>
              <w:t>Contactpersoon</w:t>
            </w:r>
          </w:p>
          <w:p w:rsidR="006205C0" w:rsidP="00A421A1" w:rsidRDefault="006205C0" w14:paraId="2E1F5270" w14:textId="77777777">
            <w:pPr>
              <w:spacing w:line="180" w:lineRule="exact"/>
              <w:rPr>
                <w:sz w:val="13"/>
                <w:szCs w:val="13"/>
              </w:rPr>
            </w:pPr>
          </w:p>
          <w:p w:rsidR="00EA312E" w:rsidP="00A421A1" w:rsidRDefault="00EA312E" w14:paraId="1B620231" w14:textId="77777777">
            <w:pPr>
              <w:spacing w:line="180" w:lineRule="exact"/>
              <w:rPr>
                <w:sz w:val="13"/>
                <w:szCs w:val="13"/>
              </w:rPr>
            </w:pPr>
          </w:p>
          <w:p w:rsidRPr="007F0CA7" w:rsidR="00EA312E" w:rsidP="00A421A1" w:rsidRDefault="00EA312E" w14:paraId="78C6FDC8" w14:textId="1515E02E">
            <w:pPr>
              <w:spacing w:line="180" w:lineRule="exact"/>
              <w:rPr>
                <w:sz w:val="13"/>
                <w:szCs w:val="13"/>
                <w:lang w:val="en-US"/>
              </w:rPr>
            </w:pPr>
          </w:p>
        </w:tc>
      </w:tr>
      <w:tr w:rsidRPr="006D2CCD" w:rsidR="003740CD" w:rsidTr="00A421A1" w14:paraId="73EE7F35" w14:textId="77777777">
        <w:trPr>
          <w:trHeight w:val="200" w:hRule="exact"/>
        </w:trPr>
        <w:tc>
          <w:tcPr>
            <w:tcW w:w="2160" w:type="dxa"/>
          </w:tcPr>
          <w:p w:rsidRPr="007F0CA7" w:rsidR="006205C0" w:rsidP="00A421A1" w:rsidRDefault="006205C0" w14:paraId="5B26A0AA" w14:textId="77777777">
            <w:pPr>
              <w:spacing w:after="90" w:line="180" w:lineRule="exact"/>
              <w:rPr>
                <w:sz w:val="13"/>
                <w:szCs w:val="13"/>
                <w:lang w:val="en-US"/>
              </w:rPr>
            </w:pPr>
          </w:p>
        </w:tc>
      </w:tr>
      <w:tr w:rsidR="003740CD" w:rsidTr="00A421A1" w14:paraId="567774E3" w14:textId="77777777">
        <w:trPr>
          <w:trHeight w:val="450"/>
        </w:trPr>
        <w:tc>
          <w:tcPr>
            <w:tcW w:w="2160" w:type="dxa"/>
          </w:tcPr>
          <w:p w:rsidR="00F51A76" w:rsidP="00A421A1" w:rsidRDefault="007F0CA7" w14:paraId="1F931236" w14:textId="77777777">
            <w:pPr>
              <w:spacing w:line="180" w:lineRule="exact"/>
              <w:rPr>
                <w:b/>
                <w:sz w:val="13"/>
                <w:szCs w:val="13"/>
              </w:rPr>
            </w:pPr>
            <w:r>
              <w:rPr>
                <w:b/>
                <w:sz w:val="13"/>
                <w:szCs w:val="13"/>
              </w:rPr>
              <w:t>Onze referentie</w:t>
            </w:r>
          </w:p>
          <w:p w:rsidRPr="00FA7882" w:rsidR="006205C0" w:rsidP="00215356" w:rsidRDefault="007F0CA7" w14:paraId="682E6221" w14:textId="77777777">
            <w:pPr>
              <w:spacing w:line="180" w:lineRule="exact"/>
              <w:rPr>
                <w:sz w:val="13"/>
                <w:szCs w:val="13"/>
              </w:rPr>
            </w:pPr>
            <w:r>
              <w:rPr>
                <w:sz w:val="13"/>
                <w:szCs w:val="13"/>
              </w:rPr>
              <w:t>62255251</w:t>
            </w:r>
          </w:p>
        </w:tc>
      </w:tr>
      <w:tr w:rsidR="003740CD" w:rsidTr="00A421A1" w14:paraId="42B6D17F" w14:textId="77777777">
        <w:trPr>
          <w:trHeight w:val="136"/>
        </w:trPr>
        <w:tc>
          <w:tcPr>
            <w:tcW w:w="2160" w:type="dxa"/>
          </w:tcPr>
          <w:p w:rsidRPr="00C5333A" w:rsidR="006205C0" w:rsidP="00A421A1" w:rsidRDefault="007F0CA7" w14:paraId="3FCC0DB1" w14:textId="77777777">
            <w:pPr>
              <w:tabs>
                <w:tab w:val="left" w:pos="1890"/>
              </w:tabs>
              <w:spacing w:line="180" w:lineRule="exact"/>
              <w:rPr>
                <w:b/>
                <w:sz w:val="13"/>
                <w:szCs w:val="13"/>
              </w:rPr>
            </w:pPr>
            <w:r w:rsidRPr="00003544">
              <w:rPr>
                <w:b/>
                <w:sz w:val="13"/>
                <w:szCs w:val="13"/>
              </w:rPr>
              <w:t>Uw brief</w:t>
            </w:r>
          </w:p>
          <w:p w:rsidRPr="00E06CD4" w:rsidR="00E91674" w:rsidP="00E210E0" w:rsidRDefault="00A22F97" w14:paraId="1236285A" w14:textId="17995422">
            <w:pPr>
              <w:tabs>
                <w:tab w:val="left" w:pos="1890"/>
              </w:tabs>
              <w:spacing w:after="92" w:line="180" w:lineRule="exact"/>
              <w:rPr>
                <w:sz w:val="13"/>
                <w:szCs w:val="13"/>
              </w:rPr>
            </w:pPr>
            <w:r>
              <w:rPr>
                <w:sz w:val="13"/>
                <w:szCs w:val="13"/>
              </w:rPr>
              <w:t>28 januari</w:t>
            </w:r>
            <w:r w:rsidR="007F0CA7">
              <w:rPr>
                <w:sz w:val="13"/>
                <w:szCs w:val="13"/>
              </w:rPr>
              <w:t xml:space="preserve"> 2026</w:t>
            </w:r>
          </w:p>
        </w:tc>
      </w:tr>
      <w:tr w:rsidR="003740CD" w:rsidTr="00A421A1" w14:paraId="1AA71912" w14:textId="77777777">
        <w:trPr>
          <w:trHeight w:val="227"/>
        </w:trPr>
        <w:tc>
          <w:tcPr>
            <w:tcW w:w="2160" w:type="dxa"/>
          </w:tcPr>
          <w:p w:rsidRPr="004A65A5" w:rsidR="006205C0" w:rsidP="00A421A1" w:rsidRDefault="007F0CA7" w14:paraId="7A8FD5F1" w14:textId="77777777">
            <w:pPr>
              <w:spacing w:line="180" w:lineRule="exact"/>
              <w:rPr>
                <w:b/>
                <w:sz w:val="13"/>
                <w:szCs w:val="13"/>
              </w:rPr>
            </w:pPr>
            <w:r>
              <w:rPr>
                <w:b/>
                <w:sz w:val="13"/>
                <w:szCs w:val="13"/>
              </w:rPr>
              <w:t>Uw referentie</w:t>
            </w:r>
          </w:p>
          <w:p w:rsidRPr="007F0CA7" w:rsidR="006205C0" w:rsidP="00A421A1" w:rsidRDefault="007F0CA7" w14:paraId="7B0F7276" w14:textId="5E6040DB">
            <w:pPr>
              <w:spacing w:after="90" w:line="180" w:lineRule="exact"/>
              <w:rPr>
                <w:sz w:val="13"/>
                <w:szCs w:val="13"/>
              </w:rPr>
            </w:pPr>
            <w:r w:rsidRPr="007F0CA7">
              <w:rPr>
                <w:sz w:val="13"/>
                <w:szCs w:val="13"/>
              </w:rPr>
              <w:t>2026Z01620</w:t>
            </w:r>
          </w:p>
        </w:tc>
      </w:tr>
    </w:tbl>
    <w:p w:rsidR="00215356" w:rsidRDefault="00215356" w14:paraId="1779994A" w14:textId="77777777"/>
    <w:p w:rsidR="006205C0" w:rsidP="00A421A1" w:rsidRDefault="006205C0" w14:paraId="2EFA65E1" w14:textId="77777777"/>
    <w:p w:rsidR="00CA35E4" w:rsidP="00CA35E4" w:rsidRDefault="00437472" w14:paraId="572332D7" w14:textId="77777777">
      <w:r>
        <w:t xml:space="preserve">Hierbij </w:t>
      </w:r>
      <w:r w:rsidR="007F0CA7">
        <w:t>stuur ik</w:t>
      </w:r>
      <w:r w:rsidR="00D45993">
        <w:t xml:space="preserve"> u</w:t>
      </w:r>
      <w:r w:rsidR="007F0CA7">
        <w:t xml:space="preserve"> de antwoorden</w:t>
      </w:r>
      <w:r w:rsidR="006B0A79">
        <w:t xml:space="preserve"> op</w:t>
      </w:r>
      <w:r w:rsidR="00C82662">
        <w:t xml:space="preserve"> </w:t>
      </w:r>
      <w:r w:rsidRPr="007F0CA7" w:rsidR="007F0CA7">
        <w:t>de vragen</w:t>
      </w:r>
      <w:r w:rsidR="007F0CA7">
        <w:t> </w:t>
      </w:r>
      <w:r w:rsidRPr="007F0CA7" w:rsidR="007F0CA7">
        <w:t>van de leden Boomsma en Nanninga (beiden JA21)</w:t>
      </w:r>
      <w:r w:rsidR="00AD7C7C">
        <w:t xml:space="preserve"> </w:t>
      </w:r>
      <w:r w:rsidR="00127580">
        <w:t>over</w:t>
      </w:r>
      <w:r w:rsidR="007F0CA7">
        <w:t> de publicatie van ''Het 7 Oktober-effect'', een studie naar antisemitisme en zionistenhaat in het hoger onderwijs</w:t>
      </w:r>
      <w:r w:rsidR="005E637C">
        <w:t>.</w:t>
      </w:r>
    </w:p>
    <w:p w:rsidR="00CA35E4" w:rsidP="00CA35E4" w:rsidRDefault="00CA35E4" w14:paraId="7C625498" w14:textId="77777777"/>
    <w:p w:rsidR="00463FBD" w:rsidP="00CA35E4" w:rsidRDefault="007F0CA7" w14:paraId="63543A09" w14:textId="4867F20B">
      <w:r w:rsidRPr="007F0CA7">
        <w:t>De vragen werden</w:t>
      </w:r>
      <w:r w:rsidR="00B11469">
        <w:t> </w:t>
      </w:r>
      <w:r w:rsidR="00BD7E81">
        <w:t>in</w:t>
      </w:r>
      <w:r w:rsidR="00CA35E4">
        <w:t xml:space="preserve">gezonden </w:t>
      </w:r>
      <w:r w:rsidR="00BD7E81">
        <w:t>op</w:t>
      </w:r>
      <w:r w:rsidR="00EB5D85">
        <w:t xml:space="preserve"> </w:t>
      </w:r>
      <w:r>
        <w:t>28 januari 2026</w:t>
      </w:r>
      <w:r w:rsidR="00E82C38">
        <w:t xml:space="preserve"> met kenmerk </w:t>
      </w:r>
      <w:r w:rsidRPr="007F0CA7">
        <w:rPr>
          <w:szCs w:val="18"/>
        </w:rPr>
        <w:t>2026Z01620</w:t>
      </w:r>
      <w:r w:rsidRPr="007F0CA7" w:rsidR="00E82C38">
        <w:t>.</w:t>
      </w:r>
    </w:p>
    <w:p w:rsidR="00930C09" w:rsidP="00CA35E4" w:rsidRDefault="00930C09" w14:paraId="31435DFC" w14:textId="77777777"/>
    <w:p w:rsidR="00105677" w:rsidP="00CA35E4" w:rsidRDefault="00105677" w14:paraId="007969E9" w14:textId="77777777"/>
    <w:p w:rsidR="00820DDA" w:rsidP="00CA35E4" w:rsidRDefault="00820DDA" w14:paraId="4CE0CF8F" w14:textId="77777777"/>
    <w:p w:rsidR="00820DDA" w:rsidP="00CA35E4" w:rsidRDefault="007F0CA7" w14:paraId="67877877" w14:textId="77777777">
      <w:r>
        <w:t>De minister van Onderwijs, Cultuur en Wetenschap,</w:t>
      </w:r>
    </w:p>
    <w:p w:rsidR="00950170" w:rsidP="00950170" w:rsidRDefault="00950170" w14:paraId="53255887" w14:textId="77777777"/>
    <w:p w:rsidR="00950170" w:rsidP="00950170" w:rsidRDefault="00950170" w14:paraId="5AC21114" w14:textId="77777777"/>
    <w:p w:rsidR="00950170" w:rsidP="00950170" w:rsidRDefault="00950170" w14:paraId="62160488" w14:textId="77777777"/>
    <w:p w:rsidR="00950170" w:rsidP="00950170" w:rsidRDefault="007F0CA7" w14:paraId="01B8AE33" w14:textId="7DF3BAAA">
      <w:pPr>
        <w:pStyle w:val="standaard-tekst"/>
      </w:pPr>
      <w:r>
        <w:t xml:space="preserve">Rianne Letschert </w:t>
      </w:r>
    </w:p>
    <w:p w:rsidR="00930C09" w:rsidRDefault="007F0CA7" w14:paraId="24FF975F" w14:textId="77777777">
      <w:pPr>
        <w:spacing w:line="240" w:lineRule="auto"/>
      </w:pPr>
      <w:r>
        <w:br w:type="page"/>
      </w:r>
    </w:p>
    <w:p w:rsidR="00930C09" w:rsidP="009E4507" w:rsidRDefault="007F0CA7" w14:paraId="7C5EDDDE" w14:textId="6CC3A06A">
      <w:pPr>
        <w:pStyle w:val="pagebreak"/>
        <w:pageBreakBefore w:val="0"/>
      </w:pPr>
      <w:r>
        <w:lastRenderedPageBreak/>
        <w:t xml:space="preserve">De antwoorden </w:t>
      </w:r>
      <w:r w:rsidR="00D51F76">
        <w:t xml:space="preserve">op de schriftelijke </w:t>
      </w:r>
      <w:r>
        <w:t>vragen</w:t>
      </w:r>
      <w:r w:rsidR="00D51F76">
        <w:t> </w:t>
      </w:r>
      <w:r w:rsidRPr="007F0CA7">
        <w:t>van de leden Boomsma en Nanninga (beiden JA21)</w:t>
      </w:r>
      <w:r w:rsidR="00D51F76">
        <w:t xml:space="preserve"> </w:t>
      </w:r>
      <w:r w:rsidR="009E4507">
        <w:t>over</w:t>
      </w:r>
      <w:r w:rsidR="00EE09A7">
        <w:t xml:space="preserve"> </w:t>
      </w:r>
      <w:r>
        <w:t>de publicatie van ''Het 7 Oktober-effect'', een studie naar antisemitisme en zionistenhaat in het hoger onderwijs</w:t>
      </w:r>
      <w:r w:rsidR="00C50C4E">
        <w:t xml:space="preserve"> </w:t>
      </w:r>
      <w:r w:rsidR="009E4507">
        <w:t xml:space="preserve">met kenmerk </w:t>
      </w:r>
      <w:r w:rsidRPr="007F0CA7">
        <w:t>2026Z01620</w:t>
      </w:r>
      <w:r w:rsidR="00C50C4E">
        <w:t xml:space="preserve">, ingezonden op </w:t>
      </w:r>
      <w:r>
        <w:t>18 februari 2026</w:t>
      </w:r>
      <w:r w:rsidR="00C50C4E">
        <w:t>.</w:t>
      </w:r>
    </w:p>
    <w:p w:rsidR="00820DDA" w:rsidP="00820DDA" w:rsidRDefault="00820DDA" w14:paraId="5E7293FE" w14:textId="77777777">
      <w:pPr>
        <w:pStyle w:val="standaard-tekst"/>
      </w:pPr>
    </w:p>
    <w:p w:rsidR="007F0CA7" w:rsidP="007F0CA7" w:rsidRDefault="007F0CA7" w14:paraId="48E89BF3" w14:textId="5840F608">
      <w:pPr>
        <w:rPr>
          <w:szCs w:val="18"/>
        </w:rPr>
      </w:pPr>
      <w:r w:rsidRPr="002A6741">
        <w:rPr>
          <w:b/>
          <w:bCs/>
          <w:szCs w:val="18"/>
        </w:rPr>
        <w:t>Vraag 1</w:t>
      </w:r>
      <w:r w:rsidRPr="00B67DF7">
        <w:rPr>
          <w:szCs w:val="18"/>
        </w:rPr>
        <w:br/>
        <w:t xml:space="preserve">Kent u het onderzoeksrapport ''Het 7 Oktober-effect, Joodse en Israëlische ervaringen te midden van anti-Israëlische stromingen, zionistenhaat en antisemitisme aan Nederlandse hogescholen en universiteiten'', een studie van Amanda </w:t>
      </w:r>
      <w:proofErr w:type="spellStart"/>
      <w:r w:rsidRPr="00B67DF7">
        <w:rPr>
          <w:szCs w:val="18"/>
        </w:rPr>
        <w:t>Kluveld</w:t>
      </w:r>
      <w:proofErr w:type="spellEnd"/>
      <w:r w:rsidRPr="00B67DF7">
        <w:rPr>
          <w:szCs w:val="18"/>
        </w:rPr>
        <w:t xml:space="preserve"> en </w:t>
      </w:r>
      <w:proofErr w:type="spellStart"/>
      <w:r w:rsidRPr="00B67DF7">
        <w:rPr>
          <w:szCs w:val="18"/>
        </w:rPr>
        <w:t>Eliyahu</w:t>
      </w:r>
      <w:proofErr w:type="spellEnd"/>
      <w:r w:rsidRPr="00B67DF7">
        <w:rPr>
          <w:szCs w:val="18"/>
        </w:rPr>
        <w:t xml:space="preserve"> V. </w:t>
      </w:r>
      <w:proofErr w:type="spellStart"/>
      <w:r w:rsidRPr="00B67DF7">
        <w:rPr>
          <w:szCs w:val="18"/>
        </w:rPr>
        <w:t>Sapir</w:t>
      </w:r>
      <w:proofErr w:type="spellEnd"/>
      <w:r w:rsidRPr="00B67DF7">
        <w:rPr>
          <w:szCs w:val="18"/>
        </w:rPr>
        <w:t>? [1]</w:t>
      </w:r>
      <w:r>
        <w:rPr>
          <w:szCs w:val="18"/>
        </w:rPr>
        <w:br/>
      </w:r>
    </w:p>
    <w:p w:rsidRPr="00B67DF7" w:rsidR="007F0CA7" w:rsidP="007F0CA7" w:rsidRDefault="007F0CA7" w14:paraId="1EB39B83" w14:textId="71ADD35D">
      <w:pPr>
        <w:rPr>
          <w:szCs w:val="18"/>
        </w:rPr>
      </w:pPr>
      <w:r w:rsidRPr="002A6741">
        <w:rPr>
          <w:b/>
          <w:bCs/>
          <w:szCs w:val="18"/>
        </w:rPr>
        <w:t>Antwoord 1</w:t>
      </w:r>
      <w:r>
        <w:rPr>
          <w:szCs w:val="18"/>
        </w:rPr>
        <w:br/>
        <w:t>Ja.</w:t>
      </w:r>
      <w:r>
        <w:rPr>
          <w:szCs w:val="18"/>
        </w:rPr>
        <w:br/>
      </w:r>
    </w:p>
    <w:p w:rsidR="007F0CA7" w:rsidP="007F0CA7" w:rsidRDefault="007F0CA7" w14:paraId="6B61A915" w14:textId="7B5E8C80">
      <w:pPr>
        <w:rPr>
          <w:szCs w:val="18"/>
        </w:rPr>
      </w:pPr>
      <w:r w:rsidRPr="002A6741">
        <w:rPr>
          <w:b/>
          <w:bCs/>
          <w:szCs w:val="18"/>
        </w:rPr>
        <w:t>Vraag 2</w:t>
      </w:r>
      <w:r w:rsidRPr="00B67DF7">
        <w:rPr>
          <w:szCs w:val="18"/>
        </w:rPr>
        <w:br/>
        <w:t>Kunt u een reactie geven op de constateringen, overwegingen, conclusies en aanbevelingen van dit rapport dat een documentatie bevat van gebeurtenissen op Nederlandse universiteiten en hogescholen vanaf 7 oktober 2023 en dat een proces schetst van radicalisering, een toename van antisemitisme en een sluipende normalisatie daarvan?</w:t>
      </w:r>
      <w:r>
        <w:rPr>
          <w:szCs w:val="18"/>
        </w:rPr>
        <w:br/>
      </w:r>
    </w:p>
    <w:p w:rsidR="007F0CA7" w:rsidP="007F0CA7" w:rsidRDefault="007F0CA7" w14:paraId="1CA0892F" w14:textId="4D3F6B90">
      <w:pPr>
        <w:rPr>
          <w:szCs w:val="18"/>
        </w:rPr>
      </w:pPr>
      <w:r w:rsidRPr="002A6741">
        <w:rPr>
          <w:b/>
          <w:bCs/>
          <w:szCs w:val="18"/>
        </w:rPr>
        <w:t>Antwoord 2</w:t>
      </w:r>
      <w:r>
        <w:rPr>
          <w:szCs w:val="18"/>
        </w:rPr>
        <w:br/>
        <w:t>Er is in onze samenleving, en zeker ook op onze onderwijsinstellingen, geen plek voor antisemitisme. Ik vind het dan ook onacceptabel dat Joodse studenten en medewerkers antisemitisme ervaren en zich niet altijd veilig voelen op hun onderwijsinstelling. Ik blijf mij daarom samen met onderwijsinstellingen inzetten om antisemitisme te bestrijden en de veiligheid van (Joodse) studenten en medewerkers te verbeteren.</w:t>
      </w:r>
      <w:r>
        <w:rPr>
          <w:szCs w:val="18"/>
        </w:rPr>
        <w:br/>
      </w:r>
    </w:p>
    <w:p w:rsidRPr="00B67DF7" w:rsidR="007F0CA7" w:rsidP="007F0CA7" w:rsidRDefault="007F0CA7" w14:paraId="55BBA1F8" w14:textId="7315631C">
      <w:pPr>
        <w:rPr>
          <w:szCs w:val="18"/>
        </w:rPr>
      </w:pPr>
      <w:r>
        <w:rPr>
          <w:szCs w:val="18"/>
        </w:rPr>
        <w:t>Om na te gaan welke maatregelen mogelijk zijn om de veiligheid van Joodse studenten en medewerkers op universiteiten en hogescholen te verbeteren heeft het kabinet in februari 2025 de Taskforce Antisemitismebestrijding (hierna: Taskforce) ingesteld. Deze Taskforce heeft begin februari 2026 haar eindverslag gepubliceerd.</w:t>
      </w:r>
      <w:r>
        <w:rPr>
          <w:rStyle w:val="Voetnootmarkering"/>
          <w:szCs w:val="18"/>
        </w:rPr>
        <w:footnoteReference w:id="1"/>
      </w:r>
      <w:r>
        <w:rPr>
          <w:szCs w:val="18"/>
        </w:rPr>
        <w:t xml:space="preserve"> Het kabinet zal uw Kamer in </w:t>
      </w:r>
      <w:r w:rsidR="00AD615B">
        <w:rPr>
          <w:szCs w:val="18"/>
        </w:rPr>
        <w:t>het voorjaar</w:t>
      </w:r>
      <w:r>
        <w:rPr>
          <w:szCs w:val="18"/>
        </w:rPr>
        <w:t xml:space="preserve"> een beleidsreactie op dit eindverslag sturen en aangeven op welke wijze we antisemitisme op universiteiten en hogescholen bestrijden. </w:t>
      </w:r>
      <w:r>
        <w:rPr>
          <w:szCs w:val="18"/>
        </w:rPr>
        <w:br/>
      </w:r>
    </w:p>
    <w:p w:rsidRPr="002A6741" w:rsidR="007F0CA7" w:rsidP="007F0CA7" w:rsidRDefault="007F0CA7" w14:paraId="1A419564" w14:textId="0230AD0F">
      <w:pPr>
        <w:rPr>
          <w:b/>
          <w:bCs/>
          <w:szCs w:val="18"/>
        </w:rPr>
      </w:pPr>
      <w:r w:rsidRPr="002A6741">
        <w:rPr>
          <w:b/>
          <w:bCs/>
          <w:szCs w:val="18"/>
        </w:rPr>
        <w:t>Vraag 3</w:t>
      </w:r>
      <w:r>
        <w:rPr>
          <w:b/>
          <w:bCs/>
          <w:szCs w:val="18"/>
        </w:rPr>
        <w:br/>
      </w:r>
      <w:r w:rsidRPr="00B67DF7">
        <w:rPr>
          <w:szCs w:val="18"/>
        </w:rPr>
        <w:t>Bent u van mening dat sinds de publicatie van het eerdere onderzoek ''Onveilige Ruimtes: de opkomst van antisemitisme in de Nederlandse academische wereld'' waarin één van de bevindingen was dat bijna dertig procent van de ondervraagden aangaven dat hun universiteit geen betekenisvolle actie ondernam na melding van antisemitisme, er significante vooruitgang is geboekt ten aanzien van de meldingen en de opvolging ervan? [2]</w:t>
      </w:r>
      <w:r>
        <w:rPr>
          <w:szCs w:val="18"/>
        </w:rPr>
        <w:br/>
      </w:r>
    </w:p>
    <w:p w:rsidR="007F0CA7" w:rsidP="007F0CA7" w:rsidRDefault="007F0CA7" w14:paraId="610CDF30" w14:textId="77777777">
      <w:pPr>
        <w:rPr>
          <w:szCs w:val="18"/>
        </w:rPr>
      </w:pPr>
      <w:r w:rsidRPr="002A6741">
        <w:rPr>
          <w:b/>
          <w:bCs/>
          <w:szCs w:val="18"/>
        </w:rPr>
        <w:t>Antwoord 3</w:t>
      </w:r>
      <w:r>
        <w:rPr>
          <w:szCs w:val="18"/>
        </w:rPr>
        <w:br/>
        <w:t xml:space="preserve">Ja, ik ben van mening dat onderwijsinstellingen zich continue inzetten om de veiligheid van Joodse studenten en medewerkers te verbeteren. Ook zetten zij zich dagelijks in om klacht- en meldvoorzieningen te verbeteren. Het kabinet </w:t>
      </w:r>
      <w:r>
        <w:rPr>
          <w:szCs w:val="18"/>
        </w:rPr>
        <w:lastRenderedPageBreak/>
        <w:t>heeft eind 2024, grofweg gelijktijdig met publicatie van het door u aangehaalde onderzoek, de kabinetsbrede Strategie Bestrijding Antisemitisme gepubliceerd.</w:t>
      </w:r>
      <w:r>
        <w:rPr>
          <w:rStyle w:val="Voetnootmarkering"/>
          <w:szCs w:val="18"/>
        </w:rPr>
        <w:footnoteReference w:id="2"/>
      </w:r>
      <w:r>
        <w:rPr>
          <w:szCs w:val="18"/>
        </w:rPr>
        <w:t xml:space="preserve"> Als onderdeel van deze strategie is in juli 2025, in opdracht van het ministerie van OCW, een verkenning naar de ervaringen van Joodse studenten en medewerkers met klacht- en meldvoorzieningen uitgevoerd, als onderdeel van een breed onderzoek naar klacht- en meldvoorzieningen.</w:t>
      </w:r>
      <w:r>
        <w:rPr>
          <w:rStyle w:val="Voetnootmarkering"/>
          <w:szCs w:val="18"/>
        </w:rPr>
        <w:footnoteReference w:id="3"/>
      </w:r>
      <w:r>
        <w:rPr>
          <w:szCs w:val="18"/>
        </w:rPr>
        <w:t xml:space="preserve"> Uit het onderzoek blijkt dat (Joodse) studenten en medewerkers een gebrek aan opvolging bij klachten ervaren en dat zij bij ongelijke machtsverhoudingen afhoudend zijn bij het doen van meldingen over een docent of collega. </w:t>
      </w:r>
      <w:r w:rsidRPr="000D2ECB">
        <w:rPr>
          <w:szCs w:val="18"/>
        </w:rPr>
        <w:t>De onderzoekers concluderen dat er soms beperkte kennis lijkt te zijn bij functionarissen van meld- en klachtvoorzieningen en andere medewerkers die met Joodse studenten werken over welke uitingen, specifiek voor Joden, als kwetsend of antisemitisch kunnen worden ervaren</w:t>
      </w:r>
      <w:r>
        <w:rPr>
          <w:szCs w:val="18"/>
        </w:rPr>
        <w:t>. Voor een uitgebreide reactie op dit onderzoek naar klacht- en meldvoorzieningen, verwijs ik u naar de Kamerbrief van mijn ambtsvoorganger over sociale en fysieke veiligheid op universiteiten en hogescholen.</w:t>
      </w:r>
      <w:r>
        <w:rPr>
          <w:rStyle w:val="Voetnootmarkering"/>
          <w:szCs w:val="18"/>
        </w:rPr>
        <w:footnoteReference w:id="4"/>
      </w:r>
    </w:p>
    <w:p w:rsidR="007F0CA7" w:rsidP="007F0CA7" w:rsidRDefault="007F0CA7" w14:paraId="45DB27AD" w14:textId="77777777">
      <w:pPr>
        <w:rPr>
          <w:szCs w:val="18"/>
        </w:rPr>
      </w:pPr>
      <w:r>
        <w:rPr>
          <w:szCs w:val="18"/>
        </w:rPr>
        <w:t xml:space="preserve">Om, in lijn met de aanbevelingen uit de verkenning, de kennis over antisemitisme bij functionarissen en medewerkers van klacht- en meldvoorzieningen te verbeteren werk </w:t>
      </w:r>
      <w:r w:rsidRPr="000D2ECB">
        <w:rPr>
          <w:szCs w:val="18"/>
        </w:rPr>
        <w:t>ik samen met de Nationaal Coördinator Antisemitismebestrijding (NCAB) aan handreikingen voor vertrouwenspersonen en andere functionarissen, docenten en leidinggevenden over het herkennen van en omgaan met antisemitisme</w:t>
      </w:r>
      <w:r>
        <w:rPr>
          <w:szCs w:val="18"/>
        </w:rPr>
        <w:t xml:space="preserve">. Ook hebben instellingen in reactie op de verkenning aangegeven, dat zij nagaan </w:t>
      </w:r>
      <w:r w:rsidRPr="000D2ECB">
        <w:rPr>
          <w:szCs w:val="18"/>
        </w:rPr>
        <w:t>hoe de infrastructuur in den brede beter kan worden ingericht op kwetsbare en gemarginaliseerde groepen, waaronder Joodse studenten en medewerkers</w:t>
      </w:r>
      <w:r>
        <w:rPr>
          <w:szCs w:val="18"/>
        </w:rPr>
        <w:t>.</w:t>
      </w:r>
    </w:p>
    <w:p w:rsidRPr="00B67DF7" w:rsidR="007F0CA7" w:rsidP="007F0CA7" w:rsidRDefault="007F0CA7" w14:paraId="038DFFA1" w14:textId="77777777">
      <w:pPr>
        <w:rPr>
          <w:szCs w:val="18"/>
        </w:rPr>
      </w:pPr>
    </w:p>
    <w:p w:rsidRPr="00B67DF7" w:rsidR="007F0CA7" w:rsidP="007F0CA7" w:rsidRDefault="007F0CA7" w14:paraId="7994668D" w14:textId="0466E805">
      <w:pPr>
        <w:rPr>
          <w:szCs w:val="18"/>
        </w:rPr>
      </w:pPr>
      <w:r w:rsidRPr="002A6741">
        <w:rPr>
          <w:b/>
          <w:bCs/>
          <w:szCs w:val="18"/>
        </w:rPr>
        <w:t>Vraag 4</w:t>
      </w:r>
      <w:r w:rsidRPr="00B67DF7">
        <w:rPr>
          <w:szCs w:val="18"/>
        </w:rPr>
        <w:br/>
        <w:t>Hoe beoordeelt u de veiligheid van joodse studenten en docenten op dit moment, in het licht van de getuigenissen zoals opgenomen in dit rapport?</w:t>
      </w:r>
      <w:r>
        <w:rPr>
          <w:szCs w:val="18"/>
        </w:rPr>
        <w:br/>
      </w:r>
    </w:p>
    <w:p w:rsidRPr="002A6741" w:rsidR="007F0CA7" w:rsidP="007F0CA7" w:rsidRDefault="007F0CA7" w14:paraId="4D2F2FB9" w14:textId="6FDF97A5">
      <w:pPr>
        <w:rPr>
          <w:b/>
          <w:bCs/>
          <w:szCs w:val="18"/>
        </w:rPr>
      </w:pPr>
      <w:r w:rsidRPr="002A6741">
        <w:rPr>
          <w:b/>
          <w:bCs/>
          <w:szCs w:val="18"/>
        </w:rPr>
        <w:t>Vraag 5</w:t>
      </w:r>
      <w:r>
        <w:rPr>
          <w:b/>
          <w:bCs/>
          <w:szCs w:val="18"/>
        </w:rPr>
        <w:br/>
      </w:r>
      <w:r w:rsidRPr="00B67DF7">
        <w:rPr>
          <w:szCs w:val="18"/>
        </w:rPr>
        <w:t>In hoeverre herkent u de bevinding van het rapport dat de intimiderende, agressieve sfeer van protesten en manifestaties en het onversneden antisemitisme dat hierbij geregeld de kop opsteekt, bij een groot aantal Joodse studenten en medewerkers heeft geleid tot angst, stress en/of het verbergen van tekenen van joodse identiteit? Over welke andere gegevens, onderzoeken of rapporten beschikt u op dat vlak?</w:t>
      </w:r>
      <w:r>
        <w:rPr>
          <w:szCs w:val="18"/>
        </w:rPr>
        <w:br/>
      </w:r>
    </w:p>
    <w:p w:rsidR="007F0CA7" w:rsidP="007F0CA7" w:rsidRDefault="007F0CA7" w14:paraId="2646B9D4" w14:textId="77777777">
      <w:pPr>
        <w:rPr>
          <w:szCs w:val="18"/>
        </w:rPr>
      </w:pPr>
      <w:r w:rsidRPr="002A6741">
        <w:rPr>
          <w:b/>
          <w:bCs/>
          <w:szCs w:val="18"/>
        </w:rPr>
        <w:t>Vraag 6</w:t>
      </w:r>
      <w:r w:rsidRPr="002A6741">
        <w:rPr>
          <w:b/>
          <w:bCs/>
          <w:szCs w:val="18"/>
        </w:rPr>
        <w:br/>
      </w:r>
      <w:r w:rsidRPr="00B67DF7">
        <w:rPr>
          <w:szCs w:val="18"/>
        </w:rPr>
        <w:t>Herkent u de signalen in het rapport dat Joodse, Israëlische of andere studenten in sommige gevallen hun studie afbraken en dat medewerkers hun heil elders zochten? In hoeverre wordt nu in kaart gebracht of studenten en/of medewerkers om de bovenstaande redenen stoppen met hun studie of hun betrekking beëindigen? Deelt u de mening dat dit onacceptabel is en dat dit moet worden gemonitord?</w:t>
      </w:r>
    </w:p>
    <w:p w:rsidRPr="002A6741" w:rsidR="00A06627" w:rsidP="007F0CA7" w:rsidRDefault="00A06627" w14:paraId="6E5A602F" w14:textId="77777777">
      <w:pPr>
        <w:rPr>
          <w:b/>
          <w:bCs/>
          <w:szCs w:val="18"/>
        </w:rPr>
      </w:pPr>
    </w:p>
    <w:p w:rsidRPr="00B67DF7" w:rsidR="007F0CA7" w:rsidP="007F0CA7" w:rsidRDefault="007F0CA7" w14:paraId="0253C9E5" w14:textId="7D3069DC">
      <w:pPr>
        <w:rPr>
          <w:szCs w:val="18"/>
        </w:rPr>
      </w:pPr>
      <w:r w:rsidRPr="002A6741">
        <w:rPr>
          <w:b/>
          <w:bCs/>
          <w:szCs w:val="18"/>
        </w:rPr>
        <w:t>Antwoord vraag 4, 5 en 6:</w:t>
      </w:r>
      <w:r>
        <w:rPr>
          <w:szCs w:val="18"/>
        </w:rPr>
        <w:br/>
        <w:t xml:space="preserve">Ik herken het beeld dat Joodse studenten en medewerkers zich niet (altijd) veilig </w:t>
      </w:r>
      <w:r>
        <w:rPr>
          <w:szCs w:val="18"/>
        </w:rPr>
        <w:lastRenderedPageBreak/>
        <w:t xml:space="preserve">voelen op de instelling en dat zij daar ernstige gevolgen van ondervinden. Zoals in mijn beantwoording van vraag 2 aangegeven heeft het kabinet in februari 2025 de Taskforce Antisemitismebestrijding ingesteld, voor de duur van één jaar. De Taskforce heeft gewerkt aan voorstellen </w:t>
      </w:r>
      <w:r w:rsidRPr="000D2ECB">
        <w:rPr>
          <w:szCs w:val="18"/>
        </w:rPr>
        <w:t>om de veiligheid van Joden te bevorderen, in het bijzonder de veiligheid van Joodse studenten op universiteiten, het weren van antisemitische sprekers op hogescholen en universiteiten en veiligheidsconsequenties van de sit-ins op ov-stations.</w:t>
      </w:r>
      <w:r>
        <w:rPr>
          <w:szCs w:val="18"/>
        </w:rPr>
        <w:t xml:space="preserve"> De Taskforce heeft onlangs haar eindverslag opgeleverd.</w:t>
      </w:r>
      <w:r>
        <w:rPr>
          <w:rStyle w:val="Voetnootmarkering"/>
          <w:szCs w:val="18"/>
        </w:rPr>
        <w:footnoteReference w:id="5"/>
      </w:r>
      <w:r>
        <w:rPr>
          <w:szCs w:val="18"/>
        </w:rPr>
        <w:t xml:space="preserve"> </w:t>
      </w:r>
      <w:r>
        <w:rPr>
          <w:szCs w:val="18"/>
        </w:rPr>
        <w:br/>
        <w:t xml:space="preserve">De Taskforce concludeert dat, ondanks inspanningen van instellingen, Joodse studenten en medewerkers (sociale) onveiligheid ervaren op onderwijsinstellingen. De Taskforce constateert daarbij ook dat Joodse studenten en medewerkers hier ernstige gevolgen van ondervinden, zoals het zich genoodzaakt voelen om de identiteit te verbergen, het mijden van de campus of het stoppen met de opleiding aan de instelling. Ik vind dit onacceptabel. Studenten en medewerkers moeten zich veilig weten op hun onderwijsinstelling. </w:t>
      </w:r>
      <w:r>
        <w:rPr>
          <w:szCs w:val="18"/>
        </w:rPr>
        <w:br/>
        <w:t xml:space="preserve">Er wordt niet gemonitord hoe vaak studenten en medewerkers stoppen met hun studie of hun betrekking beëindigen wegens (ervaren) antisemitisme of onveiligheid. Universiteiten en hogescholen registreren de geloofsovertuigingen van studenten en medewerkers niet. Het is daarom niet bekend hoe vaak en waarom Joodse studenten en medewerkers stoppen met hun studie of hun betrekking beëindigen. Ik </w:t>
      </w:r>
      <w:r w:rsidR="00A06627">
        <w:rPr>
          <w:szCs w:val="18"/>
        </w:rPr>
        <w:t xml:space="preserve">vind het van groot belang dat Joodse studenten en medewerkers zich veilig voelen op hun instelling. </w:t>
      </w:r>
      <w:r>
        <w:rPr>
          <w:szCs w:val="18"/>
        </w:rPr>
        <w:t xml:space="preserve">In de kabinetsreactie op het advies van de Taskforce zal ik hier nader op ingaan.  </w:t>
      </w:r>
      <w:r>
        <w:rPr>
          <w:szCs w:val="18"/>
        </w:rPr>
        <w:br/>
        <w:t>Het kabinet stuurt uw Kamer in</w:t>
      </w:r>
      <w:r w:rsidR="00AD615B">
        <w:rPr>
          <w:szCs w:val="18"/>
        </w:rPr>
        <w:t xml:space="preserve"> het voorjaar </w:t>
      </w:r>
      <w:r>
        <w:rPr>
          <w:szCs w:val="18"/>
        </w:rPr>
        <w:t xml:space="preserve">een uitgebreide reactie op het eindverslag van de Taskforce Antisemitismebestrijding. </w:t>
      </w:r>
      <w:r>
        <w:rPr>
          <w:szCs w:val="18"/>
        </w:rPr>
        <w:br/>
      </w:r>
    </w:p>
    <w:p w:rsidRPr="002A6741" w:rsidR="007F0CA7" w:rsidP="007F0CA7" w:rsidRDefault="007F0CA7" w14:paraId="6374FB6E" w14:textId="7EF31C64">
      <w:pPr>
        <w:rPr>
          <w:b/>
          <w:bCs/>
          <w:szCs w:val="18"/>
        </w:rPr>
      </w:pPr>
      <w:r w:rsidRPr="002A6741">
        <w:rPr>
          <w:b/>
          <w:bCs/>
          <w:szCs w:val="18"/>
        </w:rPr>
        <w:t>Vraag 7</w:t>
      </w:r>
      <w:r w:rsidRPr="002A6741">
        <w:rPr>
          <w:b/>
          <w:bCs/>
          <w:szCs w:val="18"/>
        </w:rPr>
        <w:br/>
      </w:r>
      <w:r w:rsidRPr="00B67DF7">
        <w:rPr>
          <w:szCs w:val="18"/>
        </w:rPr>
        <w:t>Hoe ziet u de conclusie in het rapport dat universiteiten en hogescholen op dit moment tekortschieten om Joodse studenten en medewerkers te beschermen? Welke concrete maatregelen zijn genomen of worden nog genomen om ervoor te zorgen dat onderwijsinstellingen in dezen aan hun zorgplicht voldoen? </w:t>
      </w:r>
      <w:r>
        <w:rPr>
          <w:szCs w:val="18"/>
        </w:rPr>
        <w:br/>
      </w:r>
    </w:p>
    <w:p w:rsidRPr="00B67DF7" w:rsidR="007F0CA7" w:rsidP="007F0CA7" w:rsidRDefault="007F0CA7" w14:paraId="19DE8F5F" w14:textId="78E04D82">
      <w:pPr>
        <w:rPr>
          <w:szCs w:val="18"/>
        </w:rPr>
      </w:pPr>
      <w:r w:rsidRPr="002A6741">
        <w:rPr>
          <w:b/>
          <w:bCs/>
          <w:szCs w:val="18"/>
        </w:rPr>
        <w:t>Antwoord 7</w:t>
      </w:r>
      <w:r>
        <w:rPr>
          <w:szCs w:val="18"/>
        </w:rPr>
        <w:br/>
        <w:t xml:space="preserve">Zie ook mijn antwoord op vraag 4, 5 en 6. </w:t>
      </w:r>
      <w:r>
        <w:rPr>
          <w:szCs w:val="18"/>
        </w:rPr>
        <w:br/>
      </w:r>
      <w:r w:rsidRPr="00181801">
        <w:rPr>
          <w:szCs w:val="18"/>
        </w:rPr>
        <w:t>Er worden</w:t>
      </w:r>
      <w:r>
        <w:rPr>
          <w:szCs w:val="18"/>
        </w:rPr>
        <w:t>, zowel door mij als door de onderwijsinstellingen,</w:t>
      </w:r>
      <w:r w:rsidRPr="00181801">
        <w:rPr>
          <w:szCs w:val="18"/>
        </w:rPr>
        <w:t xml:space="preserve"> verschillende acties ondernomen om de veiligheid op universiteiten en hogescholen te verbeteren. </w:t>
      </w:r>
      <w:r w:rsidR="00FA1B85">
        <w:rPr>
          <w:szCs w:val="18"/>
        </w:rPr>
        <w:t>Mijn ambtsvoorganger heeft</w:t>
      </w:r>
      <w:r w:rsidRPr="00181801">
        <w:rPr>
          <w:szCs w:val="18"/>
        </w:rPr>
        <w:t xml:space="preserve"> uw Kamer onlangs per brief uitgebreid geïnformeerd over de sociale en fysieke veiligheid op universiteiten en hogescholen en de maatregelen die in dit kader worden ingezet.</w:t>
      </w:r>
      <w:r>
        <w:rPr>
          <w:rStyle w:val="Voetnootmarkering"/>
          <w:szCs w:val="18"/>
        </w:rPr>
        <w:footnoteReference w:id="6"/>
      </w:r>
      <w:r w:rsidRPr="00181801">
        <w:rPr>
          <w:szCs w:val="18"/>
        </w:rPr>
        <w:t xml:space="preserve"> Zo spreken de managers Integrale Veiligheid van universiteiten elkaar wekelijks om een dreigingsbeeld te maken door actuele situaties te bespreken en ervaringen, kennis en </w:t>
      </w:r>
      <w:proofErr w:type="spellStart"/>
      <w:r w:rsidRPr="00181801">
        <w:rPr>
          <w:szCs w:val="18"/>
        </w:rPr>
        <w:t>good</w:t>
      </w:r>
      <w:proofErr w:type="spellEnd"/>
      <w:r w:rsidRPr="00181801">
        <w:rPr>
          <w:szCs w:val="18"/>
        </w:rPr>
        <w:t xml:space="preserve"> </w:t>
      </w:r>
      <w:proofErr w:type="spellStart"/>
      <w:r w:rsidRPr="00181801">
        <w:rPr>
          <w:szCs w:val="18"/>
        </w:rPr>
        <w:t>practices</w:t>
      </w:r>
      <w:proofErr w:type="spellEnd"/>
      <w:r w:rsidRPr="00181801">
        <w:rPr>
          <w:szCs w:val="18"/>
        </w:rPr>
        <w:t xml:space="preserve"> te delen.</w:t>
      </w:r>
      <w:r>
        <w:rPr>
          <w:szCs w:val="18"/>
        </w:rPr>
        <w:t xml:space="preserve"> </w:t>
      </w:r>
      <w:r w:rsidR="00FA1B85">
        <w:rPr>
          <w:szCs w:val="18"/>
        </w:rPr>
        <w:t xml:space="preserve">Ook zijn er gesprekken met de veiligheidsdiensten om effectief te kunnen handelen als protesten uit de hand lopen. Ik </w:t>
      </w:r>
      <w:r>
        <w:rPr>
          <w:szCs w:val="18"/>
        </w:rPr>
        <w:t xml:space="preserve">werk aan een handreiking voor vertrouwenspersonen over het herkennen van en omgaan met antisemitisme. Daarnaast bespreek ik het onderwerp en alle lopende acties regelmatig met de Nationaal Coördinator Antisemitismebestrijding (NCAB) en met Joodse studenten en medewerkers. </w:t>
      </w:r>
      <w:r>
        <w:rPr>
          <w:szCs w:val="18"/>
        </w:rPr>
        <w:br/>
        <w:t xml:space="preserve">Zoals aangegeven ontvangt uw Kamer nog een uitgebreide kabinetsreactie op het </w:t>
      </w:r>
      <w:r>
        <w:rPr>
          <w:szCs w:val="18"/>
        </w:rPr>
        <w:lastRenderedPageBreak/>
        <w:t>eindverslag van de Taskforce Antisemitismebestrijding. In deze reactie gaat het kabinet ook in op de aanbevelingen uit het eindverslag.</w:t>
      </w:r>
      <w:r>
        <w:rPr>
          <w:szCs w:val="18"/>
        </w:rPr>
        <w:br/>
      </w:r>
    </w:p>
    <w:p w:rsidR="007F0CA7" w:rsidP="007F0CA7" w:rsidRDefault="007F0CA7" w14:paraId="0A2EE2EB" w14:textId="2BF1BA1C">
      <w:pPr>
        <w:rPr>
          <w:szCs w:val="18"/>
        </w:rPr>
      </w:pPr>
      <w:r w:rsidRPr="002A6741">
        <w:rPr>
          <w:b/>
          <w:bCs/>
          <w:szCs w:val="18"/>
        </w:rPr>
        <w:t>Vraag 8</w:t>
      </w:r>
      <w:r w:rsidRPr="00B67DF7">
        <w:rPr>
          <w:szCs w:val="18"/>
        </w:rPr>
        <w:br/>
        <w:t>Welke lessen heeft u getrokken uit het verloop van protesten en sit-ins en de manier waarop universiteiten daar de afgelopen twee jaar mee zijn omgegaan? Welke mogelijkheden tot verbetering ziet u en in hoeverre ziet u dat deze verbeteringen nu worden opgepakt en geïmplementeerd? Graag een toelichting.</w:t>
      </w:r>
      <w:r>
        <w:rPr>
          <w:szCs w:val="18"/>
        </w:rPr>
        <w:br/>
      </w:r>
    </w:p>
    <w:p w:rsidRPr="00B67DF7" w:rsidR="007F0CA7" w:rsidP="007F0CA7" w:rsidRDefault="007F0CA7" w14:paraId="43C3F5B6" w14:textId="357E69B5">
      <w:pPr>
        <w:rPr>
          <w:szCs w:val="18"/>
        </w:rPr>
      </w:pPr>
      <w:r w:rsidRPr="002A6741">
        <w:rPr>
          <w:b/>
          <w:bCs/>
          <w:szCs w:val="18"/>
        </w:rPr>
        <w:t>Antwoord 8</w:t>
      </w:r>
      <w:r>
        <w:rPr>
          <w:szCs w:val="18"/>
        </w:rPr>
        <w:br/>
        <w:t>Ik zie dat bestuurders zich dagelijks inspannen om de veiligheid van (Joodse) studenten en medewerkers op de instelling te borgen. Ook zie ik dat er veel acties worden en zijn verricht op dit vlak (zie ook mijn antwoord op vraag 7). Het eindrapport van de Taskforce Antisemitismebestrijding onderkent dit ook en geeft aan dat instellingen acties hebben ondernomen, zoals het opstellen van een richtlijn protesten</w:t>
      </w:r>
      <w:r>
        <w:rPr>
          <w:rStyle w:val="Voetnootmarkering"/>
          <w:szCs w:val="18"/>
        </w:rPr>
        <w:footnoteReference w:id="7"/>
      </w:r>
      <w:r>
        <w:rPr>
          <w:szCs w:val="18"/>
        </w:rPr>
        <w:t>, het evalueren van veiligheidsbeleid en het versterken van de afstemming met de lokale driehoek.</w:t>
      </w:r>
      <w:r>
        <w:rPr>
          <w:szCs w:val="18"/>
        </w:rPr>
        <w:br/>
        <w:t xml:space="preserve">De Taskforce geeft ook aan dat er nog verbeteringen mogelijk zijn en doet verschillende aanbevelingen. Zoals aangegeven in beantwoording op voorgaande vragen ontvangt u in </w:t>
      </w:r>
      <w:r w:rsidR="00AD615B">
        <w:rPr>
          <w:szCs w:val="18"/>
        </w:rPr>
        <w:t xml:space="preserve">het voorjaar </w:t>
      </w:r>
      <w:r>
        <w:rPr>
          <w:szCs w:val="18"/>
        </w:rPr>
        <w:t>een uitgebreide reactie op het eindverslag en de aanbevelingen van de Taskforce.</w:t>
      </w:r>
      <w:r>
        <w:rPr>
          <w:szCs w:val="18"/>
        </w:rPr>
        <w:br/>
      </w:r>
    </w:p>
    <w:p w:rsidRPr="005E7D36" w:rsidR="007F0CA7" w:rsidP="007F0CA7" w:rsidRDefault="007F0CA7" w14:paraId="4FB624A1" w14:textId="441CCA9E">
      <w:pPr>
        <w:rPr>
          <w:b/>
          <w:bCs/>
          <w:szCs w:val="18"/>
        </w:rPr>
      </w:pPr>
      <w:r w:rsidRPr="005E7D36">
        <w:rPr>
          <w:b/>
          <w:bCs/>
          <w:szCs w:val="18"/>
        </w:rPr>
        <w:t>Vraag 9</w:t>
      </w:r>
      <w:r w:rsidRPr="005E7D36">
        <w:rPr>
          <w:b/>
          <w:bCs/>
          <w:szCs w:val="18"/>
        </w:rPr>
        <w:br/>
      </w:r>
      <w:r w:rsidRPr="005E7D36">
        <w:rPr>
          <w:szCs w:val="18"/>
        </w:rPr>
        <w:t>Hoe beoordeelt u de uitspraken van de universitair docent die tot voor kort werkzaam was aan de Radboud Universiteit te Nijmegen, die Hamas verheerlijkte op zijn X-account en pleitte voor steun en bewapening van deze terreurorganisatie? Wat vindt u van de aansporing van deze docent aan zijn studenten - te horen op een audio-opname - om bij te dragen aan de strijd voor het ''voor eens en altijd beëindigen van het zionisme''? [3][4][5]</w:t>
      </w:r>
      <w:r>
        <w:rPr>
          <w:szCs w:val="18"/>
        </w:rPr>
        <w:br/>
      </w:r>
    </w:p>
    <w:p w:rsidR="007F0CA7" w:rsidP="007F0CA7" w:rsidRDefault="007F0CA7" w14:paraId="19A80257" w14:textId="77777777">
      <w:pPr>
        <w:rPr>
          <w:szCs w:val="18"/>
        </w:rPr>
      </w:pPr>
      <w:r w:rsidRPr="005E7D36">
        <w:rPr>
          <w:b/>
          <w:bCs/>
          <w:szCs w:val="18"/>
        </w:rPr>
        <w:t>Antwoord 9</w:t>
      </w:r>
      <w:r w:rsidRPr="005E7D36">
        <w:rPr>
          <w:szCs w:val="18"/>
        </w:rPr>
        <w:br/>
        <w:t xml:space="preserve">Het spreekt voor zich dat ik het verheerlijken van en het uitspreken van steun aan terreurorganisaties van de hand wijs. Het is verder niet aan mij als minister van OCW om uitspraken te doen over individuele casuïstiek. Instellingen hebben aangegeven dat zij altijd aangifte doen bij vermoedens van strafbare feiten, en zij studenten en medewerkers bijstaan die aangifte willen doen. Het is aan het OM en uiteindelijk de rechter om te bepalen of er in een bepaald geval sprake is van een strafbaar feit. </w:t>
      </w:r>
    </w:p>
    <w:p w:rsidRPr="005E7D36" w:rsidR="00FA1B85" w:rsidP="007F0CA7" w:rsidRDefault="00FA1B85" w14:paraId="4DC276BA" w14:textId="77777777">
      <w:pPr>
        <w:rPr>
          <w:szCs w:val="18"/>
        </w:rPr>
      </w:pPr>
    </w:p>
    <w:p w:rsidRPr="005E7D36" w:rsidR="007F0CA7" w:rsidP="007F0CA7" w:rsidRDefault="007F0CA7" w14:paraId="5D6E92E1" w14:textId="36061F94">
      <w:pPr>
        <w:rPr>
          <w:szCs w:val="18"/>
        </w:rPr>
      </w:pPr>
      <w:r w:rsidRPr="005E7D36">
        <w:rPr>
          <w:b/>
          <w:bCs/>
          <w:szCs w:val="18"/>
        </w:rPr>
        <w:t>Vraag 10</w:t>
      </w:r>
      <w:r w:rsidRPr="005E7D36">
        <w:rPr>
          <w:szCs w:val="18"/>
        </w:rPr>
        <w:br/>
        <w:t>Hoe beoordeelt u de handelswijze van de universiteit ten aanzien van deze geradicaliseerde docent?</w:t>
      </w:r>
      <w:r>
        <w:rPr>
          <w:szCs w:val="18"/>
        </w:rPr>
        <w:br/>
      </w:r>
    </w:p>
    <w:p w:rsidRPr="005E7D36" w:rsidR="007F0CA7" w:rsidP="007F0CA7" w:rsidRDefault="007F0CA7" w14:paraId="7605A251" w14:textId="513AB5FC">
      <w:pPr>
        <w:rPr>
          <w:szCs w:val="18"/>
        </w:rPr>
      </w:pPr>
      <w:r w:rsidRPr="005E7D36">
        <w:rPr>
          <w:b/>
          <w:bCs/>
          <w:szCs w:val="18"/>
        </w:rPr>
        <w:t>Antwoord 10</w:t>
      </w:r>
      <w:r w:rsidRPr="005E7D36">
        <w:rPr>
          <w:szCs w:val="18"/>
        </w:rPr>
        <w:br/>
        <w:t xml:space="preserve">Instellingsbesturen zijn verantwoordelijk voor een veilige leer– en werkomgeving, ik zie dat zij zich hier dagelijks voor inspannen. Het is aan een instellingsbestuur om, als werkgever, zo nodig maatregelen te nemen richting haar medewerkers. </w:t>
      </w:r>
      <w:r w:rsidRPr="005E7D36">
        <w:rPr>
          <w:szCs w:val="18"/>
        </w:rPr>
        <w:lastRenderedPageBreak/>
        <w:t xml:space="preserve">Het is dan ook niet aan mij als minister van OCW om het handelen van een instellingsbestuur in een van haar arbeidsrelaties te beoordelen. </w:t>
      </w:r>
      <w:r w:rsidR="00CC45D8">
        <w:rPr>
          <w:szCs w:val="18"/>
        </w:rPr>
        <w:t xml:space="preserve">Ik vind </w:t>
      </w:r>
      <w:r w:rsidRPr="005E7D36">
        <w:rPr>
          <w:szCs w:val="18"/>
        </w:rPr>
        <w:t>dat in het onderwijs, onderzoek en bij verschillende activiteiten die op instellingen georganiseerd worden van docenten mag worden verwacht dat zij zich bewust zijn van hun voorbeeldfunctie en dat zij zorgen voor ruimte voor diversiteit aan inzichten. Ik verwacht dat instellingen hun verantwoordelijkheid nemen in de zorg voor een veilige leer- en werkomgeving voor studenten en medewerkers en hierbij het reguliere instrumentarium inzetten dat zij hiervoor beschikbaar hebben, variërend van aanspreken, berispen tot en met ontslag en aangifte. De inzet en proportionaliteit van de maatregelen hangt af van de aard en ernst van de situatie, dit ter beoordeling door de instelling als werkgever.</w:t>
      </w:r>
      <w:r>
        <w:rPr>
          <w:szCs w:val="18"/>
        </w:rPr>
        <w:br/>
      </w:r>
    </w:p>
    <w:p w:rsidRPr="005E7D36" w:rsidR="007F0CA7" w:rsidP="007F0CA7" w:rsidRDefault="007F0CA7" w14:paraId="513102CC" w14:textId="76B35E1B">
      <w:pPr>
        <w:rPr>
          <w:b/>
          <w:bCs/>
          <w:szCs w:val="18"/>
        </w:rPr>
      </w:pPr>
      <w:r w:rsidRPr="005E7D36">
        <w:rPr>
          <w:b/>
          <w:bCs/>
          <w:szCs w:val="18"/>
        </w:rPr>
        <w:t>Vraag 11</w:t>
      </w:r>
      <w:r w:rsidRPr="005E7D36">
        <w:rPr>
          <w:b/>
          <w:bCs/>
          <w:szCs w:val="18"/>
        </w:rPr>
        <w:br/>
      </w:r>
      <w:r w:rsidRPr="005E7D36">
        <w:rPr>
          <w:szCs w:val="18"/>
        </w:rPr>
        <w:t>Bent u van mening dat eerder had moeten worden opgetreden tegen een docent die zich op een dergelijke manier gedraagt? Welke lessen kunnen/moeten universiteiten leren ten aanzien van deze situatie?</w:t>
      </w:r>
      <w:r>
        <w:rPr>
          <w:szCs w:val="18"/>
        </w:rPr>
        <w:br/>
      </w:r>
    </w:p>
    <w:p w:rsidRPr="005E7D36" w:rsidR="007F0CA7" w:rsidP="007F0CA7" w:rsidRDefault="007F0CA7" w14:paraId="6045323C" w14:textId="6E5E49AA">
      <w:pPr>
        <w:rPr>
          <w:szCs w:val="18"/>
        </w:rPr>
      </w:pPr>
      <w:r w:rsidRPr="005E7D36">
        <w:rPr>
          <w:b/>
          <w:bCs/>
          <w:szCs w:val="18"/>
        </w:rPr>
        <w:t>Antwoord 11</w:t>
      </w:r>
      <w:r w:rsidRPr="005E7D36">
        <w:rPr>
          <w:b/>
          <w:bCs/>
          <w:szCs w:val="18"/>
        </w:rPr>
        <w:br/>
      </w:r>
      <w:r w:rsidRPr="005E7D36">
        <w:rPr>
          <w:szCs w:val="18"/>
        </w:rPr>
        <w:t xml:space="preserve">Zie mijn antwoord op vraag 10. Daarbij </w:t>
      </w:r>
      <w:r w:rsidR="00FA1B85">
        <w:rPr>
          <w:szCs w:val="18"/>
        </w:rPr>
        <w:t>heeft mijn ambtsvoorganger</w:t>
      </w:r>
      <w:r w:rsidRPr="005E7D36">
        <w:rPr>
          <w:szCs w:val="18"/>
        </w:rPr>
        <w:t xml:space="preserve"> uw Kamer onlangs per brief uitgebreid geïnformeerd over de sociale en fysieke veiligheid op universiteiten en hogescholen en de maatregelen die in dit kader worden ingezet.</w:t>
      </w:r>
      <w:r w:rsidRPr="005E7D36">
        <w:rPr>
          <w:rStyle w:val="Voetnootmarkering"/>
          <w:szCs w:val="18"/>
        </w:rPr>
        <w:footnoteReference w:id="8"/>
      </w:r>
      <w:r w:rsidRPr="005E7D36">
        <w:rPr>
          <w:szCs w:val="18"/>
        </w:rPr>
        <w:t xml:space="preserve"> In deze brief ga</w:t>
      </w:r>
      <w:r w:rsidR="00FA1B85">
        <w:rPr>
          <w:szCs w:val="18"/>
        </w:rPr>
        <w:t>at mijn ambtsvoorganger</w:t>
      </w:r>
      <w:r w:rsidRPr="005E7D36">
        <w:rPr>
          <w:szCs w:val="18"/>
        </w:rPr>
        <w:t xml:space="preserve"> onder andere in op het gezamenlijk leren van instellingen in de vorm van kennisdeling tussen instellingen, wat bijdraagt aan een gedeelde kennispositie en harmonisering van advisering aan besturen. Daarbij geef</w:t>
      </w:r>
      <w:r w:rsidR="00FA1B85">
        <w:rPr>
          <w:szCs w:val="18"/>
        </w:rPr>
        <w:t>t hij</w:t>
      </w:r>
      <w:r w:rsidRPr="005E7D36">
        <w:rPr>
          <w:szCs w:val="18"/>
        </w:rPr>
        <w:t xml:space="preserve"> aan dat de managers Integrale Veiligheid van de universiteiten wekelijks bij elkaar komen om een gezamenlijk dreigingsbeeld te maken door onder andere de actuele situatie te bespreken en ervaringen, kennis en </w:t>
      </w:r>
      <w:proofErr w:type="spellStart"/>
      <w:r w:rsidRPr="005E7D36">
        <w:rPr>
          <w:i/>
          <w:iCs/>
          <w:szCs w:val="18"/>
        </w:rPr>
        <w:t>good</w:t>
      </w:r>
      <w:proofErr w:type="spellEnd"/>
      <w:r w:rsidRPr="005E7D36">
        <w:rPr>
          <w:i/>
          <w:iCs/>
          <w:szCs w:val="18"/>
        </w:rPr>
        <w:t xml:space="preserve"> </w:t>
      </w:r>
      <w:proofErr w:type="spellStart"/>
      <w:r w:rsidRPr="005E7D36">
        <w:rPr>
          <w:i/>
          <w:iCs/>
          <w:szCs w:val="18"/>
        </w:rPr>
        <w:t>practices</w:t>
      </w:r>
      <w:proofErr w:type="spellEnd"/>
      <w:r w:rsidRPr="005E7D36">
        <w:rPr>
          <w:szCs w:val="18"/>
        </w:rPr>
        <w:t xml:space="preserve"> uit te wisselen. De hogescholen delen kennis en ervaringen met name tussen instellingen die in hetzelfde geografische gebied liggen, tussen instellingen van vergelijkbaar karakter, tussen (vertrouwens)functionarissen en breder in het landelijke Platform Integrale Veiligheid en op bestuurlijk niveau. Zo wordt eenduidig en efficiënt omgegaan met de ontwikkelde kennis en ervaring.</w:t>
      </w:r>
      <w:r>
        <w:rPr>
          <w:szCs w:val="18"/>
        </w:rPr>
        <w:br/>
      </w:r>
    </w:p>
    <w:p w:rsidRPr="005E7D36" w:rsidR="007F0CA7" w:rsidP="007F0CA7" w:rsidRDefault="007F0CA7" w14:paraId="59A517BD" w14:textId="75D503FA">
      <w:pPr>
        <w:rPr>
          <w:szCs w:val="18"/>
        </w:rPr>
      </w:pPr>
      <w:r w:rsidRPr="005E7D36">
        <w:rPr>
          <w:b/>
          <w:bCs/>
          <w:szCs w:val="18"/>
        </w:rPr>
        <w:t>Vraag 12</w:t>
      </w:r>
      <w:r w:rsidRPr="005E7D36">
        <w:rPr>
          <w:szCs w:val="18"/>
        </w:rPr>
        <w:br/>
        <w:t>Heeft u overwogen om in het kader van deze problematiek een beroep te doen op de Wet op het hoger onderwijs en wetenschappelijk onderzoek die de mogelijkheid biedt om instellingen die falen in het beoefenen van hun publieke taken een aanwijzing te geven of andere maatregelen te nemen als onderdeel van de systeemverantwoordelijkheid van de minister, wanneer sprake is van wanbeheer? Graag een toelichting.</w:t>
      </w:r>
      <w:r>
        <w:rPr>
          <w:szCs w:val="18"/>
        </w:rPr>
        <w:br/>
      </w:r>
    </w:p>
    <w:p w:rsidRPr="005E7D36" w:rsidR="007F0CA7" w:rsidP="007F0CA7" w:rsidRDefault="007F0CA7" w14:paraId="2D8C95BD" w14:textId="2F0163C9">
      <w:pPr>
        <w:rPr>
          <w:szCs w:val="18"/>
        </w:rPr>
      </w:pPr>
      <w:r w:rsidRPr="005E7D36">
        <w:rPr>
          <w:b/>
          <w:bCs/>
          <w:szCs w:val="18"/>
        </w:rPr>
        <w:t>Antwoord 12</w:t>
      </w:r>
      <w:r w:rsidRPr="005E7D36">
        <w:rPr>
          <w:szCs w:val="18"/>
        </w:rPr>
        <w:t xml:space="preserve"> </w:t>
      </w:r>
      <w:r w:rsidRPr="005E7D36">
        <w:rPr>
          <w:szCs w:val="18"/>
        </w:rPr>
        <w:br/>
        <w:t>Ik ga niet in op individuele casuïstiek. Zie mijn antwoord op vraag 13 voor een algemene toelichting.</w:t>
      </w:r>
      <w:r>
        <w:rPr>
          <w:szCs w:val="18"/>
        </w:rPr>
        <w:br/>
      </w:r>
    </w:p>
    <w:p w:rsidRPr="005E7D36" w:rsidR="007F0CA7" w:rsidP="007F0CA7" w:rsidRDefault="007F0CA7" w14:paraId="0559329B" w14:textId="61AFE724">
      <w:pPr>
        <w:rPr>
          <w:b/>
          <w:bCs/>
          <w:szCs w:val="18"/>
        </w:rPr>
      </w:pPr>
      <w:r w:rsidRPr="005E7D36">
        <w:rPr>
          <w:b/>
          <w:bCs/>
          <w:szCs w:val="18"/>
        </w:rPr>
        <w:t>Vraag 13</w:t>
      </w:r>
      <w:r w:rsidRPr="005E7D36">
        <w:rPr>
          <w:b/>
          <w:bCs/>
          <w:szCs w:val="18"/>
        </w:rPr>
        <w:br/>
      </w:r>
      <w:r w:rsidRPr="005E7D36">
        <w:rPr>
          <w:szCs w:val="18"/>
        </w:rPr>
        <w:t xml:space="preserve">Kunt u schetsen in welke gevallen de minister zou overgaan tot het geven van een aanwijzing en/of het treffen van een maatregel tegen instellingen? Wanneer </w:t>
      </w:r>
      <w:r w:rsidRPr="005E7D36">
        <w:rPr>
          <w:szCs w:val="18"/>
        </w:rPr>
        <w:lastRenderedPageBreak/>
        <w:t>zou hier sprake van zijn?</w:t>
      </w:r>
      <w:r>
        <w:rPr>
          <w:szCs w:val="18"/>
        </w:rPr>
        <w:br/>
      </w:r>
    </w:p>
    <w:p w:rsidRPr="00B67DF7" w:rsidR="007F0CA7" w:rsidP="007F0CA7" w:rsidRDefault="007F0CA7" w14:paraId="49F70799" w14:textId="77777777">
      <w:pPr>
        <w:rPr>
          <w:szCs w:val="18"/>
        </w:rPr>
      </w:pPr>
      <w:r w:rsidRPr="005E7D36">
        <w:rPr>
          <w:b/>
          <w:bCs/>
          <w:szCs w:val="18"/>
        </w:rPr>
        <w:t>Antwoord 13</w:t>
      </w:r>
      <w:r w:rsidRPr="005E7D36">
        <w:rPr>
          <w:b/>
          <w:bCs/>
          <w:szCs w:val="18"/>
        </w:rPr>
        <w:br/>
      </w:r>
      <w:r w:rsidRPr="005E7D36">
        <w:rPr>
          <w:rFonts w:eastAsia="Calibri"/>
          <w:szCs w:val="18"/>
        </w:rPr>
        <w:t>Wanneer de Inspectie van het Onderwijs na gedegen onderzoek in een</w:t>
      </w:r>
      <w:r>
        <w:rPr>
          <w:rFonts w:eastAsia="Calibri"/>
          <w:szCs w:val="18"/>
        </w:rPr>
        <w:t xml:space="preserve"> rapport</w:t>
      </w:r>
      <w:r w:rsidRPr="005E7D36">
        <w:rPr>
          <w:rFonts w:eastAsia="Calibri"/>
          <w:szCs w:val="18"/>
        </w:rPr>
        <w:t xml:space="preserve"> tot de conclusie komt dat er sprake is van wanbeheer in de zin van de </w:t>
      </w:r>
      <w:r>
        <w:rPr>
          <w:rFonts w:eastAsia="Calibri"/>
          <w:szCs w:val="18"/>
        </w:rPr>
        <w:t>W</w:t>
      </w:r>
      <w:r w:rsidRPr="005E7D36">
        <w:rPr>
          <w:rFonts w:eastAsia="Calibri"/>
          <w:szCs w:val="18"/>
        </w:rPr>
        <w:t xml:space="preserve">et op hoger onderwijs en </w:t>
      </w:r>
      <w:r>
        <w:rPr>
          <w:rFonts w:eastAsia="Calibri"/>
          <w:szCs w:val="18"/>
        </w:rPr>
        <w:t xml:space="preserve">wetenschappelijk </w:t>
      </w:r>
      <w:r w:rsidRPr="005E7D36">
        <w:rPr>
          <w:rFonts w:eastAsia="Calibri"/>
          <w:szCs w:val="18"/>
        </w:rPr>
        <w:t>onderzoek (WHW), heb ik als minister van OCW de mogelijkheid de Raad van Toezicht van de betreffende instelling een aanwijzing te geven. Een aanwijzing houdt in dat ik de Raad van Toezicht een opdracht geef tot het nemen van een of meer maatregelen. Het geven van een aanwijzing is het ultimum remedium en dient daarom, net als d</w:t>
      </w:r>
      <w:r>
        <w:rPr>
          <w:rFonts w:eastAsia="Calibri"/>
          <w:szCs w:val="18"/>
        </w:rPr>
        <w:t xml:space="preserve">e inhoud, proportioneel te zijn. Eerst moet worden geprobeerd om het doel van de aanwijzing met een minder zwaar middel te bereiken. In welke gevallen en op welk moment ik overga tot het geven van een aanwijzing moet ik per casus en binnen de context daarvan bezien. </w:t>
      </w:r>
      <w:r>
        <w:rPr>
          <w:szCs w:val="18"/>
        </w:rPr>
        <w:br/>
      </w:r>
    </w:p>
    <w:p w:rsidR="007F0CA7" w:rsidP="007F0CA7" w:rsidRDefault="007F0CA7" w14:paraId="24EB67A1" w14:textId="1806B36D">
      <w:pPr>
        <w:rPr>
          <w:szCs w:val="18"/>
        </w:rPr>
      </w:pPr>
      <w:r w:rsidRPr="002A6741">
        <w:rPr>
          <w:b/>
          <w:bCs/>
          <w:szCs w:val="18"/>
        </w:rPr>
        <w:t>Vraag 14</w:t>
      </w:r>
      <w:r w:rsidRPr="00B67DF7">
        <w:rPr>
          <w:szCs w:val="18"/>
        </w:rPr>
        <w:br/>
        <w:t>Wat vindt u van de aanbeveling in het rapport om verplichte voorlichting te geven over antisemitisme, vergelijkbaar met trainingen over grensoverschrijdend gedrag?</w:t>
      </w:r>
      <w:r>
        <w:rPr>
          <w:szCs w:val="18"/>
        </w:rPr>
        <w:br/>
      </w:r>
    </w:p>
    <w:p w:rsidRPr="00B67DF7" w:rsidR="007F0CA7" w:rsidP="007F0CA7" w:rsidRDefault="007F0CA7" w14:paraId="75F3464E" w14:textId="7E0A9F0C">
      <w:pPr>
        <w:rPr>
          <w:szCs w:val="18"/>
        </w:rPr>
      </w:pPr>
      <w:r w:rsidRPr="002A6741">
        <w:rPr>
          <w:b/>
          <w:bCs/>
          <w:szCs w:val="18"/>
        </w:rPr>
        <w:t>Antwoord 14</w:t>
      </w:r>
      <w:r>
        <w:rPr>
          <w:szCs w:val="18"/>
        </w:rPr>
        <w:br/>
        <w:t xml:space="preserve">De Taskforce Antisemitismebestrijding gaat in haar aanbevelingen ook in op de kennis over antisemitisme bij (vertrouwenspersonen van) instellingen. Zoals aangegeven zal het kabinet aan het eind van het voorjaar uitgebreid reageren op het eindverslag en de aanbevelingen van de Taskforce. </w:t>
      </w:r>
      <w:r>
        <w:rPr>
          <w:szCs w:val="18"/>
        </w:rPr>
        <w:br/>
      </w:r>
    </w:p>
    <w:p w:rsidRPr="00B67DF7" w:rsidR="007F0CA7" w:rsidP="007F0CA7" w:rsidRDefault="007F0CA7" w14:paraId="10DD0EBB" w14:textId="6E6E8D04">
      <w:pPr>
        <w:rPr>
          <w:szCs w:val="18"/>
        </w:rPr>
      </w:pPr>
      <w:r w:rsidRPr="001F46CB">
        <w:rPr>
          <w:b/>
          <w:bCs/>
          <w:szCs w:val="18"/>
        </w:rPr>
        <w:t>Vraag 15</w:t>
      </w:r>
      <w:r w:rsidRPr="00B67DF7">
        <w:rPr>
          <w:szCs w:val="18"/>
        </w:rPr>
        <w:br/>
        <w:t>Zijn er op dit moment organisaties actief op Nederlandse universiteiten en hogescholen die in andere Europese landen zijn verboden en/of worden beschouwd als terroristische of radicale bewegingen dan wel daar nauwe banden mee hebben? Welke informatie is daarover beschikbaar en in hoeverre wordt dit onderzocht?</w:t>
      </w:r>
      <w:r>
        <w:rPr>
          <w:szCs w:val="18"/>
        </w:rPr>
        <w:br/>
      </w:r>
    </w:p>
    <w:p w:rsidRPr="001F46CB" w:rsidR="007F0CA7" w:rsidP="007F0CA7" w:rsidRDefault="007F0CA7" w14:paraId="0B8AE119" w14:textId="11A7A25F">
      <w:pPr>
        <w:rPr>
          <w:szCs w:val="18"/>
        </w:rPr>
      </w:pPr>
      <w:r w:rsidRPr="001F46CB">
        <w:rPr>
          <w:b/>
          <w:bCs/>
          <w:szCs w:val="18"/>
        </w:rPr>
        <w:t>Antwoord 15</w:t>
      </w:r>
      <w:r>
        <w:rPr>
          <w:szCs w:val="18"/>
        </w:rPr>
        <w:br/>
      </w:r>
      <w:bookmarkStart w:name="_Hlk222216592" w:id="0"/>
      <w:r w:rsidRPr="001F46CB">
        <w:rPr>
          <w:szCs w:val="18"/>
        </w:rPr>
        <w:t xml:space="preserve">Ik kan niet </w:t>
      </w:r>
      <w:r w:rsidR="0007101A">
        <w:rPr>
          <w:szCs w:val="18"/>
        </w:rPr>
        <w:t>ingaan</w:t>
      </w:r>
      <w:r w:rsidRPr="001F46CB">
        <w:rPr>
          <w:szCs w:val="18"/>
        </w:rPr>
        <w:t xml:space="preserve"> </w:t>
      </w:r>
      <w:r>
        <w:rPr>
          <w:szCs w:val="18"/>
        </w:rPr>
        <w:t>op</w:t>
      </w:r>
      <w:r w:rsidRPr="001F46CB">
        <w:rPr>
          <w:szCs w:val="18"/>
        </w:rPr>
        <w:t xml:space="preserve"> de betrokkenheid en activiteiten van organisaties bij Nederlandse universiteiten en hogescholen. Deze bevoegdheid ligt bij de lokale driehoek, zijnde de burgemeester, de politie en het Openbaar Ministerie. Het is niet aan mij als minister van </w:t>
      </w:r>
      <w:r>
        <w:rPr>
          <w:szCs w:val="18"/>
        </w:rPr>
        <w:t>OCW</w:t>
      </w:r>
      <w:r w:rsidRPr="001F46CB">
        <w:rPr>
          <w:szCs w:val="18"/>
        </w:rPr>
        <w:t xml:space="preserve"> om in deze bevoegdheid te treden. </w:t>
      </w:r>
      <w:bookmarkEnd w:id="0"/>
    </w:p>
    <w:p w:rsidRPr="00B67DF7" w:rsidR="007F0CA7" w:rsidP="007F0CA7" w:rsidRDefault="007F0CA7" w14:paraId="69EA224B" w14:textId="77777777">
      <w:pPr>
        <w:rPr>
          <w:szCs w:val="18"/>
        </w:rPr>
      </w:pPr>
      <w:r w:rsidRPr="00B67DF7">
        <w:rPr>
          <w:szCs w:val="18"/>
        </w:rPr>
        <w:br/>
      </w:r>
    </w:p>
    <w:p w:rsidRPr="00B67DF7" w:rsidR="007F0CA7" w:rsidP="007F0CA7" w:rsidRDefault="007F0CA7" w14:paraId="56328983" w14:textId="77777777">
      <w:pPr>
        <w:rPr>
          <w:szCs w:val="18"/>
        </w:rPr>
      </w:pPr>
      <w:r w:rsidRPr="00B67DF7">
        <w:rPr>
          <w:szCs w:val="18"/>
        </w:rPr>
        <w:t> </w:t>
      </w:r>
      <w:r w:rsidRPr="00B67DF7">
        <w:rPr>
          <w:szCs w:val="18"/>
        </w:rPr>
        <w:br/>
      </w:r>
    </w:p>
    <w:p w:rsidRPr="00B67DF7" w:rsidR="007F0CA7" w:rsidP="007F0CA7" w:rsidRDefault="007F0CA7" w14:paraId="6BD24080" w14:textId="77777777">
      <w:pPr>
        <w:rPr>
          <w:szCs w:val="18"/>
        </w:rPr>
      </w:pPr>
      <w:r w:rsidRPr="00B67DF7">
        <w:rPr>
          <w:szCs w:val="18"/>
        </w:rPr>
        <w:t xml:space="preserve">[1] Amanda </w:t>
      </w:r>
      <w:proofErr w:type="spellStart"/>
      <w:r w:rsidRPr="00B67DF7">
        <w:rPr>
          <w:szCs w:val="18"/>
        </w:rPr>
        <w:t>Kluveld</w:t>
      </w:r>
      <w:proofErr w:type="spellEnd"/>
      <w:r w:rsidRPr="00B67DF7">
        <w:rPr>
          <w:szCs w:val="18"/>
        </w:rPr>
        <w:t xml:space="preserve"> en </w:t>
      </w:r>
      <w:proofErr w:type="spellStart"/>
      <w:r w:rsidRPr="00B67DF7">
        <w:rPr>
          <w:szCs w:val="18"/>
        </w:rPr>
        <w:t>Eliyahu</w:t>
      </w:r>
      <w:proofErr w:type="spellEnd"/>
      <w:r w:rsidRPr="00B67DF7">
        <w:rPr>
          <w:szCs w:val="18"/>
        </w:rPr>
        <w:t xml:space="preserve"> V. </w:t>
      </w:r>
      <w:proofErr w:type="spellStart"/>
      <w:r w:rsidRPr="00B67DF7">
        <w:rPr>
          <w:szCs w:val="18"/>
        </w:rPr>
        <w:t>Sapir</w:t>
      </w:r>
      <w:proofErr w:type="spellEnd"/>
      <w:r w:rsidRPr="00B67DF7">
        <w:rPr>
          <w:szCs w:val="18"/>
        </w:rPr>
        <w:t xml:space="preserve">, december 2025, ''Het 7 oktober-effect: Joodse en Israëlische ervaringen te midden van anti-Israëlische stromingen, zionistenhaat en antisemitisme aan Nederlandse universiteiten en hogescholen'', </w:t>
      </w:r>
      <w:proofErr w:type="spellStart"/>
      <w:r w:rsidRPr="00B67DF7">
        <w:rPr>
          <w:szCs w:val="18"/>
        </w:rPr>
        <w:t>Tzedek</w:t>
      </w:r>
      <w:proofErr w:type="spellEnd"/>
      <w:r w:rsidRPr="00B67DF7">
        <w:rPr>
          <w:szCs w:val="18"/>
        </w:rPr>
        <w:t xml:space="preserve"> Research &amp; Publishing</w:t>
      </w:r>
      <w:r w:rsidRPr="00B67DF7">
        <w:rPr>
          <w:szCs w:val="18"/>
        </w:rPr>
        <w:br/>
      </w:r>
    </w:p>
    <w:p w:rsidRPr="00B67DF7" w:rsidR="007F0CA7" w:rsidP="007F0CA7" w:rsidRDefault="007F0CA7" w14:paraId="7C016D80" w14:textId="77777777">
      <w:pPr>
        <w:rPr>
          <w:szCs w:val="18"/>
        </w:rPr>
      </w:pPr>
      <w:r w:rsidRPr="00B67DF7">
        <w:rPr>
          <w:szCs w:val="18"/>
        </w:rPr>
        <w:t xml:space="preserve">[2] Amanda </w:t>
      </w:r>
      <w:proofErr w:type="spellStart"/>
      <w:r w:rsidRPr="00B67DF7">
        <w:rPr>
          <w:szCs w:val="18"/>
        </w:rPr>
        <w:t>Kluveld</w:t>
      </w:r>
      <w:proofErr w:type="spellEnd"/>
      <w:r w:rsidRPr="00B67DF7">
        <w:rPr>
          <w:szCs w:val="18"/>
        </w:rPr>
        <w:t xml:space="preserve"> en </w:t>
      </w:r>
      <w:proofErr w:type="spellStart"/>
      <w:r w:rsidRPr="00B67DF7">
        <w:rPr>
          <w:szCs w:val="18"/>
        </w:rPr>
        <w:t>Eliyahu</w:t>
      </w:r>
      <w:proofErr w:type="spellEnd"/>
      <w:r w:rsidRPr="00B67DF7">
        <w:rPr>
          <w:szCs w:val="18"/>
        </w:rPr>
        <w:t xml:space="preserve"> V. </w:t>
      </w:r>
      <w:proofErr w:type="spellStart"/>
      <w:r w:rsidRPr="00B67DF7">
        <w:rPr>
          <w:szCs w:val="18"/>
        </w:rPr>
        <w:t>Sapir</w:t>
      </w:r>
      <w:proofErr w:type="spellEnd"/>
      <w:r w:rsidRPr="00B67DF7">
        <w:rPr>
          <w:szCs w:val="18"/>
        </w:rPr>
        <w:t>, 7 oktober 2024, ''Onveilige Ruimtes: De Opgang van Antisemitisme in de Nederlandse Academische Wereld'' (cdn.prod.elseone.nl/uploads/2024/10/REPORTKLUVELDSAPIR.pdf)</w:t>
      </w:r>
      <w:r w:rsidRPr="00B67DF7">
        <w:rPr>
          <w:szCs w:val="18"/>
        </w:rPr>
        <w:br/>
      </w:r>
    </w:p>
    <w:p w:rsidRPr="00B67DF7" w:rsidR="007F0CA7" w:rsidP="007F0CA7" w:rsidRDefault="007F0CA7" w14:paraId="5DD2C335" w14:textId="77777777">
      <w:pPr>
        <w:rPr>
          <w:szCs w:val="18"/>
        </w:rPr>
      </w:pPr>
      <w:r w:rsidRPr="00B67DF7">
        <w:rPr>
          <w:szCs w:val="18"/>
        </w:rPr>
        <w:lastRenderedPageBreak/>
        <w:t>[3] Nijmans Nieuwsbriefje, 4 juni 2025, ''</w:t>
      </w:r>
      <w:proofErr w:type="spellStart"/>
      <w:r w:rsidRPr="00B67DF7">
        <w:rPr>
          <w:szCs w:val="18"/>
        </w:rPr>
        <w:t>Tofik</w:t>
      </w:r>
      <w:proofErr w:type="spellEnd"/>
      <w:r w:rsidRPr="00B67DF7">
        <w:rPr>
          <w:szCs w:val="18"/>
        </w:rPr>
        <w:t xml:space="preserve"> Dibi en Harry </w:t>
      </w:r>
      <w:proofErr w:type="spellStart"/>
      <w:r w:rsidRPr="00B67DF7">
        <w:rPr>
          <w:szCs w:val="18"/>
        </w:rPr>
        <w:t>Pettit</w:t>
      </w:r>
      <w:proofErr w:type="spellEnd"/>
      <w:r w:rsidRPr="00B67DF7">
        <w:rPr>
          <w:szCs w:val="18"/>
        </w:rPr>
        <w:t xml:space="preserve"> pleiten voor gewapende strijd tegen zionisten'' (www.nijmansnieuwsbriefje.nl/p/harry-pettitler?utm_source=publication-search)</w:t>
      </w:r>
      <w:r w:rsidRPr="00B67DF7">
        <w:rPr>
          <w:szCs w:val="18"/>
        </w:rPr>
        <w:br/>
      </w:r>
    </w:p>
    <w:p w:rsidRPr="00B67DF7" w:rsidR="007F0CA7" w:rsidP="007F0CA7" w:rsidRDefault="007F0CA7" w14:paraId="79979DE5" w14:textId="77777777">
      <w:pPr>
        <w:rPr>
          <w:szCs w:val="18"/>
        </w:rPr>
      </w:pPr>
      <w:r w:rsidRPr="00B67DF7">
        <w:rPr>
          <w:szCs w:val="18"/>
        </w:rPr>
        <w:t>[4] X, 9 oktober 2025 (https://x.com/HarrygPettit/status/1976176214235885730)</w:t>
      </w:r>
      <w:r w:rsidRPr="00B67DF7">
        <w:rPr>
          <w:szCs w:val="18"/>
        </w:rPr>
        <w:br/>
      </w:r>
    </w:p>
    <w:p w:rsidRPr="00B67DF7" w:rsidR="007F0CA7" w:rsidP="007F0CA7" w:rsidRDefault="007F0CA7" w14:paraId="48914BA2" w14:textId="77777777">
      <w:pPr>
        <w:rPr>
          <w:szCs w:val="18"/>
        </w:rPr>
      </w:pPr>
      <w:r w:rsidRPr="00B67DF7">
        <w:rPr>
          <w:szCs w:val="18"/>
        </w:rPr>
        <w:t>[5] Facebook, 7 oktober 2025 (www.facebook.com/photo/?fbid=1389049203091885&amp;set=door-goed-gezegd-te-reageren-op-een-bericht-waarin-7-oktober-de-dag-van-de-massa)</w:t>
      </w:r>
      <w:r w:rsidRPr="00B67DF7">
        <w:rPr>
          <w:szCs w:val="18"/>
        </w:rPr>
        <w:br/>
      </w:r>
    </w:p>
    <w:p w:rsidRPr="00B67DF7" w:rsidR="007F0CA7" w:rsidP="007F0CA7" w:rsidRDefault="007F0CA7" w14:paraId="090F5FFE" w14:textId="77777777">
      <w:pPr>
        <w:rPr>
          <w:szCs w:val="18"/>
        </w:rPr>
      </w:pPr>
    </w:p>
    <w:p w:rsidRPr="00820DDA" w:rsidR="00820DDA" w:rsidP="00820DDA" w:rsidRDefault="00820DDA" w14:paraId="2C8273CE" w14:textId="77777777">
      <w:pPr>
        <w:pStyle w:val="standaard-tekst"/>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790E5" w14:textId="77777777" w:rsidR="00DC691C" w:rsidRDefault="007F0CA7">
      <w:r>
        <w:separator/>
      </w:r>
    </w:p>
    <w:p w14:paraId="150E738A" w14:textId="77777777" w:rsidR="00DC691C" w:rsidRDefault="00DC691C"/>
  </w:endnote>
  <w:endnote w:type="continuationSeparator" w:id="0">
    <w:p w14:paraId="6E7EB116" w14:textId="77777777" w:rsidR="00DC691C" w:rsidRDefault="007F0CA7">
      <w:r>
        <w:continuationSeparator/>
      </w:r>
    </w:p>
    <w:p w14:paraId="0D5C8E7C"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A44B"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4A5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740CD" w14:paraId="6F83C3D4" w14:textId="77777777" w:rsidTr="004C7E1D">
      <w:trPr>
        <w:trHeight w:hRule="exact" w:val="357"/>
      </w:trPr>
      <w:tc>
        <w:tcPr>
          <w:tcW w:w="7603" w:type="dxa"/>
        </w:tcPr>
        <w:p w14:paraId="50A40541" w14:textId="77777777" w:rsidR="002F71BB" w:rsidRPr="004C7E1D" w:rsidRDefault="002F71BB" w:rsidP="004C7E1D">
          <w:pPr>
            <w:spacing w:line="180" w:lineRule="exact"/>
            <w:rPr>
              <w:sz w:val="13"/>
              <w:szCs w:val="13"/>
            </w:rPr>
          </w:pPr>
        </w:p>
      </w:tc>
      <w:tc>
        <w:tcPr>
          <w:tcW w:w="2172" w:type="dxa"/>
        </w:tcPr>
        <w:p w14:paraId="3F6A63CF" w14:textId="1EFD2F46" w:rsidR="002F71BB" w:rsidRPr="004C7E1D" w:rsidRDefault="007F0CA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96904">
            <w:rPr>
              <w:szCs w:val="13"/>
            </w:rPr>
            <w:t>8</w:t>
          </w:r>
          <w:r w:rsidRPr="004C7E1D">
            <w:rPr>
              <w:szCs w:val="13"/>
            </w:rPr>
            <w:fldChar w:fldCharType="end"/>
          </w:r>
        </w:p>
      </w:tc>
    </w:tr>
  </w:tbl>
  <w:p w14:paraId="2CFC8EBB"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3740CD" w14:paraId="71827490" w14:textId="77777777" w:rsidTr="004C7E1D">
      <w:trPr>
        <w:trHeight w:hRule="exact" w:val="357"/>
      </w:trPr>
      <w:tc>
        <w:tcPr>
          <w:tcW w:w="7709" w:type="dxa"/>
        </w:tcPr>
        <w:p w14:paraId="4FEDF73D" w14:textId="77777777" w:rsidR="00D17084" w:rsidRPr="004C7E1D" w:rsidRDefault="00D17084" w:rsidP="004C7E1D">
          <w:pPr>
            <w:spacing w:line="180" w:lineRule="exact"/>
            <w:rPr>
              <w:sz w:val="13"/>
              <w:szCs w:val="13"/>
            </w:rPr>
          </w:pPr>
        </w:p>
      </w:tc>
      <w:tc>
        <w:tcPr>
          <w:tcW w:w="2060" w:type="dxa"/>
        </w:tcPr>
        <w:p w14:paraId="7732C37C" w14:textId="33E89309" w:rsidR="00D17084" w:rsidRPr="004C7E1D" w:rsidRDefault="007F0CA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96904">
            <w:rPr>
              <w:szCs w:val="13"/>
            </w:rPr>
            <w:t>8</w:t>
          </w:r>
          <w:r w:rsidRPr="004C7E1D">
            <w:rPr>
              <w:szCs w:val="13"/>
            </w:rPr>
            <w:fldChar w:fldCharType="end"/>
          </w:r>
        </w:p>
      </w:tc>
    </w:tr>
  </w:tbl>
  <w:p w14:paraId="34BEB6B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7718F" w14:textId="77777777" w:rsidR="00DC691C" w:rsidRDefault="007F0CA7">
      <w:r>
        <w:separator/>
      </w:r>
    </w:p>
    <w:p w14:paraId="43DC3A44" w14:textId="77777777" w:rsidR="00DC691C" w:rsidRDefault="00DC691C"/>
  </w:footnote>
  <w:footnote w:type="continuationSeparator" w:id="0">
    <w:p w14:paraId="7FC3D42D" w14:textId="77777777" w:rsidR="00DC691C" w:rsidRDefault="007F0CA7">
      <w:r>
        <w:continuationSeparator/>
      </w:r>
    </w:p>
    <w:p w14:paraId="16AFCBD8" w14:textId="77777777" w:rsidR="00DC691C" w:rsidRDefault="00DC691C"/>
  </w:footnote>
  <w:footnote w:id="1">
    <w:p w14:paraId="2DE25A75" w14:textId="77777777" w:rsidR="007F0CA7" w:rsidRDefault="007F0CA7" w:rsidP="007F0CA7">
      <w:pPr>
        <w:pStyle w:val="Voetnoottekst"/>
      </w:pPr>
      <w:r>
        <w:rPr>
          <w:rStyle w:val="Voetnootmarkering"/>
        </w:rPr>
        <w:footnoteRef/>
      </w:r>
      <w:r>
        <w:t xml:space="preserve"> </w:t>
      </w:r>
      <w:r w:rsidRPr="002671AD">
        <w:rPr>
          <w:sz w:val="16"/>
          <w:szCs w:val="16"/>
        </w:rPr>
        <w:t>Kamerstukken II 2025-2026 30 950, nr. 508</w:t>
      </w:r>
    </w:p>
  </w:footnote>
  <w:footnote w:id="2">
    <w:p w14:paraId="5FB50368" w14:textId="77777777" w:rsidR="007F0CA7" w:rsidRPr="002671AD" w:rsidRDefault="007F0CA7" w:rsidP="007F0CA7">
      <w:pPr>
        <w:pStyle w:val="Voetnoottekst"/>
        <w:rPr>
          <w:sz w:val="16"/>
          <w:szCs w:val="16"/>
        </w:rPr>
      </w:pPr>
      <w:r w:rsidRPr="002671AD">
        <w:rPr>
          <w:rStyle w:val="Voetnootmarkering"/>
          <w:sz w:val="16"/>
          <w:szCs w:val="16"/>
        </w:rPr>
        <w:footnoteRef/>
      </w:r>
      <w:r w:rsidRPr="002671AD">
        <w:rPr>
          <w:sz w:val="16"/>
          <w:szCs w:val="16"/>
        </w:rPr>
        <w:t xml:space="preserve"> Kamerstukken II 2024-2025 30 950, nr. 429</w:t>
      </w:r>
    </w:p>
  </w:footnote>
  <w:footnote w:id="3">
    <w:p w14:paraId="3E50A2DE" w14:textId="77777777" w:rsidR="007F0CA7" w:rsidRPr="002671AD" w:rsidRDefault="007F0CA7" w:rsidP="007F0CA7">
      <w:pPr>
        <w:pStyle w:val="Voetnoottekst"/>
        <w:rPr>
          <w:sz w:val="16"/>
          <w:szCs w:val="16"/>
        </w:rPr>
      </w:pPr>
      <w:r w:rsidRPr="002671AD">
        <w:rPr>
          <w:rStyle w:val="Voetnootmarkering"/>
          <w:sz w:val="16"/>
          <w:szCs w:val="16"/>
        </w:rPr>
        <w:footnoteRef/>
      </w:r>
      <w:r w:rsidRPr="002671AD">
        <w:rPr>
          <w:sz w:val="16"/>
          <w:szCs w:val="16"/>
        </w:rPr>
        <w:t xml:space="preserve"> Kamerstukken II 2025-2026 29 240, nr. 179</w:t>
      </w:r>
    </w:p>
  </w:footnote>
  <w:footnote w:id="4">
    <w:p w14:paraId="368502AE" w14:textId="77777777" w:rsidR="007F0CA7" w:rsidRPr="002671AD" w:rsidRDefault="007F0CA7" w:rsidP="007F0CA7">
      <w:pPr>
        <w:pStyle w:val="Voetnoottekst"/>
        <w:rPr>
          <w:sz w:val="16"/>
          <w:szCs w:val="16"/>
        </w:rPr>
      </w:pPr>
      <w:r w:rsidRPr="002671AD">
        <w:rPr>
          <w:rStyle w:val="Voetnootmarkering"/>
          <w:sz w:val="16"/>
          <w:szCs w:val="16"/>
        </w:rPr>
        <w:footnoteRef/>
      </w:r>
      <w:r w:rsidRPr="002671AD">
        <w:rPr>
          <w:sz w:val="16"/>
          <w:szCs w:val="16"/>
        </w:rPr>
        <w:t xml:space="preserve"> Kamerstukken II 2025-2026 29 240, nr. 179</w:t>
      </w:r>
    </w:p>
  </w:footnote>
  <w:footnote w:id="5">
    <w:p w14:paraId="27C4937F" w14:textId="77777777" w:rsidR="007F0CA7" w:rsidRPr="002671AD" w:rsidRDefault="007F0CA7" w:rsidP="007F0CA7">
      <w:pPr>
        <w:pStyle w:val="Voetnoottekst"/>
        <w:rPr>
          <w:sz w:val="16"/>
          <w:szCs w:val="16"/>
        </w:rPr>
      </w:pPr>
      <w:r w:rsidRPr="002671AD">
        <w:rPr>
          <w:rStyle w:val="Voetnootmarkering"/>
          <w:sz w:val="16"/>
          <w:szCs w:val="16"/>
        </w:rPr>
        <w:footnoteRef/>
      </w:r>
      <w:r w:rsidRPr="002671AD">
        <w:rPr>
          <w:sz w:val="16"/>
          <w:szCs w:val="16"/>
        </w:rPr>
        <w:t xml:space="preserve"> Kamerstukken II 2025-2026 30 950, nr. 508</w:t>
      </w:r>
    </w:p>
  </w:footnote>
  <w:footnote w:id="6">
    <w:p w14:paraId="3479599E" w14:textId="12ABBCBA" w:rsidR="007F0CA7" w:rsidRPr="00B85421" w:rsidRDefault="007F0CA7" w:rsidP="007F0CA7">
      <w:pPr>
        <w:pStyle w:val="Voetnoottekst"/>
        <w:rPr>
          <w:sz w:val="16"/>
          <w:szCs w:val="16"/>
        </w:rPr>
      </w:pPr>
      <w:r w:rsidRPr="00B85421">
        <w:rPr>
          <w:rStyle w:val="Voetnootmarkering"/>
          <w:sz w:val="16"/>
          <w:szCs w:val="16"/>
        </w:rPr>
        <w:footnoteRef/>
      </w:r>
      <w:r w:rsidRPr="00B85421">
        <w:rPr>
          <w:sz w:val="16"/>
          <w:szCs w:val="16"/>
        </w:rPr>
        <w:t xml:space="preserve"> Kamerstukken II, 2025/26, 29.240, nr. 179</w:t>
      </w:r>
    </w:p>
  </w:footnote>
  <w:footnote w:id="7">
    <w:p w14:paraId="2E6FE1EF" w14:textId="77777777" w:rsidR="007F0CA7" w:rsidRDefault="007F0CA7" w:rsidP="007F0CA7">
      <w:pPr>
        <w:pStyle w:val="Voetnoottekst"/>
      </w:pPr>
      <w:r w:rsidRPr="00B85421">
        <w:rPr>
          <w:rStyle w:val="Voetnootmarkering"/>
          <w:sz w:val="16"/>
          <w:szCs w:val="16"/>
        </w:rPr>
        <w:footnoteRef/>
      </w:r>
      <w:r w:rsidRPr="00B85421">
        <w:rPr>
          <w:sz w:val="16"/>
          <w:szCs w:val="16"/>
        </w:rPr>
        <w:t xml:space="preserve"> Zie: </w:t>
      </w:r>
      <w:hyperlink r:id="rId1" w:history="1">
        <w:r w:rsidRPr="00B85421">
          <w:rPr>
            <w:rStyle w:val="Hyperlink"/>
            <w:sz w:val="16"/>
            <w:szCs w:val="16"/>
          </w:rPr>
          <w:t>https://www.universiteitenvannederland.nl/files/publications/Richtlijn%20protesten%20%20UNL%20%26%20VH_2.pdf</w:t>
        </w:r>
      </w:hyperlink>
      <w:r>
        <w:t xml:space="preserve"> </w:t>
      </w:r>
    </w:p>
  </w:footnote>
  <w:footnote w:id="8">
    <w:p w14:paraId="153B5802" w14:textId="77777777" w:rsidR="007F0CA7" w:rsidRPr="00422080" w:rsidRDefault="007F0CA7" w:rsidP="007F0CA7">
      <w:pPr>
        <w:pStyle w:val="Voetnoottekst"/>
        <w:rPr>
          <w:sz w:val="16"/>
          <w:szCs w:val="16"/>
        </w:rPr>
      </w:pPr>
      <w:r w:rsidRPr="00B85421">
        <w:rPr>
          <w:rStyle w:val="Voetnootmarkering"/>
          <w:sz w:val="16"/>
          <w:szCs w:val="16"/>
        </w:rPr>
        <w:footnoteRef/>
      </w:r>
      <w:r w:rsidRPr="00422080">
        <w:rPr>
          <w:sz w:val="16"/>
          <w:szCs w:val="16"/>
        </w:rPr>
        <w:t xml:space="preserve"> Kamerstukken II, 2025/26, 29.240, nr. 179.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98C4"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3740CD" w14:paraId="1D7320AD" w14:textId="77777777" w:rsidTr="006D2D53">
      <w:trPr>
        <w:trHeight w:hRule="exact" w:val="400"/>
      </w:trPr>
      <w:tc>
        <w:tcPr>
          <w:tcW w:w="7518" w:type="dxa"/>
        </w:tcPr>
        <w:p w14:paraId="05F830C1" w14:textId="77777777" w:rsidR="00527BD4" w:rsidRPr="00275984" w:rsidRDefault="00527BD4" w:rsidP="00BF4427">
          <w:pPr>
            <w:pStyle w:val="Huisstijl-Rubricering"/>
          </w:pPr>
        </w:p>
      </w:tc>
    </w:tr>
  </w:tbl>
  <w:p w14:paraId="64B9480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740CD" w14:paraId="2B06EFC8" w14:textId="77777777" w:rsidTr="003B528D">
      <w:tc>
        <w:tcPr>
          <w:tcW w:w="2160" w:type="dxa"/>
        </w:tcPr>
        <w:p w14:paraId="330D9481" w14:textId="77777777" w:rsidR="002F71BB" w:rsidRPr="000407BB" w:rsidRDefault="007F0CA7" w:rsidP="005D283A">
          <w:pPr>
            <w:pStyle w:val="Colofonkop"/>
            <w:framePr w:hSpace="0" w:wrap="auto" w:vAnchor="margin" w:hAnchor="text" w:xAlign="left" w:yAlign="inline"/>
          </w:pPr>
          <w:r>
            <w:t>Onze referentie</w:t>
          </w:r>
        </w:p>
      </w:tc>
    </w:tr>
    <w:tr w:rsidR="003740CD" w14:paraId="0B09DE78" w14:textId="77777777" w:rsidTr="002F71BB">
      <w:trPr>
        <w:trHeight w:val="259"/>
      </w:trPr>
      <w:tc>
        <w:tcPr>
          <w:tcW w:w="2160" w:type="dxa"/>
        </w:tcPr>
        <w:p w14:paraId="44299A1B" w14:textId="77777777" w:rsidR="00E35CF4" w:rsidRPr="005D283A" w:rsidRDefault="007F0CA7" w:rsidP="0049501A">
          <w:pPr>
            <w:spacing w:line="180" w:lineRule="exact"/>
            <w:rPr>
              <w:sz w:val="13"/>
              <w:szCs w:val="13"/>
            </w:rPr>
          </w:pPr>
          <w:r>
            <w:rPr>
              <w:sz w:val="13"/>
              <w:szCs w:val="13"/>
            </w:rPr>
            <w:t>62255251</w:t>
          </w:r>
        </w:p>
      </w:tc>
    </w:tr>
  </w:tbl>
  <w:p w14:paraId="14A8613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740CD" w14:paraId="674854D6" w14:textId="77777777" w:rsidTr="001377D4">
      <w:trPr>
        <w:trHeight w:val="2636"/>
      </w:trPr>
      <w:tc>
        <w:tcPr>
          <w:tcW w:w="737" w:type="dxa"/>
        </w:tcPr>
        <w:p w14:paraId="43C8F865" w14:textId="77777777" w:rsidR="00704845" w:rsidRDefault="00704845" w:rsidP="0047126E">
          <w:pPr>
            <w:framePr w:w="6339" w:h="2750" w:hRule="exact" w:hSpace="181" w:wrap="around" w:vAnchor="page" w:hAnchor="page" w:x="5586" w:y="1"/>
            <w:spacing w:line="240" w:lineRule="auto"/>
          </w:pPr>
        </w:p>
      </w:tc>
      <w:tc>
        <w:tcPr>
          <w:tcW w:w="5156" w:type="dxa"/>
        </w:tcPr>
        <w:p w14:paraId="0FEE0E3D" w14:textId="77777777" w:rsidR="00704845" w:rsidRDefault="007F0CA7" w:rsidP="0047126E">
          <w:pPr>
            <w:framePr w:w="3873" w:h="2625" w:hRule="exact" w:wrap="around" w:vAnchor="page" w:hAnchor="page" w:x="6323" w:y="1"/>
          </w:pPr>
          <w:r>
            <w:rPr>
              <w:noProof/>
              <w:lang w:val="en-US" w:eastAsia="en-US"/>
            </w:rPr>
            <w:drawing>
              <wp:inline distT="0" distB="0" distL="0" distR="0" wp14:anchorId="41F8DB34" wp14:editId="02FE2DE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AA501F1" w14:textId="77777777" w:rsidR="00483ECA" w:rsidRDefault="00483ECA" w:rsidP="00D037A9"/>
      </w:tc>
    </w:tr>
  </w:tbl>
  <w:p w14:paraId="5CEB913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740CD" w14:paraId="2EBAE2C5" w14:textId="77777777" w:rsidTr="0008539E">
      <w:trPr>
        <w:trHeight w:hRule="exact" w:val="572"/>
      </w:trPr>
      <w:tc>
        <w:tcPr>
          <w:tcW w:w="7520" w:type="dxa"/>
        </w:tcPr>
        <w:p w14:paraId="542F1EBC" w14:textId="77777777" w:rsidR="00527BD4" w:rsidRPr="00963440" w:rsidRDefault="007F0CA7" w:rsidP="00210BA3">
          <w:pPr>
            <w:pStyle w:val="Huisstijl-Adres"/>
            <w:spacing w:after="0"/>
          </w:pPr>
          <w:r w:rsidRPr="009E3B07">
            <w:t>&gt;Retouradres </w:t>
          </w:r>
          <w:r>
            <w:t>Postbus 16375 2500 BJ Den Haag</w:t>
          </w:r>
          <w:r w:rsidRPr="009E3B07">
            <w:t xml:space="preserve"> </w:t>
          </w:r>
        </w:p>
      </w:tc>
    </w:tr>
    <w:tr w:rsidR="003740CD" w14:paraId="0BA91706" w14:textId="77777777" w:rsidTr="00E776C6">
      <w:trPr>
        <w:cantSplit/>
        <w:trHeight w:hRule="exact" w:val="238"/>
      </w:trPr>
      <w:tc>
        <w:tcPr>
          <w:tcW w:w="7520" w:type="dxa"/>
        </w:tcPr>
        <w:p w14:paraId="529A7C8D" w14:textId="77777777" w:rsidR="00093ABC" w:rsidRPr="00963440" w:rsidRDefault="00093ABC" w:rsidP="00963440"/>
      </w:tc>
    </w:tr>
    <w:tr w:rsidR="003740CD" w14:paraId="1D480326" w14:textId="77777777" w:rsidTr="00E776C6">
      <w:trPr>
        <w:cantSplit/>
        <w:trHeight w:hRule="exact" w:val="1520"/>
      </w:trPr>
      <w:tc>
        <w:tcPr>
          <w:tcW w:w="7520" w:type="dxa"/>
        </w:tcPr>
        <w:p w14:paraId="70E506EF" w14:textId="77777777" w:rsidR="00A604D3" w:rsidRPr="00963440" w:rsidRDefault="00A604D3" w:rsidP="00963440"/>
      </w:tc>
    </w:tr>
    <w:tr w:rsidR="003740CD" w14:paraId="1503741A" w14:textId="77777777" w:rsidTr="00E776C6">
      <w:trPr>
        <w:trHeight w:hRule="exact" w:val="1077"/>
      </w:trPr>
      <w:tc>
        <w:tcPr>
          <w:tcW w:w="7520" w:type="dxa"/>
        </w:tcPr>
        <w:p w14:paraId="6EAD9A40" w14:textId="77777777" w:rsidR="00892BA5" w:rsidRPr="00035E67" w:rsidRDefault="00892BA5" w:rsidP="00892BA5">
          <w:pPr>
            <w:tabs>
              <w:tab w:val="left" w:pos="740"/>
            </w:tabs>
            <w:autoSpaceDE w:val="0"/>
            <w:autoSpaceDN w:val="0"/>
            <w:adjustRightInd w:val="0"/>
            <w:rPr>
              <w:rFonts w:cs="Verdana"/>
              <w:szCs w:val="18"/>
            </w:rPr>
          </w:pPr>
        </w:p>
      </w:tc>
    </w:tr>
  </w:tbl>
  <w:p w14:paraId="4089BDD2" w14:textId="77777777" w:rsidR="006F273B" w:rsidRDefault="006F273B" w:rsidP="00BC4AE3">
    <w:pPr>
      <w:pStyle w:val="Koptekst"/>
    </w:pPr>
  </w:p>
  <w:p w14:paraId="7F43F9DA" w14:textId="77777777" w:rsidR="00153BD0" w:rsidRDefault="00153BD0" w:rsidP="00BC4AE3">
    <w:pPr>
      <w:pStyle w:val="Koptekst"/>
    </w:pPr>
  </w:p>
  <w:p w14:paraId="6DD514DB" w14:textId="77777777" w:rsidR="0044605E" w:rsidRDefault="0044605E" w:rsidP="00BC4AE3">
    <w:pPr>
      <w:pStyle w:val="Koptekst"/>
    </w:pPr>
  </w:p>
  <w:p w14:paraId="228E0EB8" w14:textId="77777777" w:rsidR="0044605E" w:rsidRDefault="0044605E" w:rsidP="00BC4AE3">
    <w:pPr>
      <w:pStyle w:val="Koptekst"/>
    </w:pPr>
  </w:p>
  <w:p w14:paraId="3ED777B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9F60EE4">
      <w:start w:val="1"/>
      <w:numFmt w:val="bullet"/>
      <w:pStyle w:val="Lijstopsomteken"/>
      <w:lvlText w:val="•"/>
      <w:lvlJc w:val="left"/>
      <w:pPr>
        <w:tabs>
          <w:tab w:val="num" w:pos="227"/>
        </w:tabs>
        <w:ind w:left="227" w:hanging="227"/>
      </w:pPr>
      <w:rPr>
        <w:rFonts w:ascii="Verdana" w:hAnsi="Verdana" w:hint="default"/>
        <w:sz w:val="18"/>
        <w:szCs w:val="18"/>
      </w:rPr>
    </w:lvl>
    <w:lvl w:ilvl="1" w:tplc="8B46650A" w:tentative="1">
      <w:start w:val="1"/>
      <w:numFmt w:val="bullet"/>
      <w:lvlText w:val="o"/>
      <w:lvlJc w:val="left"/>
      <w:pPr>
        <w:tabs>
          <w:tab w:val="num" w:pos="1440"/>
        </w:tabs>
        <w:ind w:left="1440" w:hanging="360"/>
      </w:pPr>
      <w:rPr>
        <w:rFonts w:ascii="Courier New" w:hAnsi="Courier New" w:cs="Courier New" w:hint="default"/>
      </w:rPr>
    </w:lvl>
    <w:lvl w:ilvl="2" w:tplc="9F1A378A" w:tentative="1">
      <w:start w:val="1"/>
      <w:numFmt w:val="bullet"/>
      <w:lvlText w:val=""/>
      <w:lvlJc w:val="left"/>
      <w:pPr>
        <w:tabs>
          <w:tab w:val="num" w:pos="2160"/>
        </w:tabs>
        <w:ind w:left="2160" w:hanging="360"/>
      </w:pPr>
      <w:rPr>
        <w:rFonts w:ascii="Wingdings" w:hAnsi="Wingdings" w:hint="default"/>
      </w:rPr>
    </w:lvl>
    <w:lvl w:ilvl="3" w:tplc="30245FF6" w:tentative="1">
      <w:start w:val="1"/>
      <w:numFmt w:val="bullet"/>
      <w:lvlText w:val=""/>
      <w:lvlJc w:val="left"/>
      <w:pPr>
        <w:tabs>
          <w:tab w:val="num" w:pos="2880"/>
        </w:tabs>
        <w:ind w:left="2880" w:hanging="360"/>
      </w:pPr>
      <w:rPr>
        <w:rFonts w:ascii="Symbol" w:hAnsi="Symbol" w:hint="default"/>
      </w:rPr>
    </w:lvl>
    <w:lvl w:ilvl="4" w:tplc="C0840DE6" w:tentative="1">
      <w:start w:val="1"/>
      <w:numFmt w:val="bullet"/>
      <w:lvlText w:val="o"/>
      <w:lvlJc w:val="left"/>
      <w:pPr>
        <w:tabs>
          <w:tab w:val="num" w:pos="3600"/>
        </w:tabs>
        <w:ind w:left="3600" w:hanging="360"/>
      </w:pPr>
      <w:rPr>
        <w:rFonts w:ascii="Courier New" w:hAnsi="Courier New" w:cs="Courier New" w:hint="default"/>
      </w:rPr>
    </w:lvl>
    <w:lvl w:ilvl="5" w:tplc="8DC64FA2" w:tentative="1">
      <w:start w:val="1"/>
      <w:numFmt w:val="bullet"/>
      <w:lvlText w:val=""/>
      <w:lvlJc w:val="left"/>
      <w:pPr>
        <w:tabs>
          <w:tab w:val="num" w:pos="4320"/>
        </w:tabs>
        <w:ind w:left="4320" w:hanging="360"/>
      </w:pPr>
      <w:rPr>
        <w:rFonts w:ascii="Wingdings" w:hAnsi="Wingdings" w:hint="default"/>
      </w:rPr>
    </w:lvl>
    <w:lvl w:ilvl="6" w:tplc="85F21220" w:tentative="1">
      <w:start w:val="1"/>
      <w:numFmt w:val="bullet"/>
      <w:lvlText w:val=""/>
      <w:lvlJc w:val="left"/>
      <w:pPr>
        <w:tabs>
          <w:tab w:val="num" w:pos="5040"/>
        </w:tabs>
        <w:ind w:left="5040" w:hanging="360"/>
      </w:pPr>
      <w:rPr>
        <w:rFonts w:ascii="Symbol" w:hAnsi="Symbol" w:hint="default"/>
      </w:rPr>
    </w:lvl>
    <w:lvl w:ilvl="7" w:tplc="B0C27D44" w:tentative="1">
      <w:start w:val="1"/>
      <w:numFmt w:val="bullet"/>
      <w:lvlText w:val="o"/>
      <w:lvlJc w:val="left"/>
      <w:pPr>
        <w:tabs>
          <w:tab w:val="num" w:pos="5760"/>
        </w:tabs>
        <w:ind w:left="5760" w:hanging="360"/>
      </w:pPr>
      <w:rPr>
        <w:rFonts w:ascii="Courier New" w:hAnsi="Courier New" w:cs="Courier New" w:hint="default"/>
      </w:rPr>
    </w:lvl>
    <w:lvl w:ilvl="8" w:tplc="242E5FD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DA0560E">
      <w:start w:val="1"/>
      <w:numFmt w:val="bullet"/>
      <w:pStyle w:val="Lijstopsomteken2"/>
      <w:lvlText w:val="–"/>
      <w:lvlJc w:val="left"/>
      <w:pPr>
        <w:tabs>
          <w:tab w:val="num" w:pos="227"/>
        </w:tabs>
        <w:ind w:left="227" w:firstLine="0"/>
      </w:pPr>
      <w:rPr>
        <w:rFonts w:ascii="Verdana" w:hAnsi="Verdana" w:hint="default"/>
      </w:rPr>
    </w:lvl>
    <w:lvl w:ilvl="1" w:tplc="AAA05B82" w:tentative="1">
      <w:start w:val="1"/>
      <w:numFmt w:val="bullet"/>
      <w:lvlText w:val="o"/>
      <w:lvlJc w:val="left"/>
      <w:pPr>
        <w:tabs>
          <w:tab w:val="num" w:pos="1440"/>
        </w:tabs>
        <w:ind w:left="1440" w:hanging="360"/>
      </w:pPr>
      <w:rPr>
        <w:rFonts w:ascii="Courier New" w:hAnsi="Courier New" w:cs="Courier New" w:hint="default"/>
      </w:rPr>
    </w:lvl>
    <w:lvl w:ilvl="2" w:tplc="1BF008E2" w:tentative="1">
      <w:start w:val="1"/>
      <w:numFmt w:val="bullet"/>
      <w:lvlText w:val=""/>
      <w:lvlJc w:val="left"/>
      <w:pPr>
        <w:tabs>
          <w:tab w:val="num" w:pos="2160"/>
        </w:tabs>
        <w:ind w:left="2160" w:hanging="360"/>
      </w:pPr>
      <w:rPr>
        <w:rFonts w:ascii="Wingdings" w:hAnsi="Wingdings" w:hint="default"/>
      </w:rPr>
    </w:lvl>
    <w:lvl w:ilvl="3" w:tplc="270C3E4E" w:tentative="1">
      <w:start w:val="1"/>
      <w:numFmt w:val="bullet"/>
      <w:lvlText w:val=""/>
      <w:lvlJc w:val="left"/>
      <w:pPr>
        <w:tabs>
          <w:tab w:val="num" w:pos="2880"/>
        </w:tabs>
        <w:ind w:left="2880" w:hanging="360"/>
      </w:pPr>
      <w:rPr>
        <w:rFonts w:ascii="Symbol" w:hAnsi="Symbol" w:hint="default"/>
      </w:rPr>
    </w:lvl>
    <w:lvl w:ilvl="4" w:tplc="AF9A4EAA" w:tentative="1">
      <w:start w:val="1"/>
      <w:numFmt w:val="bullet"/>
      <w:lvlText w:val="o"/>
      <w:lvlJc w:val="left"/>
      <w:pPr>
        <w:tabs>
          <w:tab w:val="num" w:pos="3600"/>
        </w:tabs>
        <w:ind w:left="3600" w:hanging="360"/>
      </w:pPr>
      <w:rPr>
        <w:rFonts w:ascii="Courier New" w:hAnsi="Courier New" w:cs="Courier New" w:hint="default"/>
      </w:rPr>
    </w:lvl>
    <w:lvl w:ilvl="5" w:tplc="267AA120" w:tentative="1">
      <w:start w:val="1"/>
      <w:numFmt w:val="bullet"/>
      <w:lvlText w:val=""/>
      <w:lvlJc w:val="left"/>
      <w:pPr>
        <w:tabs>
          <w:tab w:val="num" w:pos="4320"/>
        </w:tabs>
        <w:ind w:left="4320" w:hanging="360"/>
      </w:pPr>
      <w:rPr>
        <w:rFonts w:ascii="Wingdings" w:hAnsi="Wingdings" w:hint="default"/>
      </w:rPr>
    </w:lvl>
    <w:lvl w:ilvl="6" w:tplc="D902C842" w:tentative="1">
      <w:start w:val="1"/>
      <w:numFmt w:val="bullet"/>
      <w:lvlText w:val=""/>
      <w:lvlJc w:val="left"/>
      <w:pPr>
        <w:tabs>
          <w:tab w:val="num" w:pos="5040"/>
        </w:tabs>
        <w:ind w:left="5040" w:hanging="360"/>
      </w:pPr>
      <w:rPr>
        <w:rFonts w:ascii="Symbol" w:hAnsi="Symbol" w:hint="default"/>
      </w:rPr>
    </w:lvl>
    <w:lvl w:ilvl="7" w:tplc="46EE8450" w:tentative="1">
      <w:start w:val="1"/>
      <w:numFmt w:val="bullet"/>
      <w:lvlText w:val="o"/>
      <w:lvlJc w:val="left"/>
      <w:pPr>
        <w:tabs>
          <w:tab w:val="num" w:pos="5760"/>
        </w:tabs>
        <w:ind w:left="5760" w:hanging="360"/>
      </w:pPr>
      <w:rPr>
        <w:rFonts w:ascii="Courier New" w:hAnsi="Courier New" w:cs="Courier New" w:hint="default"/>
      </w:rPr>
    </w:lvl>
    <w:lvl w:ilvl="8" w:tplc="68A03E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1330351">
    <w:abstractNumId w:val="10"/>
  </w:num>
  <w:num w:numId="2" w16cid:durableId="227960929">
    <w:abstractNumId w:val="7"/>
  </w:num>
  <w:num w:numId="3" w16cid:durableId="760223037">
    <w:abstractNumId w:val="6"/>
  </w:num>
  <w:num w:numId="4" w16cid:durableId="1976913270">
    <w:abstractNumId w:val="5"/>
  </w:num>
  <w:num w:numId="5" w16cid:durableId="1956059923">
    <w:abstractNumId w:val="4"/>
  </w:num>
  <w:num w:numId="6" w16cid:durableId="1813448750">
    <w:abstractNumId w:val="8"/>
  </w:num>
  <w:num w:numId="7" w16cid:durableId="1763136717">
    <w:abstractNumId w:val="3"/>
  </w:num>
  <w:num w:numId="8" w16cid:durableId="1236088881">
    <w:abstractNumId w:val="2"/>
  </w:num>
  <w:num w:numId="9" w16cid:durableId="1101023331">
    <w:abstractNumId w:val="1"/>
  </w:num>
  <w:num w:numId="10" w16cid:durableId="1083142909">
    <w:abstractNumId w:val="0"/>
  </w:num>
  <w:num w:numId="11" w16cid:durableId="1657421173">
    <w:abstractNumId w:val="9"/>
  </w:num>
  <w:num w:numId="12" w16cid:durableId="80878269">
    <w:abstractNumId w:val="11"/>
  </w:num>
  <w:num w:numId="13" w16cid:durableId="936331291">
    <w:abstractNumId w:val="13"/>
  </w:num>
  <w:num w:numId="14" w16cid:durableId="191404515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549D"/>
    <w:rsid w:val="0005404B"/>
    <w:rsid w:val="0005447D"/>
    <w:rsid w:val="000546DE"/>
    <w:rsid w:val="0006024D"/>
    <w:rsid w:val="00062055"/>
    <w:rsid w:val="00065462"/>
    <w:rsid w:val="0007101A"/>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4FB1"/>
    <w:rsid w:val="001377D4"/>
    <w:rsid w:val="00142E41"/>
    <w:rsid w:val="0014786A"/>
    <w:rsid w:val="001516A4"/>
    <w:rsid w:val="00151E5F"/>
    <w:rsid w:val="00153BD0"/>
    <w:rsid w:val="001569AB"/>
    <w:rsid w:val="00160A1C"/>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2F9E"/>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577C"/>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0CD"/>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1E6"/>
    <w:rsid w:val="004D67E8"/>
    <w:rsid w:val="004D72CA"/>
    <w:rsid w:val="004D7C1F"/>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60D"/>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CCD"/>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0CA7"/>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5416"/>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68DE"/>
    <w:rsid w:val="009D716F"/>
    <w:rsid w:val="009E3B07"/>
    <w:rsid w:val="009E4507"/>
    <w:rsid w:val="009F3259"/>
    <w:rsid w:val="009F541F"/>
    <w:rsid w:val="00A056DE"/>
    <w:rsid w:val="00A06627"/>
    <w:rsid w:val="00A0678A"/>
    <w:rsid w:val="00A1289E"/>
    <w:rsid w:val="00A128AD"/>
    <w:rsid w:val="00A20730"/>
    <w:rsid w:val="00A21E76"/>
    <w:rsid w:val="00A22F97"/>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0768"/>
    <w:rsid w:val="00AD34B3"/>
    <w:rsid w:val="00AD5B44"/>
    <w:rsid w:val="00AD615B"/>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403"/>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119"/>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45D8"/>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6904"/>
    <w:rsid w:val="00D97B2E"/>
    <w:rsid w:val="00DA1BA1"/>
    <w:rsid w:val="00DA241E"/>
    <w:rsid w:val="00DA51B5"/>
    <w:rsid w:val="00DB36FE"/>
    <w:rsid w:val="00DB38E3"/>
    <w:rsid w:val="00DB533A"/>
    <w:rsid w:val="00DB6307"/>
    <w:rsid w:val="00DC11BD"/>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312E"/>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1B85"/>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CF63C"/>
  <w15:docId w15:val="{F2A8152B-CF94-4BFF-A481-A928BB79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7F0CA7"/>
    <w:rPr>
      <w:rFonts w:ascii="Verdana" w:hAnsi="Verdana"/>
      <w:sz w:val="13"/>
      <w:lang w:val="nl-NL" w:eastAsia="nl-NL"/>
    </w:rPr>
  </w:style>
  <w:style w:type="character" w:styleId="Voetnootmarkering">
    <w:name w:val="footnote reference"/>
    <w:basedOn w:val="Standaardalinea-lettertype"/>
    <w:uiPriority w:val="99"/>
    <w:unhideWhenUsed/>
    <w:rsid w:val="007F0CA7"/>
    <w:rPr>
      <w:vertAlign w:val="superscript"/>
    </w:rPr>
  </w:style>
  <w:style w:type="paragraph" w:styleId="Revisie">
    <w:name w:val="Revision"/>
    <w:hidden/>
    <w:uiPriority w:val="99"/>
    <w:semiHidden/>
    <w:rsid w:val="00FA1B85"/>
    <w:rPr>
      <w:rFonts w:ascii="Verdana" w:hAnsi="Verdana"/>
      <w:sz w:val="18"/>
      <w:szCs w:val="24"/>
      <w:lang w:val="nl-NL" w:eastAsia="nl-NL"/>
    </w:rPr>
  </w:style>
  <w:style w:type="character" w:styleId="Verwijzingopmerking">
    <w:name w:val="annotation reference"/>
    <w:basedOn w:val="Standaardalinea-lettertype"/>
    <w:rsid w:val="00B31403"/>
    <w:rPr>
      <w:sz w:val="16"/>
      <w:szCs w:val="16"/>
    </w:rPr>
  </w:style>
  <w:style w:type="paragraph" w:styleId="Tekstopmerking">
    <w:name w:val="annotation text"/>
    <w:basedOn w:val="Standaard"/>
    <w:link w:val="TekstopmerkingChar"/>
    <w:rsid w:val="00B31403"/>
    <w:pPr>
      <w:spacing w:line="240" w:lineRule="auto"/>
    </w:pPr>
    <w:rPr>
      <w:sz w:val="20"/>
      <w:szCs w:val="20"/>
    </w:rPr>
  </w:style>
  <w:style w:type="character" w:customStyle="1" w:styleId="TekstopmerkingChar">
    <w:name w:val="Tekst opmerking Char"/>
    <w:basedOn w:val="Standaardalinea-lettertype"/>
    <w:link w:val="Tekstopmerking"/>
    <w:rsid w:val="00B31403"/>
    <w:rPr>
      <w:rFonts w:ascii="Verdana" w:hAnsi="Verdana"/>
      <w:lang w:val="nl-NL" w:eastAsia="nl-NL"/>
    </w:rPr>
  </w:style>
  <w:style w:type="paragraph" w:styleId="Onderwerpvanopmerking">
    <w:name w:val="annotation subject"/>
    <w:basedOn w:val="Tekstopmerking"/>
    <w:next w:val="Tekstopmerking"/>
    <w:link w:val="OnderwerpvanopmerkingChar"/>
    <w:rsid w:val="00B31403"/>
    <w:rPr>
      <w:b/>
      <w:bCs/>
    </w:rPr>
  </w:style>
  <w:style w:type="character" w:customStyle="1" w:styleId="OnderwerpvanopmerkingChar">
    <w:name w:val="Onderwerp van opmerking Char"/>
    <w:basedOn w:val="TekstopmerkingChar"/>
    <w:link w:val="Onderwerpvanopmerking"/>
    <w:rsid w:val="00B31403"/>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niversiteitenvannederland.nl/files/publications/Richtlijn%20protesten%20%20UNL%20%26%20VH_2.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2725</ap:Words>
  <ap:Characters>14988</ap:Characters>
  <ap:DocSecurity>0</ap:DocSecurity>
  <ap:Lines>124</ap:Lines>
  <ap:Paragraphs>35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17678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2026-03-13T10:14:00.0000000Z</dcterms:created>
  <dcterms:modified xsi:type="dcterms:W3CDTF">2026-03-13T10:14:00.0000000Z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O959SCH</vt:lpwstr>
  </property>
  <property fmtid="{D5CDD505-2E9C-101B-9397-08002B2CF9AE}" pid="3" name="Author">
    <vt:lpwstr>O959SCH</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O959SCH</vt:lpwstr>
  </property>
</Properties>
</file>