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57FD5" w:rsidP="00857FD5" w:rsidRDefault="00857FD5" w14:paraId="1E2A8EB9" w14:textId="77777777">
      <w:pPr>
        <w:rPr>
          <w:b/>
          <w:bCs/>
          <w:lang w:val="nl-NL"/>
        </w:rPr>
      </w:pPr>
      <w:r>
        <w:rPr>
          <w:b/>
          <w:bCs/>
          <w:lang w:val="nl-NL"/>
        </w:rPr>
        <w:t>Regeling van grondslagen voor zelfstandige algemene maatregelen van rijksbestuur die hun gelding dienen te behouden (Rijkswet delegatiegrondslagen artikel 38, tweede lid, Statuut voor het Koninkrijk) [</w:t>
      </w:r>
      <w:proofErr w:type="spellStart"/>
      <w:r w:rsidRPr="009E39CA">
        <w:rPr>
          <w:b/>
          <w:bCs/>
          <w:lang w:val="nl-NL"/>
        </w:rPr>
        <w:t>KetenID</w:t>
      </w:r>
      <w:proofErr w:type="spellEnd"/>
      <w:r w:rsidRPr="009E39CA">
        <w:rPr>
          <w:b/>
          <w:bCs/>
          <w:lang w:val="nl-NL"/>
        </w:rPr>
        <w:t xml:space="preserve"> WGK0</w:t>
      </w:r>
      <w:r>
        <w:rPr>
          <w:b/>
          <w:bCs/>
          <w:lang w:val="nl-NL"/>
        </w:rPr>
        <w:t>26304]</w:t>
      </w:r>
    </w:p>
    <w:p w:rsidRPr="0019359F" w:rsidR="00857FD5" w:rsidP="00857FD5" w:rsidRDefault="00857FD5" w14:paraId="61B20049" w14:textId="77777777">
      <w:pPr>
        <w:rPr>
          <w:lang w:val="nl-NL"/>
        </w:rPr>
      </w:pPr>
    </w:p>
    <w:p w:rsidRPr="0019359F" w:rsidR="00857FD5" w:rsidP="00857FD5" w:rsidRDefault="00857FD5" w14:paraId="04C1C963" w14:textId="77777777">
      <w:pPr>
        <w:rPr>
          <w:lang w:val="nl-NL"/>
        </w:rPr>
      </w:pPr>
      <w:r w:rsidRPr="0019359F">
        <w:rPr>
          <w:lang w:val="nl-NL"/>
        </w:rPr>
        <w:t>Wij Willem-Alexander, bij de gratie Gods, Koning der Nederlanden, Prins van Oranje-Nassau, enz. enz. enz.</w:t>
      </w:r>
    </w:p>
    <w:p w:rsidRPr="0019359F" w:rsidR="00857FD5" w:rsidP="00857FD5" w:rsidRDefault="00857FD5" w14:paraId="19579EC7" w14:textId="77777777">
      <w:pPr>
        <w:rPr>
          <w:lang w:val="nl-NL"/>
        </w:rPr>
      </w:pPr>
      <w:r w:rsidRPr="0019359F">
        <w:rPr>
          <w:lang w:val="nl-NL"/>
        </w:rPr>
        <w:t>Allen, die deze zullen zien of horen lezen, saluut! doen te weten:</w:t>
      </w:r>
    </w:p>
    <w:p w:rsidR="00857FD5" w:rsidP="00857FD5" w:rsidRDefault="00857FD5" w14:paraId="5172FA87" w14:textId="77777777">
      <w:pPr>
        <w:spacing w:after="0" w:line="240" w:lineRule="auto"/>
        <w:rPr>
          <w:rFonts w:ascii="Times New Roman" w:hAnsi="Times New Roman" w:cs="Times New Roman"/>
          <w:sz w:val="24"/>
          <w:szCs w:val="24"/>
          <w:lang w:val="nl-NL" w:eastAsia="nl-NL"/>
        </w:rPr>
      </w:pPr>
      <w:r>
        <w:rPr>
          <w:lang w:val="nl-NL"/>
        </w:rPr>
        <w:t xml:space="preserve">Alzo Wij in overweging genomen hebben, dat </w:t>
      </w:r>
      <w:bookmarkStart w:name="_Hlk145936266" w:id="0"/>
      <w:r>
        <w:rPr>
          <w:lang w:val="nl-NL"/>
        </w:rPr>
        <w:t xml:space="preserve">de rijkswet van 21 oktober 2023 tot wijziging van de artikelen 14 en 38 van het Statuut voor het Koninkrijk der Nederlanden </w:t>
      </w:r>
      <w:bookmarkStart w:name="_Hlk144905745" w:id="1"/>
      <w:r>
        <w:rPr>
          <w:lang w:val="nl-NL"/>
        </w:rPr>
        <w:t>(beperken van de mogelijkheid een algemene maatregel van rijksbestuur uit te vaardigen zonder wettelijke grondslag daartoe)</w:t>
      </w:r>
      <w:bookmarkEnd w:id="0"/>
      <w:r>
        <w:rPr>
          <w:lang w:val="nl-NL"/>
        </w:rPr>
        <w:t xml:space="preserve"> </w:t>
      </w:r>
      <w:bookmarkEnd w:id="1"/>
      <w:r>
        <w:rPr>
          <w:lang w:val="nl-NL"/>
        </w:rPr>
        <w:t>(Stb. 2023, 407) de mogelijkheid beperkt een algemene maatregel van rijksbestuur uit te vaardigen zonder wettelijke grondslag daartoe, dat de regeringen van Aruba, Curaçao, Nederland en Sint Maarten van oordeel zijn dat enkele in onderling overleg vastgestelde algemene maatregelen van rijksbestuur of onderdelen daarvan die thans een wettelijke grondslag ontberen, hun gelding dienen te behouden en dat zij het wenselijk achten daarvoor wettelijke grondslagen te creëren in een rijkswet op grond van artikel 38, tweede lid, eerste zin, van het Statuut voor het Koninkrijk</w:t>
      </w:r>
      <w:r>
        <w:rPr>
          <w:rFonts w:eastAsia="Calibri"/>
          <w:lang w:val="nl-NL"/>
        </w:rPr>
        <w:t>;</w:t>
      </w:r>
      <w:r>
        <w:rPr>
          <w:rFonts w:ascii="Times New Roman" w:hAnsi="Times New Roman" w:cs="Times New Roman"/>
          <w:sz w:val="24"/>
          <w:szCs w:val="24"/>
          <w:lang w:val="nl-NL" w:eastAsia="nl-NL"/>
        </w:rPr>
        <w:t xml:space="preserve"> </w:t>
      </w:r>
    </w:p>
    <w:p w:rsidR="00857FD5" w:rsidP="00857FD5" w:rsidRDefault="00857FD5" w14:paraId="4301FCC3" w14:textId="77777777">
      <w:pPr>
        <w:spacing w:after="0" w:line="240" w:lineRule="auto"/>
        <w:rPr>
          <w:rFonts w:ascii="Times New Roman" w:hAnsi="Times New Roman" w:cs="Times New Roman"/>
          <w:sz w:val="24"/>
          <w:szCs w:val="24"/>
          <w:lang w:val="nl-NL" w:eastAsia="nl-NL"/>
        </w:rPr>
      </w:pPr>
    </w:p>
    <w:p w:rsidR="00857FD5" w:rsidP="00857FD5" w:rsidRDefault="00857FD5" w14:paraId="3E4A9803" w14:textId="77777777">
      <w:pPr>
        <w:rPr>
          <w:lang w:val="nl-NL"/>
        </w:rPr>
      </w:pPr>
      <w:r w:rsidRPr="0019359F">
        <w:rPr>
          <w:lang w:val="nl-NL"/>
        </w:rPr>
        <w:t xml:space="preserve">Zo is het, dat Wij, </w:t>
      </w:r>
      <w:r>
        <w:rPr>
          <w:lang w:val="nl-NL"/>
        </w:rPr>
        <w:t xml:space="preserve">de </w:t>
      </w:r>
      <w:r w:rsidRPr="00355B81">
        <w:rPr>
          <w:rFonts w:eastAsia="Calibri"/>
          <w:lang w:val="nl-NL"/>
        </w:rPr>
        <w:t>Afdeling advisering van</w:t>
      </w:r>
      <w:r>
        <w:rPr>
          <w:rFonts w:eastAsia="Calibri"/>
          <w:lang w:val="nl-NL"/>
        </w:rPr>
        <w:t xml:space="preserve"> de</w:t>
      </w:r>
      <w:r>
        <w:rPr>
          <w:lang w:val="nl-NL"/>
        </w:rPr>
        <w:t xml:space="preserve"> </w:t>
      </w:r>
      <w:r w:rsidRPr="0019359F">
        <w:rPr>
          <w:lang w:val="nl-NL"/>
        </w:rPr>
        <w:t>Raad van State van het Koninkrijk gehoord, en met gemeen overleg der Staten-Generaal, de bepalingen van het Statuut voor het Koninkrijk in acht genomen zijnde, hebben goedgevonden en verstaan, gelijk Wij goedvinden en verstaan bij deze:</w:t>
      </w:r>
    </w:p>
    <w:p w:rsidRPr="00EA686F" w:rsidR="00857FD5" w:rsidP="00857FD5" w:rsidRDefault="00857FD5" w14:paraId="4EB67664" w14:textId="77777777">
      <w:pPr>
        <w:rPr>
          <w:b/>
          <w:bCs/>
          <w:lang w:val="nl-NL"/>
        </w:rPr>
      </w:pPr>
      <w:r w:rsidRPr="00EA686F">
        <w:rPr>
          <w:b/>
          <w:bCs/>
          <w:lang w:val="nl-NL"/>
        </w:rPr>
        <w:t xml:space="preserve">Artikel </w:t>
      </w:r>
      <w:r>
        <w:rPr>
          <w:b/>
          <w:bCs/>
          <w:lang w:val="nl-NL"/>
        </w:rPr>
        <w:t>1</w:t>
      </w:r>
    </w:p>
    <w:p w:rsidR="00857FD5" w:rsidP="00857FD5" w:rsidRDefault="00857FD5" w14:paraId="48E8C939" w14:textId="77777777">
      <w:pPr>
        <w:rPr>
          <w:lang w:val="nl-NL"/>
        </w:rPr>
      </w:pPr>
      <w:r>
        <w:rPr>
          <w:lang w:val="nl-NL"/>
        </w:rPr>
        <w:t>Bij</w:t>
      </w:r>
      <w:r w:rsidRPr="00F41E89">
        <w:rPr>
          <w:lang w:val="nl-NL"/>
        </w:rPr>
        <w:t xml:space="preserve"> algemene</w:t>
      </w:r>
      <w:r w:rsidRPr="00EA686F">
        <w:rPr>
          <w:lang w:val="nl-NL"/>
        </w:rPr>
        <w:t xml:space="preserve"> maatregel van rijksbestuur</w:t>
      </w:r>
      <w:r>
        <w:rPr>
          <w:lang w:val="nl-NL"/>
        </w:rPr>
        <w:t xml:space="preserve"> kunnen</w:t>
      </w:r>
      <w:r w:rsidRPr="00EA686F">
        <w:rPr>
          <w:lang w:val="nl-NL"/>
        </w:rPr>
        <w:t xml:space="preserve"> regels</w:t>
      </w:r>
      <w:r>
        <w:rPr>
          <w:lang w:val="nl-NL"/>
        </w:rPr>
        <w:t xml:space="preserve"> worden</w:t>
      </w:r>
      <w:r w:rsidRPr="00EA686F">
        <w:rPr>
          <w:lang w:val="nl-NL"/>
        </w:rPr>
        <w:t xml:space="preserve"> gesteld met betrekking tot</w:t>
      </w:r>
      <w:r>
        <w:rPr>
          <w:lang w:val="nl-NL"/>
        </w:rPr>
        <w:t>:</w:t>
      </w:r>
    </w:p>
    <w:p w:rsidR="00857FD5" w:rsidP="00857FD5" w:rsidRDefault="00857FD5" w14:paraId="257C62F4" w14:textId="77777777">
      <w:pPr>
        <w:pStyle w:val="Lijstalinea"/>
        <w:numPr>
          <w:ilvl w:val="0"/>
          <w:numId w:val="4"/>
        </w:numPr>
        <w:spacing w:line="256" w:lineRule="auto"/>
        <w:rPr>
          <w:lang w:val="nl-NL"/>
        </w:rPr>
      </w:pPr>
      <w:r>
        <w:rPr>
          <w:lang w:val="nl-NL"/>
        </w:rPr>
        <w:t>de overgang onder algemene titel van alle op het voormalige land de Nederlandse Antillen rustende rechten en verplichtingen naar burgerlijk recht op de landen Curaçao, Sint Maarten en, met betrekking tot de openbare lichamen Bonaire, Sint Eustatius en Saba, de Staat der Nederlanden;</w:t>
      </w:r>
    </w:p>
    <w:p w:rsidR="00857FD5" w:rsidP="00857FD5" w:rsidRDefault="00857FD5" w14:paraId="2FECFCEA" w14:textId="77777777">
      <w:pPr>
        <w:pStyle w:val="Lijstalinea"/>
        <w:numPr>
          <w:ilvl w:val="0"/>
          <w:numId w:val="4"/>
        </w:numPr>
        <w:spacing w:line="256" w:lineRule="auto"/>
        <w:rPr>
          <w:lang w:val="nl-NL"/>
        </w:rPr>
      </w:pPr>
      <w:r>
        <w:rPr>
          <w:lang w:val="nl-NL"/>
        </w:rPr>
        <w:t>het bij het ingaan van de nieuwe staatkundige verhoudingen met ingang van 10 oktober 2010 van rechtswege onder algemene titel overgaan van schulden op de Staat der Nederlanden en met betrekking tot de direct opeisbare vorderingen die Nederland in verband met de overgang van die schulden krijgt op de landen Curaçao en Sint Maarten;</w:t>
      </w:r>
    </w:p>
    <w:p w:rsidR="00857FD5" w:rsidP="00857FD5" w:rsidRDefault="00857FD5" w14:paraId="31AF616B" w14:textId="77777777">
      <w:pPr>
        <w:pStyle w:val="Lijstalinea"/>
        <w:numPr>
          <w:ilvl w:val="0"/>
          <w:numId w:val="4"/>
        </w:numPr>
        <w:spacing w:line="256" w:lineRule="auto"/>
        <w:rPr>
          <w:lang w:val="nl-NL"/>
        </w:rPr>
      </w:pPr>
      <w:r>
        <w:rPr>
          <w:lang w:val="nl-NL"/>
        </w:rPr>
        <w:t>de positie van de Sociale Verzekeringsbank van de Nederlandse Antillen en de bij deze organisatie betrokken belanghebbende verzekerden en gerechtigden na het ingaan van de nieuwe staatkundige verhoudingen binnen het Koninkrijk met ingang van 10 oktober 2010;</w:t>
      </w:r>
    </w:p>
    <w:p w:rsidRPr="00283B58" w:rsidR="00857FD5" w:rsidP="00857FD5" w:rsidRDefault="00857FD5" w14:paraId="3039197E" w14:textId="77777777">
      <w:pPr>
        <w:rPr>
          <w:b/>
          <w:bCs/>
          <w:lang w:val="nl-NL"/>
        </w:rPr>
      </w:pPr>
      <w:r w:rsidRPr="00283B58">
        <w:rPr>
          <w:b/>
          <w:bCs/>
          <w:lang w:val="nl-NL"/>
        </w:rPr>
        <w:t>Artikel 2</w:t>
      </w:r>
    </w:p>
    <w:p w:rsidR="00857FD5" w:rsidP="00857FD5" w:rsidRDefault="00857FD5" w14:paraId="1993C587" w14:textId="77777777">
      <w:pPr>
        <w:rPr>
          <w:lang w:val="nl-NL"/>
        </w:rPr>
      </w:pPr>
      <w:r>
        <w:rPr>
          <w:lang w:val="nl-NL"/>
        </w:rPr>
        <w:t>Bij</w:t>
      </w:r>
      <w:r w:rsidRPr="00F41E89">
        <w:rPr>
          <w:lang w:val="nl-NL"/>
        </w:rPr>
        <w:t xml:space="preserve"> algemene</w:t>
      </w:r>
      <w:r w:rsidRPr="00EA686F">
        <w:rPr>
          <w:lang w:val="nl-NL"/>
        </w:rPr>
        <w:t xml:space="preserve"> maatregel van rijksbestuur</w:t>
      </w:r>
      <w:r>
        <w:rPr>
          <w:lang w:val="nl-NL"/>
        </w:rPr>
        <w:t xml:space="preserve"> kunnen</w:t>
      </w:r>
      <w:r w:rsidRPr="00EA686F">
        <w:rPr>
          <w:lang w:val="nl-NL"/>
        </w:rPr>
        <w:t xml:space="preserve"> regels</w:t>
      </w:r>
      <w:r>
        <w:rPr>
          <w:lang w:val="nl-NL"/>
        </w:rPr>
        <w:t xml:space="preserve"> worden</w:t>
      </w:r>
      <w:r w:rsidRPr="00EA686F">
        <w:rPr>
          <w:lang w:val="nl-NL"/>
        </w:rPr>
        <w:t xml:space="preserve"> gesteld met betrekking tot</w:t>
      </w:r>
      <w:r>
        <w:rPr>
          <w:lang w:val="nl-NL"/>
        </w:rPr>
        <w:t>:</w:t>
      </w:r>
    </w:p>
    <w:p w:rsidR="00857FD5" w:rsidP="00857FD5" w:rsidRDefault="00857FD5" w14:paraId="550D7BD9" w14:textId="77777777">
      <w:pPr>
        <w:pStyle w:val="Lijstalinea"/>
        <w:numPr>
          <w:ilvl w:val="0"/>
          <w:numId w:val="2"/>
        </w:numPr>
        <w:rPr>
          <w:lang w:val="nl-NL"/>
        </w:rPr>
      </w:pPr>
      <w:r w:rsidRPr="00711D9D">
        <w:rPr>
          <w:lang w:val="nl-NL"/>
        </w:rPr>
        <w:t>de vrijwillige hulpverlening aan gewonden, zieken, krijgsgevangenen, geïnterneerden en anderszins hulpbehoevenden door erkende en toegelaten verenigingen</w:t>
      </w:r>
      <w:r>
        <w:rPr>
          <w:lang w:val="nl-NL"/>
        </w:rPr>
        <w:t>;</w:t>
      </w:r>
    </w:p>
    <w:p w:rsidR="00857FD5" w:rsidP="00857FD5" w:rsidRDefault="00857FD5" w14:paraId="01550954" w14:textId="77777777">
      <w:pPr>
        <w:pStyle w:val="Lijstalinea"/>
        <w:numPr>
          <w:ilvl w:val="0"/>
          <w:numId w:val="2"/>
        </w:numPr>
        <w:rPr>
          <w:lang w:val="nl-NL"/>
        </w:rPr>
      </w:pPr>
      <w:r w:rsidRPr="00711D9D">
        <w:rPr>
          <w:lang w:val="nl-NL"/>
        </w:rPr>
        <w:t>de toekenning van een medaille aan vrijwilligers die in repressieve dienst taken op het terrein van de openbare orde en veiligheid verrichten</w:t>
      </w:r>
      <w:r>
        <w:rPr>
          <w:lang w:val="nl-NL"/>
        </w:rPr>
        <w:t>;</w:t>
      </w:r>
    </w:p>
    <w:p w:rsidR="00857FD5" w:rsidP="00857FD5" w:rsidRDefault="00857FD5" w14:paraId="365398A8" w14:textId="77777777">
      <w:pPr>
        <w:pStyle w:val="Lijstalinea"/>
        <w:numPr>
          <w:ilvl w:val="0"/>
          <w:numId w:val="2"/>
        </w:numPr>
        <w:rPr>
          <w:lang w:val="nl-NL"/>
        </w:rPr>
      </w:pPr>
      <w:r w:rsidRPr="004246D2">
        <w:rPr>
          <w:lang w:val="nl-NL"/>
        </w:rPr>
        <w:t>tijdelijke voorzieningen voor de samenwerking bij en de waarborging van de uitvoering van de plannen van aanpak door de landen Curaçao en Sint Maarten</w:t>
      </w:r>
      <w:r>
        <w:rPr>
          <w:lang w:val="nl-NL"/>
        </w:rPr>
        <w:t xml:space="preserve"> </w:t>
      </w:r>
      <w:r w:rsidRPr="00B127E8">
        <w:rPr>
          <w:lang w:val="nl-NL"/>
        </w:rPr>
        <w:t>die waarborgen dat landstaken die op de datum dat Curaçao en Sint Maarten land</w:t>
      </w:r>
      <w:r>
        <w:rPr>
          <w:lang w:val="nl-NL"/>
        </w:rPr>
        <w:t xml:space="preserve"> zijn ge</w:t>
      </w:r>
      <w:r w:rsidRPr="00B127E8">
        <w:rPr>
          <w:lang w:val="nl-NL"/>
        </w:rPr>
        <w:t>worden binnen het Koninkrijk nog niet door Curaçao dan wel Sint Maarten kunnen worden uitgevoerd overeenkomstig de overeengekomen toetsingscriteria, vanaf d</w:t>
      </w:r>
      <w:r>
        <w:rPr>
          <w:lang w:val="nl-NL"/>
        </w:rPr>
        <w:t>i</w:t>
      </w:r>
      <w:r w:rsidRPr="00B127E8">
        <w:rPr>
          <w:lang w:val="nl-NL"/>
        </w:rPr>
        <w:t>e datum op een voldoende niveau worden uitgevoerd</w:t>
      </w:r>
      <w:r>
        <w:rPr>
          <w:lang w:val="nl-NL"/>
        </w:rPr>
        <w:t>;</w:t>
      </w:r>
    </w:p>
    <w:p w:rsidRPr="004246D2" w:rsidR="00857FD5" w:rsidP="00857FD5" w:rsidRDefault="00857FD5" w14:paraId="40144744" w14:textId="77777777">
      <w:pPr>
        <w:pStyle w:val="Lijstalinea"/>
        <w:numPr>
          <w:ilvl w:val="0"/>
          <w:numId w:val="2"/>
        </w:numPr>
        <w:rPr>
          <w:lang w:val="nl-NL"/>
        </w:rPr>
      </w:pPr>
      <w:r>
        <w:rPr>
          <w:lang w:val="nl-NL"/>
        </w:rPr>
        <w:t>de beveiliging van zeeschepen en de navigatie van zeeschepen die niet de vlag van het Koninkrijk voeren.</w:t>
      </w:r>
    </w:p>
    <w:p w:rsidR="00857FD5" w:rsidP="00857FD5" w:rsidRDefault="00857FD5" w14:paraId="64FEBFA9" w14:textId="77777777">
      <w:pPr>
        <w:rPr>
          <w:b/>
          <w:bCs/>
          <w:lang w:val="nl-NL"/>
        </w:rPr>
      </w:pPr>
    </w:p>
    <w:p w:rsidR="00857FD5" w:rsidP="00857FD5" w:rsidRDefault="00857FD5" w14:paraId="1C0BACEF" w14:textId="77777777">
      <w:pPr>
        <w:rPr>
          <w:b/>
          <w:bCs/>
          <w:lang w:val="nl-NL"/>
        </w:rPr>
      </w:pPr>
    </w:p>
    <w:p w:rsidR="00857FD5" w:rsidP="00857FD5" w:rsidRDefault="00857FD5" w14:paraId="06F60DF1" w14:textId="77777777">
      <w:pPr>
        <w:rPr>
          <w:lang w:val="nl-NL"/>
        </w:rPr>
      </w:pPr>
      <w:r w:rsidRPr="004246D2">
        <w:rPr>
          <w:b/>
          <w:bCs/>
          <w:lang w:val="nl-NL"/>
        </w:rPr>
        <w:lastRenderedPageBreak/>
        <w:t xml:space="preserve">Artikel </w:t>
      </w:r>
      <w:r>
        <w:rPr>
          <w:b/>
          <w:bCs/>
          <w:lang w:val="nl-NL"/>
        </w:rPr>
        <w:t>3</w:t>
      </w:r>
      <w:r>
        <w:rPr>
          <w:b/>
          <w:bCs/>
          <w:lang w:val="nl-NL"/>
        </w:rPr>
        <w:br/>
      </w:r>
      <w:r>
        <w:rPr>
          <w:b/>
          <w:bCs/>
          <w:lang w:val="nl-NL"/>
        </w:rPr>
        <w:br/>
      </w:r>
      <w:r>
        <w:rPr>
          <w:lang w:val="nl-NL"/>
        </w:rPr>
        <w:t xml:space="preserve">Aan artikel 29 van de </w:t>
      </w:r>
      <w:r w:rsidRPr="00C32DB0">
        <w:rPr>
          <w:lang w:val="nl-NL"/>
        </w:rPr>
        <w:t>Rijkswet openbare ministeries van Curaçao, van Sint Maarten en van Bonaire, Sint Eustatius en Saba</w:t>
      </w:r>
      <w:r>
        <w:rPr>
          <w:lang w:val="nl-NL"/>
        </w:rPr>
        <w:t xml:space="preserve"> wordt een lid toegevoegd, luidende:</w:t>
      </w:r>
      <w:r>
        <w:rPr>
          <w:lang w:val="nl-NL"/>
        </w:rPr>
        <w:br/>
        <w:t xml:space="preserve">5. Het </w:t>
      </w:r>
      <w:r w:rsidRPr="00C32DB0">
        <w:rPr>
          <w:lang w:val="nl-NL"/>
        </w:rPr>
        <w:t>toe te passen begrotings- en verantwoordingsstelsel</w:t>
      </w:r>
      <w:r>
        <w:rPr>
          <w:lang w:val="nl-NL"/>
        </w:rPr>
        <w:t xml:space="preserve"> wordt vastgesteld bij algemene maatregel van rijksbestuur.</w:t>
      </w:r>
    </w:p>
    <w:p w:rsidRPr="0064264B" w:rsidR="00857FD5" w:rsidP="00857FD5" w:rsidRDefault="00857FD5" w14:paraId="2881841C" w14:textId="77777777">
      <w:pPr>
        <w:rPr>
          <w:b/>
          <w:bCs/>
          <w:lang w:val="nl-NL"/>
        </w:rPr>
      </w:pPr>
      <w:r w:rsidRPr="0064264B">
        <w:rPr>
          <w:b/>
          <w:bCs/>
          <w:lang w:val="nl-NL"/>
        </w:rPr>
        <w:t xml:space="preserve">Artikel </w:t>
      </w:r>
      <w:r>
        <w:rPr>
          <w:b/>
          <w:bCs/>
          <w:lang w:val="nl-NL"/>
        </w:rPr>
        <w:t>4</w:t>
      </w:r>
    </w:p>
    <w:p w:rsidR="00857FD5" w:rsidP="00857FD5" w:rsidRDefault="00857FD5" w14:paraId="0BB5EA6F" w14:textId="77777777">
      <w:pPr>
        <w:rPr>
          <w:lang w:val="nl-NL"/>
        </w:rPr>
      </w:pPr>
      <w:r w:rsidRPr="0064264B">
        <w:rPr>
          <w:lang w:val="nl-NL"/>
        </w:rPr>
        <w:t xml:space="preserve">Na de inwerkingtreding van deze </w:t>
      </w:r>
      <w:r>
        <w:rPr>
          <w:lang w:val="nl-NL"/>
        </w:rPr>
        <w:t>rijks</w:t>
      </w:r>
      <w:r w:rsidRPr="0064264B">
        <w:rPr>
          <w:lang w:val="nl-NL"/>
        </w:rPr>
        <w:t>wet berust</w:t>
      </w:r>
      <w:r>
        <w:rPr>
          <w:lang w:val="nl-NL"/>
        </w:rPr>
        <w:t xml:space="preserve">: </w:t>
      </w:r>
    </w:p>
    <w:p w:rsidR="00857FD5" w:rsidP="00857FD5" w:rsidRDefault="00857FD5" w14:paraId="5CEF6A02" w14:textId="77777777">
      <w:pPr>
        <w:pStyle w:val="Lijstalinea"/>
        <w:numPr>
          <w:ilvl w:val="0"/>
          <w:numId w:val="1"/>
        </w:numPr>
        <w:rPr>
          <w:lang w:val="nl-NL"/>
        </w:rPr>
      </w:pPr>
      <w:r w:rsidRPr="00344A03">
        <w:rPr>
          <w:lang w:val="nl-NL"/>
        </w:rPr>
        <w:t>het Rijksbesluit rechtsopvolging burgerlijke rechten en verplichtingen Nederlandse Antillen</w:t>
      </w:r>
      <w:r>
        <w:rPr>
          <w:lang w:val="nl-NL"/>
        </w:rPr>
        <w:t xml:space="preserve"> </w:t>
      </w:r>
      <w:r w:rsidRPr="00344A03">
        <w:rPr>
          <w:lang w:val="nl-NL"/>
        </w:rPr>
        <w:t>op artikel 1</w:t>
      </w:r>
      <w:r>
        <w:rPr>
          <w:lang w:val="nl-NL"/>
        </w:rPr>
        <w:t>, onderdeel a,</w:t>
      </w:r>
      <w:r w:rsidRPr="00344A03">
        <w:rPr>
          <w:lang w:val="nl-NL"/>
        </w:rPr>
        <w:t xml:space="preserve"> van deze rijkswet</w:t>
      </w:r>
      <w:r>
        <w:rPr>
          <w:lang w:val="nl-NL"/>
        </w:rPr>
        <w:t>;</w:t>
      </w:r>
    </w:p>
    <w:p w:rsidR="00857FD5" w:rsidP="00857FD5" w:rsidRDefault="00857FD5" w14:paraId="67C2A5B7" w14:textId="77777777">
      <w:pPr>
        <w:pStyle w:val="Lijstalinea"/>
        <w:numPr>
          <w:ilvl w:val="0"/>
          <w:numId w:val="1"/>
        </w:numPr>
        <w:rPr>
          <w:lang w:val="nl-NL"/>
        </w:rPr>
      </w:pPr>
      <w:r w:rsidRPr="00344A03">
        <w:rPr>
          <w:lang w:val="nl-NL"/>
        </w:rPr>
        <w:t>het Rijksbesluit overname geldleningen Nederlandse Antillen, Curaçao en Sint Maarten</w:t>
      </w:r>
      <w:r>
        <w:rPr>
          <w:lang w:val="nl-NL"/>
        </w:rPr>
        <w:t xml:space="preserve"> </w:t>
      </w:r>
      <w:r w:rsidRPr="00344A03">
        <w:rPr>
          <w:lang w:val="nl-NL"/>
        </w:rPr>
        <w:t>op artikel 1</w:t>
      </w:r>
      <w:r>
        <w:rPr>
          <w:lang w:val="nl-NL"/>
        </w:rPr>
        <w:t>, onderdeel b,</w:t>
      </w:r>
      <w:r w:rsidRPr="00344A03">
        <w:rPr>
          <w:lang w:val="nl-NL"/>
        </w:rPr>
        <w:t xml:space="preserve"> van deze rijkswet</w:t>
      </w:r>
      <w:r>
        <w:rPr>
          <w:lang w:val="nl-NL"/>
        </w:rPr>
        <w:t>;</w:t>
      </w:r>
      <w:r w:rsidRPr="00344A03">
        <w:rPr>
          <w:lang w:val="nl-NL"/>
        </w:rPr>
        <w:t xml:space="preserve"> </w:t>
      </w:r>
    </w:p>
    <w:p w:rsidR="00857FD5" w:rsidP="00857FD5" w:rsidRDefault="00857FD5" w14:paraId="315C5943" w14:textId="77777777">
      <w:pPr>
        <w:pStyle w:val="Lijstalinea"/>
        <w:numPr>
          <w:ilvl w:val="0"/>
          <w:numId w:val="1"/>
        </w:numPr>
        <w:rPr>
          <w:lang w:val="nl-NL"/>
        </w:rPr>
      </w:pPr>
      <w:r w:rsidRPr="00344A03">
        <w:rPr>
          <w:lang w:val="nl-NL"/>
        </w:rPr>
        <w:t>het Rijksbesluit opvolging Sociale Verzekeringsbank Nederlandse Antillen</w:t>
      </w:r>
      <w:r>
        <w:rPr>
          <w:lang w:val="nl-NL"/>
        </w:rPr>
        <w:t xml:space="preserve"> </w:t>
      </w:r>
      <w:r w:rsidRPr="00344A03">
        <w:rPr>
          <w:lang w:val="nl-NL"/>
        </w:rPr>
        <w:t>op artikel 1</w:t>
      </w:r>
      <w:r>
        <w:rPr>
          <w:lang w:val="nl-NL"/>
        </w:rPr>
        <w:t>, onderdeel c,</w:t>
      </w:r>
      <w:r w:rsidRPr="00344A03">
        <w:rPr>
          <w:lang w:val="nl-NL"/>
        </w:rPr>
        <w:t xml:space="preserve"> van deze rijkswet</w:t>
      </w:r>
      <w:r>
        <w:rPr>
          <w:lang w:val="nl-NL"/>
        </w:rPr>
        <w:t>;</w:t>
      </w:r>
    </w:p>
    <w:p w:rsidR="00857FD5" w:rsidP="00857FD5" w:rsidRDefault="00857FD5" w14:paraId="3ED93BE0" w14:textId="77777777">
      <w:pPr>
        <w:rPr>
          <w:b/>
          <w:bCs/>
          <w:lang w:val="nl-NL"/>
        </w:rPr>
      </w:pPr>
      <w:r>
        <w:rPr>
          <w:b/>
          <w:bCs/>
          <w:lang w:val="nl-NL"/>
        </w:rPr>
        <w:t>Artikel 5</w:t>
      </w:r>
    </w:p>
    <w:p w:rsidRPr="00283B58" w:rsidR="00857FD5" w:rsidP="00857FD5" w:rsidRDefault="00857FD5" w14:paraId="2EDAE6BA" w14:textId="77777777">
      <w:pPr>
        <w:rPr>
          <w:lang w:val="nl-NL"/>
        </w:rPr>
      </w:pPr>
      <w:r w:rsidRPr="0064264B">
        <w:rPr>
          <w:lang w:val="nl-NL"/>
        </w:rPr>
        <w:t xml:space="preserve">Na de inwerkingtreding van deze </w:t>
      </w:r>
      <w:r>
        <w:rPr>
          <w:lang w:val="nl-NL"/>
        </w:rPr>
        <w:t>rijks</w:t>
      </w:r>
      <w:r w:rsidRPr="0064264B">
        <w:rPr>
          <w:lang w:val="nl-NL"/>
        </w:rPr>
        <w:t>wet berust</w:t>
      </w:r>
      <w:r>
        <w:rPr>
          <w:lang w:val="nl-NL"/>
        </w:rPr>
        <w:t xml:space="preserve"> of berusten: </w:t>
      </w:r>
    </w:p>
    <w:p w:rsidR="00857FD5" w:rsidP="00857FD5" w:rsidRDefault="00857FD5" w14:paraId="1ED24C0F" w14:textId="77777777">
      <w:pPr>
        <w:pStyle w:val="Lijstalinea"/>
        <w:numPr>
          <w:ilvl w:val="0"/>
          <w:numId w:val="3"/>
        </w:numPr>
        <w:rPr>
          <w:lang w:val="nl-NL"/>
        </w:rPr>
      </w:pPr>
      <w:r w:rsidRPr="00344A03">
        <w:rPr>
          <w:lang w:val="nl-NL"/>
        </w:rPr>
        <w:t>het Besluit Rode Kruis 1988</w:t>
      </w:r>
      <w:r>
        <w:rPr>
          <w:lang w:val="nl-NL"/>
        </w:rPr>
        <w:t xml:space="preserve"> </w:t>
      </w:r>
      <w:r w:rsidRPr="00344A03">
        <w:rPr>
          <w:lang w:val="nl-NL"/>
        </w:rPr>
        <w:t xml:space="preserve">op artikel </w:t>
      </w:r>
      <w:r>
        <w:rPr>
          <w:lang w:val="nl-NL"/>
        </w:rPr>
        <w:t>2, onderdeel a,</w:t>
      </w:r>
      <w:r w:rsidRPr="00344A03">
        <w:rPr>
          <w:lang w:val="nl-NL"/>
        </w:rPr>
        <w:t xml:space="preserve"> van deze rijkswet</w:t>
      </w:r>
      <w:r>
        <w:rPr>
          <w:lang w:val="nl-NL"/>
        </w:rPr>
        <w:t>;</w:t>
      </w:r>
      <w:r w:rsidRPr="00344A03">
        <w:rPr>
          <w:lang w:val="nl-NL"/>
        </w:rPr>
        <w:t xml:space="preserve"> </w:t>
      </w:r>
    </w:p>
    <w:p w:rsidR="00857FD5" w:rsidP="00857FD5" w:rsidRDefault="00857FD5" w14:paraId="04BC90CD" w14:textId="77777777">
      <w:pPr>
        <w:pStyle w:val="Lijstalinea"/>
        <w:numPr>
          <w:ilvl w:val="0"/>
          <w:numId w:val="3"/>
        </w:numPr>
        <w:rPr>
          <w:lang w:val="nl-NL"/>
        </w:rPr>
      </w:pPr>
      <w:r w:rsidRPr="00344A03">
        <w:rPr>
          <w:lang w:val="nl-NL"/>
        </w:rPr>
        <w:t>het Besluit vrijwilligersmedaille openbare orde en veiligheid</w:t>
      </w:r>
      <w:r w:rsidRPr="00621602">
        <w:rPr>
          <w:lang w:val="nl-NL"/>
        </w:rPr>
        <w:t xml:space="preserve"> </w:t>
      </w:r>
      <w:r w:rsidRPr="00344A03">
        <w:rPr>
          <w:lang w:val="nl-NL"/>
        </w:rPr>
        <w:t xml:space="preserve">op artikel </w:t>
      </w:r>
      <w:r>
        <w:rPr>
          <w:lang w:val="nl-NL"/>
        </w:rPr>
        <w:t>2, onderdeel b,</w:t>
      </w:r>
      <w:r w:rsidRPr="00344A03">
        <w:rPr>
          <w:lang w:val="nl-NL"/>
        </w:rPr>
        <w:t xml:space="preserve"> van deze rijkswet</w:t>
      </w:r>
      <w:r>
        <w:rPr>
          <w:lang w:val="nl-NL"/>
        </w:rPr>
        <w:t>;</w:t>
      </w:r>
      <w:r w:rsidRPr="00344A03">
        <w:rPr>
          <w:lang w:val="nl-NL"/>
        </w:rPr>
        <w:t xml:space="preserve"> </w:t>
      </w:r>
    </w:p>
    <w:p w:rsidR="00857FD5" w:rsidP="00857FD5" w:rsidRDefault="00857FD5" w14:paraId="510BC889" w14:textId="77777777">
      <w:pPr>
        <w:pStyle w:val="Lijstalinea"/>
        <w:numPr>
          <w:ilvl w:val="0"/>
          <w:numId w:val="3"/>
        </w:numPr>
        <w:rPr>
          <w:lang w:val="nl-NL"/>
        </w:rPr>
      </w:pPr>
      <w:r w:rsidRPr="00344A03">
        <w:rPr>
          <w:lang w:val="nl-NL"/>
        </w:rPr>
        <w:t>de Samenwerkingsregeling waarborging plannen van aanpak landstaken Curaçao en Sint Maarten</w:t>
      </w:r>
      <w:r>
        <w:rPr>
          <w:lang w:val="nl-NL"/>
        </w:rPr>
        <w:t xml:space="preserve"> </w:t>
      </w:r>
      <w:r w:rsidRPr="00344A03">
        <w:rPr>
          <w:lang w:val="nl-NL"/>
        </w:rPr>
        <w:t xml:space="preserve">op artikel </w:t>
      </w:r>
      <w:r>
        <w:rPr>
          <w:lang w:val="nl-NL"/>
        </w:rPr>
        <w:t>2, onderdeel c,</w:t>
      </w:r>
      <w:r w:rsidRPr="00344A03">
        <w:rPr>
          <w:lang w:val="nl-NL"/>
        </w:rPr>
        <w:t xml:space="preserve"> van deze rijkswet</w:t>
      </w:r>
      <w:r>
        <w:rPr>
          <w:lang w:val="nl-NL"/>
        </w:rPr>
        <w:t>;</w:t>
      </w:r>
    </w:p>
    <w:p w:rsidRPr="00344A03" w:rsidR="00857FD5" w:rsidP="00857FD5" w:rsidRDefault="00857FD5" w14:paraId="4C191539" w14:textId="77777777">
      <w:pPr>
        <w:pStyle w:val="Lijstalinea"/>
        <w:numPr>
          <w:ilvl w:val="0"/>
          <w:numId w:val="3"/>
        </w:numPr>
        <w:rPr>
          <w:lang w:val="nl-NL"/>
        </w:rPr>
      </w:pPr>
      <w:r w:rsidRPr="00344A03">
        <w:rPr>
          <w:lang w:val="nl-NL"/>
        </w:rPr>
        <w:t xml:space="preserve">de artikelen 9, eerste lid, onderdeel b, 19, 24, 28, 40, derde lid, 44, 50, 63, tweede en derde lid, van het Schepenbesluit 2004 op artikel </w:t>
      </w:r>
      <w:r>
        <w:rPr>
          <w:lang w:val="nl-NL"/>
        </w:rPr>
        <w:t>2, onderdeel d,</w:t>
      </w:r>
      <w:r w:rsidRPr="00344A03">
        <w:rPr>
          <w:lang w:val="nl-NL"/>
        </w:rPr>
        <w:t xml:space="preserve"> van deze rijkswet</w:t>
      </w:r>
      <w:r>
        <w:rPr>
          <w:lang w:val="nl-NL"/>
        </w:rPr>
        <w:t>;</w:t>
      </w:r>
    </w:p>
    <w:p w:rsidRPr="009E6987" w:rsidR="00857FD5" w:rsidP="00857FD5" w:rsidRDefault="00857FD5" w14:paraId="7950034C" w14:textId="77777777">
      <w:pPr>
        <w:pStyle w:val="Lijstalinea"/>
        <w:numPr>
          <w:ilvl w:val="0"/>
          <w:numId w:val="3"/>
        </w:numPr>
        <w:rPr>
          <w:lang w:val="nl-NL"/>
        </w:rPr>
      </w:pPr>
      <w:r>
        <w:rPr>
          <w:lang w:val="nl-NL"/>
        </w:rPr>
        <w:t>a</w:t>
      </w:r>
      <w:r w:rsidRPr="00355B81">
        <w:rPr>
          <w:lang w:val="nl-NL"/>
        </w:rPr>
        <w:t xml:space="preserve">rtikel 13 </w:t>
      </w:r>
      <w:r w:rsidRPr="00355B81">
        <w:rPr>
          <w:rFonts w:eastAsia="Calibri"/>
          <w:lang w:val="nl-NL"/>
        </w:rPr>
        <w:t>van het Rijksbesluit financiering parket van de procureur-generaal</w:t>
      </w:r>
      <w:r>
        <w:rPr>
          <w:rFonts w:eastAsia="Calibri"/>
          <w:lang w:val="nl-NL"/>
        </w:rPr>
        <w:t xml:space="preserve"> op artikel 29, vijfde lid, </w:t>
      </w:r>
      <w:r>
        <w:rPr>
          <w:lang w:val="nl-NL"/>
        </w:rPr>
        <w:t xml:space="preserve">van de </w:t>
      </w:r>
      <w:r w:rsidRPr="00C32DB0">
        <w:rPr>
          <w:lang w:val="nl-NL"/>
        </w:rPr>
        <w:t>Rijkswet openbare ministeries van Curaçao, van Sint Maarten en van Bonaire, Sint Eustatius en Saba</w:t>
      </w:r>
      <w:r>
        <w:rPr>
          <w:lang w:val="nl-NL"/>
        </w:rPr>
        <w:t>.</w:t>
      </w:r>
    </w:p>
    <w:p w:rsidRPr="0064264B" w:rsidR="00857FD5" w:rsidP="00857FD5" w:rsidRDefault="00857FD5" w14:paraId="0D9B616A" w14:textId="77777777">
      <w:pPr>
        <w:rPr>
          <w:b/>
          <w:bCs/>
          <w:lang w:val="nl-NL"/>
        </w:rPr>
      </w:pPr>
      <w:r w:rsidRPr="0064264B">
        <w:rPr>
          <w:b/>
          <w:bCs/>
          <w:lang w:val="nl-NL"/>
        </w:rPr>
        <w:t xml:space="preserve">Artikel </w:t>
      </w:r>
      <w:r>
        <w:rPr>
          <w:b/>
          <w:bCs/>
          <w:lang w:val="nl-NL"/>
        </w:rPr>
        <w:t>6</w:t>
      </w:r>
    </w:p>
    <w:p w:rsidR="00857FD5" w:rsidP="00857FD5" w:rsidRDefault="00857FD5" w14:paraId="1CF4DB14" w14:textId="77777777">
      <w:pPr>
        <w:rPr>
          <w:lang w:val="nl-NL"/>
        </w:rPr>
      </w:pPr>
      <w:r>
        <w:rPr>
          <w:lang w:val="nl-NL"/>
        </w:rPr>
        <w:t xml:space="preserve">Deze rijkswet treedt in werking </w:t>
      </w:r>
      <w:r w:rsidRPr="00065460">
        <w:rPr>
          <w:lang w:val="nl-NL"/>
        </w:rPr>
        <w:t>met ingang van de dag na de datum van uitgifte van het Staatsblad waarin zij wordt geplaatst.</w:t>
      </w:r>
    </w:p>
    <w:p w:rsidR="00857FD5" w:rsidP="00857FD5" w:rsidRDefault="00857FD5" w14:paraId="78855140" w14:textId="77777777">
      <w:pPr>
        <w:rPr>
          <w:lang w:val="nl-NL"/>
        </w:rPr>
      </w:pPr>
      <w:r>
        <w:rPr>
          <w:b/>
          <w:bCs/>
          <w:lang w:val="nl-NL"/>
        </w:rPr>
        <w:t>Artikel 7</w:t>
      </w:r>
    </w:p>
    <w:p w:rsidRPr="00AE1383" w:rsidR="00857FD5" w:rsidP="00857FD5" w:rsidRDefault="00857FD5" w14:paraId="2D8AECED" w14:textId="77777777">
      <w:pPr>
        <w:rPr>
          <w:lang w:val="nl-NL"/>
        </w:rPr>
      </w:pPr>
      <w:r>
        <w:rPr>
          <w:lang w:val="nl-NL"/>
        </w:rPr>
        <w:t xml:space="preserve">Deze rijkswet wordt aangehaald als: </w:t>
      </w:r>
      <w:r w:rsidRPr="00AE1383">
        <w:rPr>
          <w:lang w:val="nl-NL"/>
        </w:rPr>
        <w:t>Rijkswet delegatiegrondslagen artikel 38, tweede lid, Statuut voor het Koninkrijk</w:t>
      </w:r>
      <w:r>
        <w:rPr>
          <w:lang w:val="nl-NL"/>
        </w:rPr>
        <w:t>.</w:t>
      </w:r>
    </w:p>
    <w:p w:rsidR="00857FD5" w:rsidP="00857FD5" w:rsidRDefault="00857FD5" w14:paraId="45B0107F" w14:textId="77777777">
      <w:pPr>
        <w:rPr>
          <w:lang w:val="nl-NL"/>
        </w:rPr>
      </w:pPr>
      <w:r w:rsidRPr="003B60FA">
        <w:rPr>
          <w:lang w:val="nl-NL"/>
        </w:rPr>
        <w:t xml:space="preserve">Lasten en bevelen dat deze in het Staatsblad, in het Afkondigingsblad van Aruba, in het Publicatieblad van Curaçao en in het Afkondigingsblad van Sint Maarten zal worden geplaatst en dat alle ministeries, autoriteiten, colleges en ambtenaren die zulks aangaat, aan de nauwkeurige uitvoering de hand zullen houden. </w:t>
      </w:r>
    </w:p>
    <w:p w:rsidR="00857FD5" w:rsidP="00857FD5" w:rsidRDefault="00857FD5" w14:paraId="0E75AE28" w14:textId="77777777">
      <w:pPr>
        <w:pStyle w:val="Geenafstand"/>
        <w:rPr>
          <w:lang w:val="nl-NL"/>
        </w:rPr>
      </w:pPr>
    </w:p>
    <w:p w:rsidR="00857FD5" w:rsidP="00857FD5" w:rsidRDefault="00857FD5" w14:paraId="53A6FC16" w14:textId="77777777">
      <w:pPr>
        <w:pStyle w:val="Geenafstand"/>
        <w:rPr>
          <w:lang w:val="nl-NL"/>
        </w:rPr>
      </w:pPr>
      <w:r w:rsidRPr="00AD1231">
        <w:rPr>
          <w:lang w:val="nl-NL"/>
        </w:rPr>
        <w:t xml:space="preserve">De </w:t>
      </w:r>
      <w:r>
        <w:rPr>
          <w:lang w:val="nl-NL"/>
        </w:rPr>
        <w:t xml:space="preserve">staatssecretaris van </w:t>
      </w:r>
      <w:r w:rsidRPr="00AD1231">
        <w:rPr>
          <w:lang w:val="nl-NL"/>
        </w:rPr>
        <w:t>Binnenlandse Zaken en Koninkrijksrelatie</w:t>
      </w:r>
      <w:r>
        <w:rPr>
          <w:lang w:val="nl-NL"/>
        </w:rPr>
        <w:t>s,</w:t>
      </w:r>
      <w:r>
        <w:rPr>
          <w:lang w:val="nl-NL"/>
        </w:rPr>
        <w:br/>
      </w:r>
    </w:p>
    <w:p w:rsidR="00857FD5" w:rsidP="00857FD5" w:rsidRDefault="00857FD5" w14:paraId="4821C3BD" w14:textId="77777777">
      <w:pPr>
        <w:pStyle w:val="Geenafstand"/>
        <w:rPr>
          <w:lang w:val="nl-NL"/>
        </w:rPr>
      </w:pPr>
    </w:p>
    <w:p w:rsidR="00857FD5" w:rsidP="00857FD5" w:rsidRDefault="00857FD5" w14:paraId="525F0B24" w14:textId="77777777">
      <w:pPr>
        <w:rPr>
          <w:lang w:val="nl-NL"/>
        </w:rPr>
      </w:pPr>
      <w:r>
        <w:rPr>
          <w:lang w:val="nl-NL"/>
        </w:rPr>
        <w:t>De Minister van Justitie en Veiligheid,</w:t>
      </w:r>
      <w:r>
        <w:rPr>
          <w:lang w:val="nl-NL"/>
        </w:rPr>
        <w:br/>
      </w:r>
    </w:p>
    <w:p w:rsidR="00857FD5" w:rsidP="00857FD5" w:rsidRDefault="00857FD5" w14:paraId="233B49FC" w14:textId="77777777">
      <w:pPr>
        <w:rPr>
          <w:lang w:val="nl-NL"/>
        </w:rPr>
      </w:pPr>
      <w:r>
        <w:rPr>
          <w:lang w:val="nl-NL"/>
        </w:rPr>
        <w:t>De Minister van Sociale Zaken en Werkgelegenheid,</w:t>
      </w:r>
      <w:r>
        <w:rPr>
          <w:lang w:val="nl-NL"/>
        </w:rPr>
        <w:br/>
      </w:r>
    </w:p>
    <w:p w:rsidR="00857FD5" w:rsidP="00857FD5" w:rsidRDefault="00857FD5" w14:paraId="3491FD39" w14:textId="77777777">
      <w:pPr>
        <w:rPr>
          <w:lang w:val="nl-NL"/>
        </w:rPr>
      </w:pPr>
      <w:r>
        <w:rPr>
          <w:lang w:val="nl-NL"/>
        </w:rPr>
        <w:t>De Minister van Defensie,</w:t>
      </w:r>
      <w:r>
        <w:rPr>
          <w:lang w:val="nl-NL"/>
        </w:rPr>
        <w:br/>
      </w:r>
    </w:p>
    <w:p w:rsidRPr="00857FD5" w:rsidR="00F80165" w:rsidP="00857FD5" w:rsidRDefault="00857FD5" w14:paraId="63A52B2B" w14:textId="5FAC41C8">
      <w:pPr>
        <w:rPr>
          <w:lang w:val="nl-NL"/>
        </w:rPr>
      </w:pPr>
      <w:r>
        <w:rPr>
          <w:lang w:val="nl-NL"/>
        </w:rPr>
        <w:t>De Minister van Infrastructuur en Waterstaat,</w:t>
      </w:r>
    </w:p>
    <w:sectPr w:rsidRPr="00857FD5" w:rsidR="00F80165">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630A1B"/>
    <w:multiLevelType w:val="hybridMultilevel"/>
    <w:tmpl w:val="53961F30"/>
    <w:lvl w:ilvl="0" w:tplc="B5B42E5A">
      <w:start w:val="1"/>
      <w:numFmt w:val="lowerLetter"/>
      <w:lvlText w:val="%1."/>
      <w:lvlJc w:val="left"/>
      <w:pPr>
        <w:ind w:left="720" w:hanging="360"/>
      </w:pPr>
      <w:rPr>
        <w:rFonts w:hint="default"/>
        <w:b w:val="0"/>
        <w:bCs w:val="0"/>
      </w:rPr>
    </w:lvl>
    <w:lvl w:ilvl="1" w:tplc="A9A0DFE8" w:tentative="1">
      <w:start w:val="1"/>
      <w:numFmt w:val="lowerLetter"/>
      <w:lvlText w:val="%2."/>
      <w:lvlJc w:val="left"/>
      <w:pPr>
        <w:ind w:left="1440" w:hanging="360"/>
      </w:pPr>
    </w:lvl>
    <w:lvl w:ilvl="2" w:tplc="705AC1B6" w:tentative="1">
      <w:start w:val="1"/>
      <w:numFmt w:val="lowerRoman"/>
      <w:lvlText w:val="%3."/>
      <w:lvlJc w:val="right"/>
      <w:pPr>
        <w:ind w:left="2160" w:hanging="180"/>
      </w:pPr>
    </w:lvl>
    <w:lvl w:ilvl="3" w:tplc="0142A958" w:tentative="1">
      <w:start w:val="1"/>
      <w:numFmt w:val="decimal"/>
      <w:lvlText w:val="%4."/>
      <w:lvlJc w:val="left"/>
      <w:pPr>
        <w:ind w:left="2880" w:hanging="360"/>
      </w:pPr>
    </w:lvl>
    <w:lvl w:ilvl="4" w:tplc="403E1A9E" w:tentative="1">
      <w:start w:val="1"/>
      <w:numFmt w:val="lowerLetter"/>
      <w:lvlText w:val="%5."/>
      <w:lvlJc w:val="left"/>
      <w:pPr>
        <w:ind w:left="3600" w:hanging="360"/>
      </w:pPr>
    </w:lvl>
    <w:lvl w:ilvl="5" w:tplc="A48C0F58" w:tentative="1">
      <w:start w:val="1"/>
      <w:numFmt w:val="lowerRoman"/>
      <w:lvlText w:val="%6."/>
      <w:lvlJc w:val="right"/>
      <w:pPr>
        <w:ind w:left="4320" w:hanging="180"/>
      </w:pPr>
    </w:lvl>
    <w:lvl w:ilvl="6" w:tplc="F1889684" w:tentative="1">
      <w:start w:val="1"/>
      <w:numFmt w:val="decimal"/>
      <w:lvlText w:val="%7."/>
      <w:lvlJc w:val="left"/>
      <w:pPr>
        <w:ind w:left="5040" w:hanging="360"/>
      </w:pPr>
    </w:lvl>
    <w:lvl w:ilvl="7" w:tplc="B246C2AC" w:tentative="1">
      <w:start w:val="1"/>
      <w:numFmt w:val="lowerLetter"/>
      <w:lvlText w:val="%8."/>
      <w:lvlJc w:val="left"/>
      <w:pPr>
        <w:ind w:left="5760" w:hanging="360"/>
      </w:pPr>
    </w:lvl>
    <w:lvl w:ilvl="8" w:tplc="E44A96B6" w:tentative="1">
      <w:start w:val="1"/>
      <w:numFmt w:val="lowerRoman"/>
      <w:lvlText w:val="%9."/>
      <w:lvlJc w:val="right"/>
      <w:pPr>
        <w:ind w:left="6480" w:hanging="180"/>
      </w:pPr>
    </w:lvl>
  </w:abstractNum>
  <w:abstractNum w:abstractNumId="1" w15:restartNumberingAfterBreak="0">
    <w:nsid w:val="21A31A89"/>
    <w:multiLevelType w:val="hybridMultilevel"/>
    <w:tmpl w:val="E1DAE424"/>
    <w:lvl w:ilvl="0" w:tplc="BAE0C57E">
      <w:start w:val="1"/>
      <w:numFmt w:val="lowerLetter"/>
      <w:lvlText w:val="%1."/>
      <w:lvlJc w:val="left"/>
      <w:pPr>
        <w:ind w:left="720" w:hanging="360"/>
      </w:pPr>
      <w:rPr>
        <w:rFonts w:hint="default"/>
      </w:rPr>
    </w:lvl>
    <w:lvl w:ilvl="1" w:tplc="EC3E9B72" w:tentative="1">
      <w:start w:val="1"/>
      <w:numFmt w:val="lowerLetter"/>
      <w:lvlText w:val="%2."/>
      <w:lvlJc w:val="left"/>
      <w:pPr>
        <w:ind w:left="1440" w:hanging="360"/>
      </w:pPr>
    </w:lvl>
    <w:lvl w:ilvl="2" w:tplc="150A9FBE" w:tentative="1">
      <w:start w:val="1"/>
      <w:numFmt w:val="lowerRoman"/>
      <w:lvlText w:val="%3."/>
      <w:lvlJc w:val="right"/>
      <w:pPr>
        <w:ind w:left="2160" w:hanging="180"/>
      </w:pPr>
    </w:lvl>
    <w:lvl w:ilvl="3" w:tplc="CD18CF3C" w:tentative="1">
      <w:start w:val="1"/>
      <w:numFmt w:val="decimal"/>
      <w:lvlText w:val="%4."/>
      <w:lvlJc w:val="left"/>
      <w:pPr>
        <w:ind w:left="2880" w:hanging="360"/>
      </w:pPr>
    </w:lvl>
    <w:lvl w:ilvl="4" w:tplc="A65A4494" w:tentative="1">
      <w:start w:val="1"/>
      <w:numFmt w:val="lowerLetter"/>
      <w:lvlText w:val="%5."/>
      <w:lvlJc w:val="left"/>
      <w:pPr>
        <w:ind w:left="3600" w:hanging="360"/>
      </w:pPr>
    </w:lvl>
    <w:lvl w:ilvl="5" w:tplc="68BA3876" w:tentative="1">
      <w:start w:val="1"/>
      <w:numFmt w:val="lowerRoman"/>
      <w:lvlText w:val="%6."/>
      <w:lvlJc w:val="right"/>
      <w:pPr>
        <w:ind w:left="4320" w:hanging="180"/>
      </w:pPr>
    </w:lvl>
    <w:lvl w:ilvl="6" w:tplc="77F46ACA" w:tentative="1">
      <w:start w:val="1"/>
      <w:numFmt w:val="decimal"/>
      <w:lvlText w:val="%7."/>
      <w:lvlJc w:val="left"/>
      <w:pPr>
        <w:ind w:left="5040" w:hanging="360"/>
      </w:pPr>
    </w:lvl>
    <w:lvl w:ilvl="7" w:tplc="490E11EE" w:tentative="1">
      <w:start w:val="1"/>
      <w:numFmt w:val="lowerLetter"/>
      <w:lvlText w:val="%8."/>
      <w:lvlJc w:val="left"/>
      <w:pPr>
        <w:ind w:left="5760" w:hanging="360"/>
      </w:pPr>
    </w:lvl>
    <w:lvl w:ilvl="8" w:tplc="2DE057B4" w:tentative="1">
      <w:start w:val="1"/>
      <w:numFmt w:val="lowerRoman"/>
      <w:lvlText w:val="%9."/>
      <w:lvlJc w:val="right"/>
      <w:pPr>
        <w:ind w:left="6480" w:hanging="180"/>
      </w:pPr>
    </w:lvl>
  </w:abstractNum>
  <w:abstractNum w:abstractNumId="2" w15:restartNumberingAfterBreak="0">
    <w:nsid w:val="29E274BE"/>
    <w:multiLevelType w:val="hybridMultilevel"/>
    <w:tmpl w:val="53961F30"/>
    <w:lvl w:ilvl="0" w:tplc="73224D86">
      <w:start w:val="1"/>
      <w:numFmt w:val="lowerLetter"/>
      <w:lvlText w:val="%1."/>
      <w:lvlJc w:val="left"/>
      <w:pPr>
        <w:ind w:left="720" w:hanging="360"/>
      </w:pPr>
      <w:rPr>
        <w:rFonts w:hint="default"/>
        <w:b w:val="0"/>
        <w:bCs w:val="0"/>
      </w:rPr>
    </w:lvl>
    <w:lvl w:ilvl="1" w:tplc="91A8416E" w:tentative="1">
      <w:start w:val="1"/>
      <w:numFmt w:val="lowerLetter"/>
      <w:lvlText w:val="%2."/>
      <w:lvlJc w:val="left"/>
      <w:pPr>
        <w:ind w:left="1440" w:hanging="360"/>
      </w:pPr>
    </w:lvl>
    <w:lvl w:ilvl="2" w:tplc="8180B0AA" w:tentative="1">
      <w:start w:val="1"/>
      <w:numFmt w:val="lowerRoman"/>
      <w:lvlText w:val="%3."/>
      <w:lvlJc w:val="right"/>
      <w:pPr>
        <w:ind w:left="2160" w:hanging="180"/>
      </w:pPr>
    </w:lvl>
    <w:lvl w:ilvl="3" w:tplc="D69A7210" w:tentative="1">
      <w:start w:val="1"/>
      <w:numFmt w:val="decimal"/>
      <w:lvlText w:val="%4."/>
      <w:lvlJc w:val="left"/>
      <w:pPr>
        <w:ind w:left="2880" w:hanging="360"/>
      </w:pPr>
    </w:lvl>
    <w:lvl w:ilvl="4" w:tplc="30660DEA" w:tentative="1">
      <w:start w:val="1"/>
      <w:numFmt w:val="lowerLetter"/>
      <w:lvlText w:val="%5."/>
      <w:lvlJc w:val="left"/>
      <w:pPr>
        <w:ind w:left="3600" w:hanging="360"/>
      </w:pPr>
    </w:lvl>
    <w:lvl w:ilvl="5" w:tplc="49A21C10" w:tentative="1">
      <w:start w:val="1"/>
      <w:numFmt w:val="lowerRoman"/>
      <w:lvlText w:val="%6."/>
      <w:lvlJc w:val="right"/>
      <w:pPr>
        <w:ind w:left="4320" w:hanging="180"/>
      </w:pPr>
    </w:lvl>
    <w:lvl w:ilvl="6" w:tplc="E92CBCFC" w:tentative="1">
      <w:start w:val="1"/>
      <w:numFmt w:val="decimal"/>
      <w:lvlText w:val="%7."/>
      <w:lvlJc w:val="left"/>
      <w:pPr>
        <w:ind w:left="5040" w:hanging="360"/>
      </w:pPr>
    </w:lvl>
    <w:lvl w:ilvl="7" w:tplc="89CCDB20" w:tentative="1">
      <w:start w:val="1"/>
      <w:numFmt w:val="lowerLetter"/>
      <w:lvlText w:val="%8."/>
      <w:lvlJc w:val="left"/>
      <w:pPr>
        <w:ind w:left="5760" w:hanging="360"/>
      </w:pPr>
    </w:lvl>
    <w:lvl w:ilvl="8" w:tplc="DDAA5186" w:tentative="1">
      <w:start w:val="1"/>
      <w:numFmt w:val="lowerRoman"/>
      <w:lvlText w:val="%9."/>
      <w:lvlJc w:val="right"/>
      <w:pPr>
        <w:ind w:left="6480" w:hanging="180"/>
      </w:pPr>
    </w:lvl>
  </w:abstractNum>
  <w:abstractNum w:abstractNumId="3" w15:restartNumberingAfterBreak="0">
    <w:nsid w:val="66B15769"/>
    <w:multiLevelType w:val="hybridMultilevel"/>
    <w:tmpl w:val="E1DAE424"/>
    <w:lvl w:ilvl="0" w:tplc="42CABDE2">
      <w:start w:val="1"/>
      <w:numFmt w:val="lowerLetter"/>
      <w:lvlText w:val="%1."/>
      <w:lvlJc w:val="left"/>
      <w:pPr>
        <w:ind w:left="720" w:hanging="360"/>
      </w:pPr>
      <w:rPr>
        <w:rFonts w:hint="default"/>
      </w:rPr>
    </w:lvl>
    <w:lvl w:ilvl="1" w:tplc="19F4FDB2" w:tentative="1">
      <w:start w:val="1"/>
      <w:numFmt w:val="lowerLetter"/>
      <w:lvlText w:val="%2."/>
      <w:lvlJc w:val="left"/>
      <w:pPr>
        <w:ind w:left="1440" w:hanging="360"/>
      </w:pPr>
    </w:lvl>
    <w:lvl w:ilvl="2" w:tplc="28689554" w:tentative="1">
      <w:start w:val="1"/>
      <w:numFmt w:val="lowerRoman"/>
      <w:lvlText w:val="%3."/>
      <w:lvlJc w:val="right"/>
      <w:pPr>
        <w:ind w:left="2160" w:hanging="180"/>
      </w:pPr>
    </w:lvl>
    <w:lvl w:ilvl="3" w:tplc="5A12C1CA" w:tentative="1">
      <w:start w:val="1"/>
      <w:numFmt w:val="decimal"/>
      <w:lvlText w:val="%4."/>
      <w:lvlJc w:val="left"/>
      <w:pPr>
        <w:ind w:left="2880" w:hanging="360"/>
      </w:pPr>
    </w:lvl>
    <w:lvl w:ilvl="4" w:tplc="EC1C98CE" w:tentative="1">
      <w:start w:val="1"/>
      <w:numFmt w:val="lowerLetter"/>
      <w:lvlText w:val="%5."/>
      <w:lvlJc w:val="left"/>
      <w:pPr>
        <w:ind w:left="3600" w:hanging="360"/>
      </w:pPr>
    </w:lvl>
    <w:lvl w:ilvl="5" w:tplc="B1A0C26A" w:tentative="1">
      <w:start w:val="1"/>
      <w:numFmt w:val="lowerRoman"/>
      <w:lvlText w:val="%6."/>
      <w:lvlJc w:val="right"/>
      <w:pPr>
        <w:ind w:left="4320" w:hanging="180"/>
      </w:pPr>
    </w:lvl>
    <w:lvl w:ilvl="6" w:tplc="0038B5E0" w:tentative="1">
      <w:start w:val="1"/>
      <w:numFmt w:val="decimal"/>
      <w:lvlText w:val="%7."/>
      <w:lvlJc w:val="left"/>
      <w:pPr>
        <w:ind w:left="5040" w:hanging="360"/>
      </w:pPr>
    </w:lvl>
    <w:lvl w:ilvl="7" w:tplc="D79AC40A" w:tentative="1">
      <w:start w:val="1"/>
      <w:numFmt w:val="lowerLetter"/>
      <w:lvlText w:val="%8."/>
      <w:lvlJc w:val="left"/>
      <w:pPr>
        <w:ind w:left="5760" w:hanging="360"/>
      </w:pPr>
    </w:lvl>
    <w:lvl w:ilvl="8" w:tplc="42144C10" w:tentative="1">
      <w:start w:val="1"/>
      <w:numFmt w:val="lowerRoman"/>
      <w:lvlText w:val="%9."/>
      <w:lvlJc w:val="right"/>
      <w:pPr>
        <w:ind w:left="6480" w:hanging="180"/>
      </w:pPr>
    </w:lvl>
  </w:abstractNum>
  <w:num w:numId="1" w16cid:durableId="1896313952">
    <w:abstractNumId w:val="0"/>
  </w:num>
  <w:num w:numId="2" w16cid:durableId="338430541">
    <w:abstractNumId w:val="3"/>
  </w:num>
  <w:num w:numId="3" w16cid:durableId="1607348831">
    <w:abstractNumId w:val="2"/>
  </w:num>
  <w:num w:numId="4" w16cid:durableId="6626592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7FD5"/>
    <w:rsid w:val="006E0704"/>
    <w:rsid w:val="00857FD5"/>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C4C9A7"/>
  <w15:chartTrackingRefBased/>
  <w15:docId w15:val="{EC783377-F8B1-4818-83E9-B69FA0D2F4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857FD5"/>
    <w:rPr>
      <w:rFonts w:ascii="Verdana" w:hAnsi="Verdana"/>
      <w:kern w:val="0"/>
      <w:sz w:val="18"/>
      <w:lang w:val="en-US"/>
      <w14:ligatures w14:val="none"/>
    </w:rPr>
  </w:style>
  <w:style w:type="paragraph" w:styleId="Kop1">
    <w:name w:val="heading 1"/>
    <w:basedOn w:val="Standaard"/>
    <w:next w:val="Standaard"/>
    <w:link w:val="Kop1Char"/>
    <w:uiPriority w:val="9"/>
    <w:qFormat/>
    <w:rsid w:val="00857FD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857FD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57FD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57FD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57FD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57FD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57FD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57FD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57FD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57FD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857FD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57FD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57FD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57FD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57FD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57FD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57FD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57FD5"/>
    <w:rPr>
      <w:rFonts w:eastAsiaTheme="majorEastAsia" w:cstheme="majorBidi"/>
      <w:color w:val="272727" w:themeColor="text1" w:themeTint="D8"/>
    </w:rPr>
  </w:style>
  <w:style w:type="paragraph" w:styleId="Titel">
    <w:name w:val="Title"/>
    <w:basedOn w:val="Standaard"/>
    <w:next w:val="Standaard"/>
    <w:link w:val="TitelChar"/>
    <w:uiPriority w:val="10"/>
    <w:qFormat/>
    <w:rsid w:val="00857F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57FD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57FD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57FD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57FD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57FD5"/>
    <w:rPr>
      <w:i/>
      <w:iCs/>
      <w:color w:val="404040" w:themeColor="text1" w:themeTint="BF"/>
    </w:rPr>
  </w:style>
  <w:style w:type="paragraph" w:styleId="Lijstalinea">
    <w:name w:val="List Paragraph"/>
    <w:basedOn w:val="Standaard"/>
    <w:uiPriority w:val="34"/>
    <w:qFormat/>
    <w:rsid w:val="00857FD5"/>
    <w:pPr>
      <w:ind w:left="720"/>
      <w:contextualSpacing/>
    </w:pPr>
  </w:style>
  <w:style w:type="character" w:styleId="Intensievebenadrukking">
    <w:name w:val="Intense Emphasis"/>
    <w:basedOn w:val="Standaardalinea-lettertype"/>
    <w:uiPriority w:val="21"/>
    <w:qFormat/>
    <w:rsid w:val="00857FD5"/>
    <w:rPr>
      <w:i/>
      <w:iCs/>
      <w:color w:val="0F4761" w:themeColor="accent1" w:themeShade="BF"/>
    </w:rPr>
  </w:style>
  <w:style w:type="paragraph" w:styleId="Duidelijkcitaat">
    <w:name w:val="Intense Quote"/>
    <w:basedOn w:val="Standaard"/>
    <w:next w:val="Standaard"/>
    <w:link w:val="DuidelijkcitaatChar"/>
    <w:uiPriority w:val="30"/>
    <w:qFormat/>
    <w:rsid w:val="00857F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57FD5"/>
    <w:rPr>
      <w:i/>
      <w:iCs/>
      <w:color w:val="0F4761" w:themeColor="accent1" w:themeShade="BF"/>
    </w:rPr>
  </w:style>
  <w:style w:type="character" w:styleId="Intensieveverwijzing">
    <w:name w:val="Intense Reference"/>
    <w:basedOn w:val="Standaardalinea-lettertype"/>
    <w:uiPriority w:val="32"/>
    <w:qFormat/>
    <w:rsid w:val="00857FD5"/>
    <w:rPr>
      <w:b/>
      <w:bCs/>
      <w:smallCaps/>
      <w:color w:val="0F4761" w:themeColor="accent1" w:themeShade="BF"/>
      <w:spacing w:val="5"/>
    </w:rPr>
  </w:style>
  <w:style w:type="paragraph" w:styleId="Geenafstand">
    <w:name w:val="No Spacing"/>
    <w:uiPriority w:val="1"/>
    <w:qFormat/>
    <w:rsid w:val="00857FD5"/>
    <w:pPr>
      <w:spacing w:after="0" w:line="240" w:lineRule="auto"/>
    </w:pPr>
    <w:rPr>
      <w:rFonts w:ascii="Verdana" w:hAnsi="Verdana"/>
      <w:kern w:val="0"/>
      <w:sz w:val="1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892</ap:Words>
  <ap:Characters>4910</ap:Characters>
  <ap:DocSecurity>0</ap:DocSecurity>
  <ap:Lines>40</ap:Lines>
  <ap:Paragraphs>11</ap:Paragraphs>
  <ap:ScaleCrop>false</ap:ScaleCrop>
  <ap:LinksUpToDate>false</ap:LinksUpToDate>
  <ap:CharactersWithSpaces>5791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2026-03-10T09:45:00.0000000Z</dcterms:created>
  <dcterms:modified xsi:type="dcterms:W3CDTF">2026-03-10T09:45:00.0000000Z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