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B63" w:rsidP="0069481D" w:rsidRDefault="005942CA" w14:paraId="0E13C599" w14:textId="77777777">
      <w:pPr>
        <w:spacing w:line="276" w:lineRule="auto"/>
      </w:pPr>
      <w:r>
        <w:t>Geachte voorzitter,</w:t>
      </w:r>
    </w:p>
    <w:p w:rsidR="00B27B63" w:rsidP="0069481D" w:rsidRDefault="00B27B63" w14:paraId="27903F66" w14:textId="77777777">
      <w:pPr>
        <w:spacing w:line="276" w:lineRule="auto"/>
      </w:pPr>
    </w:p>
    <w:p w:rsidR="008C19F4" w:rsidP="0069481D" w:rsidRDefault="0019410A" w14:paraId="1BDDEE44" w14:textId="3BA60CB0">
      <w:pPr>
        <w:spacing w:line="276" w:lineRule="auto"/>
      </w:pPr>
      <w:bookmarkStart w:name="_Hlk224292680" w:id="0"/>
      <w:r>
        <w:t>Hierbij informeer</w:t>
      </w:r>
      <w:r w:rsidRPr="00D763B7" w:rsidR="005942CA">
        <w:t xml:space="preserve"> ik u </w:t>
      </w:r>
      <w:r>
        <w:t xml:space="preserve">nader over </w:t>
      </w:r>
      <w:r w:rsidRPr="00D763B7" w:rsidR="005942CA">
        <w:t>de</w:t>
      </w:r>
      <w:r w:rsidR="005942CA">
        <w:t xml:space="preserve"> </w:t>
      </w:r>
      <w:r w:rsidR="005E4BCE">
        <w:t xml:space="preserve">door </w:t>
      </w:r>
      <w:r w:rsidR="006D4945">
        <w:t>het Koninkrijk der Nederlanden (hierna: Nederland)</w:t>
      </w:r>
      <w:r w:rsidR="005E4BCE">
        <w:t xml:space="preserve"> </w:t>
      </w:r>
      <w:r w:rsidR="005942CA">
        <w:t>ingediende verklaring tot interventie</w:t>
      </w:r>
      <w:r w:rsidRPr="00D763B7" w:rsidR="005942CA">
        <w:t xml:space="preserve"> in de rechtszaak </w:t>
      </w:r>
      <w:r>
        <w:t xml:space="preserve">van Zuid-Afrika tegen Israël </w:t>
      </w:r>
      <w:r w:rsidR="005942CA">
        <w:t>bij het Internationaal Gerechtshof (IGH</w:t>
      </w:r>
      <w:r>
        <w:t>), c</w:t>
      </w:r>
      <w:r w:rsidR="005942CA">
        <w:t>onform mijn toezegging gedaan tijdens het plenaire debat over Iran van 12 maart 2026</w:t>
      </w:r>
      <w:r>
        <w:t>.</w:t>
      </w:r>
      <w:r w:rsidR="009B5DB9">
        <w:t xml:space="preserve"> </w:t>
      </w:r>
    </w:p>
    <w:p w:rsidR="00415EB6" w:rsidP="0069481D" w:rsidRDefault="00415EB6" w14:paraId="282E6B7C" w14:textId="77777777">
      <w:pPr>
        <w:spacing w:line="276" w:lineRule="auto"/>
      </w:pPr>
    </w:p>
    <w:p w:rsidRPr="002875DD" w:rsidR="002875DD" w:rsidP="0069481D" w:rsidRDefault="002875DD" w14:paraId="29CA4B1C" w14:textId="73076394">
      <w:pPr>
        <w:spacing w:line="276" w:lineRule="auto"/>
        <w:textAlignment w:val="auto"/>
        <w:rPr>
          <w:rFonts w:eastAsia="Aptos" w:cs="Aptos"/>
        </w:rPr>
      </w:pPr>
      <w:r w:rsidRPr="002875DD">
        <w:rPr>
          <w:rFonts w:eastAsia="Aptos" w:cs="Aptos"/>
        </w:rPr>
        <w:t>Allereerst wenst het kabinet te benadrukken dat het met het indienen van deze verklaring tot interventie geen inhoudelijke positie inneemt in deze zaak. De verklaring tot interventie gaat niet in op de feiten van de zaak of de situatie ter plaatse, maar geeft een louter juridische interpretatie over delen van het Genocideverdrag. Daarmee dient de interventie niet ter ondersteuning van een van de partijen binnen de lopende zaak, maar ter ondersteuning van het</w:t>
      </w:r>
      <w:r w:rsidR="0069481D">
        <w:rPr>
          <w:rFonts w:eastAsia="Aptos" w:cs="Aptos"/>
        </w:rPr>
        <w:t xml:space="preserve"> </w:t>
      </w:r>
      <w:r w:rsidRPr="002875DD">
        <w:rPr>
          <w:rFonts w:eastAsia="Aptos" w:cs="Aptos"/>
        </w:rPr>
        <w:t xml:space="preserve">algemene doel om de ontwikkeling van het internationaal recht te bevorderen. Het indienen van een dergelijke verklaring tot interventie heeft Nederland daarom eveneens gedaan in de andere lopende zaken van het IGH onder het Genocideverdrag in de afgelopen jaren, namelijk in de zaak van Gambia tegen Myanmar uit 2019 en de zaak van Oekraïne tegen de Russische Federatie uit 2022. Daarmee is overigens niet gezegd dat genoemde zaken inhoudelijk overeenkomen.  </w:t>
      </w:r>
    </w:p>
    <w:p w:rsidR="00415EB6" w:rsidP="0069481D" w:rsidRDefault="00415EB6" w14:paraId="61F0211B" w14:textId="77777777">
      <w:pPr>
        <w:spacing w:line="276" w:lineRule="auto"/>
      </w:pPr>
    </w:p>
    <w:p w:rsidR="006F27B4" w:rsidP="0069481D" w:rsidRDefault="006F27B4" w14:paraId="2A40D3DC" w14:textId="77777777">
      <w:pPr>
        <w:spacing w:line="276" w:lineRule="auto"/>
      </w:pPr>
    </w:p>
    <w:bookmarkEnd w:id="0"/>
    <w:p w:rsidRPr="006F27B4" w:rsidR="005942CA" w:rsidP="0069481D" w:rsidRDefault="006F27B4" w14:paraId="0DFABA83" w14:textId="35D323A5">
      <w:pPr>
        <w:spacing w:line="276" w:lineRule="auto"/>
        <w:rPr>
          <w:b/>
        </w:rPr>
      </w:pPr>
      <w:r w:rsidRPr="006F27B4">
        <w:rPr>
          <w:b/>
          <w:bCs/>
        </w:rPr>
        <w:t xml:space="preserve">Zuid-Afrika </w:t>
      </w:r>
      <w:r w:rsidR="00B31F16">
        <w:rPr>
          <w:b/>
          <w:bCs/>
        </w:rPr>
        <w:t xml:space="preserve">tegen </w:t>
      </w:r>
      <w:r w:rsidRPr="006F27B4">
        <w:rPr>
          <w:b/>
          <w:bCs/>
        </w:rPr>
        <w:t xml:space="preserve">Israël </w:t>
      </w:r>
      <w:r w:rsidR="00116439">
        <w:rPr>
          <w:b/>
          <w:bCs/>
        </w:rPr>
        <w:t>en het recht te interveniëren</w:t>
      </w:r>
    </w:p>
    <w:p w:rsidR="005942CA" w:rsidP="0069481D" w:rsidRDefault="005942CA" w14:paraId="20E1AA6E" w14:textId="4F226F1A">
      <w:pPr>
        <w:spacing w:line="276" w:lineRule="auto"/>
      </w:pPr>
      <w:r w:rsidRPr="00D763B7">
        <w:t xml:space="preserve">Zuid-Afrika heeft op 29 december 2023 </w:t>
      </w:r>
      <w:r w:rsidRPr="00D763B7" w:rsidR="006F27B4">
        <w:t xml:space="preserve">met de indiening van een verzoekschrift </w:t>
      </w:r>
      <w:r w:rsidRPr="00D763B7">
        <w:t xml:space="preserve">bij het IGH </w:t>
      </w:r>
      <w:r w:rsidR="006F27B4">
        <w:t xml:space="preserve">een rechtszaak tegen Israël </w:t>
      </w:r>
      <w:r w:rsidRPr="00D763B7">
        <w:t>aangespannen</w:t>
      </w:r>
      <w:r w:rsidR="006F27B4">
        <w:t xml:space="preserve"> vanwege </w:t>
      </w:r>
      <w:r w:rsidRPr="00D763B7" w:rsidR="006F27B4">
        <w:t xml:space="preserve">vermeende </w:t>
      </w:r>
      <w:r w:rsidR="0019410A">
        <w:t>genocide jegens</w:t>
      </w:r>
      <w:r w:rsidRPr="00D763B7" w:rsidR="006F27B4">
        <w:t xml:space="preserve"> Palestijnen in de Gazastrook</w:t>
      </w:r>
      <w:r w:rsidR="0019410A">
        <w:t xml:space="preserve">, in strijd met de </w:t>
      </w:r>
      <w:r w:rsidR="006F27B4">
        <w:t xml:space="preserve">verplichtingen </w:t>
      </w:r>
      <w:r w:rsidR="0019410A">
        <w:t xml:space="preserve">van Israël </w:t>
      </w:r>
      <w:r w:rsidR="006F27B4">
        <w:t xml:space="preserve">onder </w:t>
      </w:r>
      <w:r w:rsidRPr="00D763B7" w:rsidR="006F27B4">
        <w:t xml:space="preserve">het </w:t>
      </w:r>
      <w:r w:rsidR="0019410A">
        <w:t>Verdrag inzake de voorkoming en bestraffing van genocide (</w:t>
      </w:r>
      <w:r w:rsidRPr="00D763B7" w:rsidR="006F27B4">
        <w:t>Genocideverdrag</w:t>
      </w:r>
      <w:r w:rsidR="0019410A">
        <w:t>)</w:t>
      </w:r>
      <w:r w:rsidRPr="00D763B7">
        <w:t>.</w:t>
      </w:r>
      <w:r w:rsidR="006F27B4">
        <w:t xml:space="preserve"> </w:t>
      </w:r>
    </w:p>
    <w:p w:rsidR="005942CA" w:rsidP="0069481D" w:rsidRDefault="005942CA" w14:paraId="1C529798" w14:textId="77777777">
      <w:pPr>
        <w:spacing w:line="276" w:lineRule="auto"/>
      </w:pPr>
    </w:p>
    <w:p w:rsidR="00A86A9E" w:rsidP="0069481D" w:rsidRDefault="005942CA" w14:paraId="1B2C8781" w14:textId="44DEE670">
      <w:pPr>
        <w:spacing w:line="276" w:lineRule="auto"/>
      </w:pPr>
      <w:r>
        <w:t xml:space="preserve">Op 6 februari 2024 hebben alle </w:t>
      </w:r>
      <w:r w:rsidR="005E4BCE">
        <w:t>153</w:t>
      </w:r>
      <w:r>
        <w:t xml:space="preserve"> verdragspartijen </w:t>
      </w:r>
      <w:r w:rsidR="005E4BCE">
        <w:t>bij</w:t>
      </w:r>
      <w:r>
        <w:t xml:space="preserve"> het Genocideverdrag, waaronder Nederland, een </w:t>
      </w:r>
      <w:r w:rsidR="004B702B">
        <w:t xml:space="preserve">notificatie van het IGH gekregen waarin </w:t>
      </w:r>
      <w:r w:rsidR="00811410">
        <w:t xml:space="preserve">zij zijn gewezen op de mogelijkheid tot interventie in de procedure. Dit recht vloeit voort uit </w:t>
      </w:r>
      <w:r w:rsidR="009F7536">
        <w:t xml:space="preserve">het </w:t>
      </w:r>
      <w:r w:rsidR="00811410">
        <w:t>Statuut van het IGH</w:t>
      </w:r>
      <w:r w:rsidR="006B4C8F">
        <w:t>, dat alle verdragspartijen bij een multilateraal verdrag – zoals het Genocideverdrag – de mogelijkheid biedt te interveniëren</w:t>
      </w:r>
      <w:r w:rsidR="00F20BEA">
        <w:t xml:space="preserve">. </w:t>
      </w:r>
    </w:p>
    <w:p w:rsidRPr="00401D69" w:rsidR="00302FCB" w:rsidP="0069481D" w:rsidRDefault="00302FCB" w14:paraId="60DE4ABD" w14:textId="77777777">
      <w:pPr>
        <w:spacing w:line="276" w:lineRule="auto"/>
      </w:pPr>
    </w:p>
    <w:p w:rsidR="006B4C8F" w:rsidP="0069481D" w:rsidRDefault="006B4C8F" w14:paraId="2D88B4D2" w14:textId="770D1C8C">
      <w:pPr>
        <w:spacing w:line="276" w:lineRule="auto"/>
      </w:pPr>
      <w:r>
        <w:t xml:space="preserve">Indien een staat gebruik wenst te maken van deze mogelijkheid tot interventie, wordt eerst een verklaring tot interventie ingediend. </w:t>
      </w:r>
      <w:r w:rsidR="008C19F4">
        <w:t xml:space="preserve">In dit geval verliep de deadline voor het indienen van deze verklaring op 12 maart 2026. </w:t>
      </w:r>
      <w:r>
        <w:t xml:space="preserve">Vervolgens beoordeelt het IGH of </w:t>
      </w:r>
      <w:r w:rsidR="00BB1BFE">
        <w:t>Nederland, en alle andere staten die een verklaring tot interventie hebben ingediend,</w:t>
      </w:r>
      <w:r>
        <w:t xml:space="preserve"> toegelaten word</w:t>
      </w:r>
      <w:r w:rsidR="00BB1BFE">
        <w:t>en</w:t>
      </w:r>
      <w:r>
        <w:t xml:space="preserve"> als interveniënt. </w:t>
      </w:r>
      <w:r w:rsidR="006C46F7">
        <w:t>De staten die</w:t>
      </w:r>
      <w:r>
        <w:t xml:space="preserve"> toegelaten </w:t>
      </w:r>
      <w:r w:rsidR="006C46F7">
        <w:t>worden krijgen</w:t>
      </w:r>
      <w:r>
        <w:t xml:space="preserve"> vervolgens de mogelijkheid </w:t>
      </w:r>
      <w:r w:rsidR="006C46F7">
        <w:t>een</w:t>
      </w:r>
      <w:r>
        <w:t xml:space="preserve"> schriftelijke zienswijze in te dienen, waarin een uitgebreidere toelichting gegeven wordt op de </w:t>
      </w:r>
      <w:r w:rsidR="00BB4194">
        <w:t xml:space="preserve">interpretatie </w:t>
      </w:r>
      <w:r>
        <w:t>van het verdrag, en ook ingegaan kan worden op interventies van andere staten.</w:t>
      </w:r>
    </w:p>
    <w:p w:rsidR="00985CBC" w:rsidP="0069481D" w:rsidRDefault="00985CBC" w14:paraId="513B6C97" w14:textId="77777777">
      <w:pPr>
        <w:spacing w:line="276" w:lineRule="auto"/>
      </w:pPr>
    </w:p>
    <w:p w:rsidRPr="00AF327B" w:rsidR="00EE2730" w:rsidP="0069481D" w:rsidRDefault="00EE2730" w14:paraId="48630FBE" w14:textId="694F037C">
      <w:pPr>
        <w:spacing w:line="276" w:lineRule="auto"/>
      </w:pPr>
      <w:r>
        <w:t xml:space="preserve">Een verklaring tot interventie en de </w:t>
      </w:r>
      <w:r w:rsidR="00401D69">
        <w:t>daaropvolgende</w:t>
      </w:r>
      <w:r>
        <w:t xml:space="preserve"> schriftelijke zienswijzen moeten, op grond van het Statuut van het IGH en de vaste jurisprudentie hierover van het IGH, beperkt zijn tot de </w:t>
      </w:r>
      <w:r w:rsidR="00BB4194">
        <w:t xml:space="preserve">interpretatie </w:t>
      </w:r>
      <w:r>
        <w:t>van het relevante verdrag, in dit geval het Genocideverdrag. Zij mogen niet ingaan op de feiten en situatie ter plaatse, in dit geval de gebeurtenissen in Gaza. Een staat mag enkel een juridische interpretatie geven</w:t>
      </w:r>
      <w:r w:rsidR="008D4174">
        <w:t xml:space="preserve"> van het verdrag</w:t>
      </w:r>
      <w:r>
        <w:t xml:space="preserve">. Mocht een staat zich hier niet aan houden, </w:t>
      </w:r>
      <w:r w:rsidR="00C83E19">
        <w:t xml:space="preserve">dan heeft </w:t>
      </w:r>
      <w:r>
        <w:t xml:space="preserve">het IGH </w:t>
      </w:r>
      <w:r w:rsidR="00C83E19">
        <w:t xml:space="preserve">de bevoegdheid </w:t>
      </w:r>
      <w:r>
        <w:t xml:space="preserve">(een deel van) de verklaring tot interventie als ‘niet ontvankelijk’ </w:t>
      </w:r>
      <w:r w:rsidR="00C83E19">
        <w:t xml:space="preserve">te </w:t>
      </w:r>
      <w:r>
        <w:t xml:space="preserve">verklaren. Als de staat geheel niet ontvankelijk verklaard wordt, dan mag deze staat geen schriftelijke zienwijzen indienen. Als een deel van de verklaring </w:t>
      </w:r>
      <w:r w:rsidRPr="00AF327B">
        <w:t>tot interventie niet ontvankelijk verklaard wordt, dan moet de staat zich in zijn schriftelijke zienswijzen beperken tot de wel ontvankelijk verklaarde onderwerpen.</w:t>
      </w:r>
    </w:p>
    <w:p w:rsidRPr="00AF327B" w:rsidR="00EE2730" w:rsidP="0069481D" w:rsidRDefault="00EE2730" w14:paraId="34C4DE86" w14:textId="77777777">
      <w:pPr>
        <w:spacing w:line="276" w:lineRule="auto"/>
      </w:pPr>
    </w:p>
    <w:p w:rsidRPr="00AF327B" w:rsidR="00985CBC" w:rsidP="0069481D" w:rsidRDefault="00985CBC" w14:paraId="68F62B30" w14:textId="6FF101C3">
      <w:pPr>
        <w:spacing w:line="276" w:lineRule="auto"/>
      </w:pPr>
    </w:p>
    <w:p w:rsidRPr="00AF327B" w:rsidR="00101360" w:rsidP="0069481D" w:rsidRDefault="00101360" w14:paraId="3AAC92A5" w14:textId="42680B04">
      <w:pPr>
        <w:spacing w:line="276" w:lineRule="auto"/>
        <w:rPr>
          <w:b/>
          <w:bCs/>
        </w:rPr>
      </w:pPr>
      <w:r w:rsidRPr="00AF327B">
        <w:rPr>
          <w:b/>
          <w:bCs/>
        </w:rPr>
        <w:t xml:space="preserve">Inhoud van </w:t>
      </w:r>
      <w:r w:rsidRPr="00AF327B" w:rsidR="00C22A47">
        <w:rPr>
          <w:b/>
          <w:bCs/>
        </w:rPr>
        <w:t xml:space="preserve">de Nederlandse </w:t>
      </w:r>
      <w:r w:rsidRPr="00AF327B">
        <w:rPr>
          <w:b/>
          <w:bCs/>
        </w:rPr>
        <w:t xml:space="preserve">verklaring tot interventie </w:t>
      </w:r>
      <w:r w:rsidRPr="00AF327B" w:rsidR="006F27B4">
        <w:rPr>
          <w:b/>
          <w:bCs/>
        </w:rPr>
        <w:t>in de zaak</w:t>
      </w:r>
      <w:r w:rsidRPr="00AF327B">
        <w:rPr>
          <w:b/>
          <w:bCs/>
        </w:rPr>
        <w:t xml:space="preserve"> </w:t>
      </w:r>
      <w:r w:rsidRPr="00AF327B" w:rsidR="003C6322">
        <w:rPr>
          <w:b/>
          <w:bCs/>
        </w:rPr>
        <w:t xml:space="preserve">van </w:t>
      </w:r>
      <w:r w:rsidRPr="00AF327B">
        <w:rPr>
          <w:b/>
          <w:bCs/>
        </w:rPr>
        <w:t xml:space="preserve">Zuid-Afrika </w:t>
      </w:r>
      <w:r w:rsidRPr="00AF327B" w:rsidR="00C22A47">
        <w:rPr>
          <w:b/>
          <w:bCs/>
        </w:rPr>
        <w:t>tegen</w:t>
      </w:r>
      <w:r w:rsidRPr="00AF327B">
        <w:rPr>
          <w:b/>
          <w:bCs/>
        </w:rPr>
        <w:t xml:space="preserve"> </w:t>
      </w:r>
      <w:r w:rsidRPr="00AF327B" w:rsidR="007936BC">
        <w:rPr>
          <w:b/>
          <w:bCs/>
        </w:rPr>
        <w:t>Israël</w:t>
      </w:r>
    </w:p>
    <w:p w:rsidRPr="00AF327B" w:rsidR="00E87833" w:rsidP="0069481D" w:rsidRDefault="00DD476D" w14:paraId="5CB060A7" w14:textId="5DC5B879">
      <w:pPr>
        <w:spacing w:line="276" w:lineRule="auto"/>
      </w:pPr>
      <w:r w:rsidRPr="00AF327B">
        <w:t xml:space="preserve">In de zaak </w:t>
      </w:r>
      <w:r w:rsidRPr="00AF327B" w:rsidR="000205A0">
        <w:t xml:space="preserve">van </w:t>
      </w:r>
      <w:r w:rsidRPr="00AF327B">
        <w:t xml:space="preserve">Zuid-Afrika </w:t>
      </w:r>
      <w:r w:rsidRPr="00AF327B" w:rsidR="000205A0">
        <w:t>tegen</w:t>
      </w:r>
      <w:r w:rsidRPr="00AF327B">
        <w:t xml:space="preserve"> </w:t>
      </w:r>
      <w:r w:rsidRPr="00AF327B" w:rsidR="00EF64F8">
        <w:t>Israël</w:t>
      </w:r>
      <w:r w:rsidRPr="00AF327B">
        <w:t xml:space="preserve"> heeft Nederland op 11 maart 2026 een verklaring tot interventie ingediend. </w:t>
      </w:r>
      <w:r w:rsidRPr="00AF327B" w:rsidR="001C39A7">
        <w:t>De inhoud van de verklaring is openbaar en gepubliceerd op de website van het IGH.</w:t>
      </w:r>
      <w:r w:rsidRPr="00AF327B" w:rsidR="001C39A7">
        <w:rPr>
          <w:rStyle w:val="FootnoteReference"/>
        </w:rPr>
        <w:footnoteReference w:id="1"/>
      </w:r>
      <w:r w:rsidRPr="00AF327B" w:rsidR="001C39A7">
        <w:t xml:space="preserve"> </w:t>
      </w:r>
      <w:r w:rsidRPr="00AF327B" w:rsidR="00E87833">
        <w:rPr>
          <w:iCs/>
        </w:rPr>
        <w:t xml:space="preserve">De volgende landen hebben tevens voor de deadline van 12 maart een verklaring tot interventie ingediend in deze zaak: Hongarije, Verenigde Staten, IJsland, Fiji, Namibië, </w:t>
      </w:r>
      <w:r w:rsidRPr="00AF327B" w:rsidR="002A3A5A">
        <w:rPr>
          <w:iCs/>
        </w:rPr>
        <w:t>Paraguay,</w:t>
      </w:r>
      <w:r w:rsidRPr="00AF327B" w:rsidR="00E87833">
        <w:rPr>
          <w:iCs/>
        </w:rPr>
        <w:t xml:space="preserve"> Colombia, Mexico, Spanje, Turkije, Chili, </w:t>
      </w:r>
      <w:r w:rsidRPr="00AF327B" w:rsidR="003D1988">
        <w:rPr>
          <w:iCs/>
        </w:rPr>
        <w:t>Malediven</w:t>
      </w:r>
      <w:r w:rsidRPr="00AF327B" w:rsidR="00E87833">
        <w:rPr>
          <w:iCs/>
        </w:rPr>
        <w:t xml:space="preserve">, Bolivia, Ierland, Cuba, Belize, Nicaragua, </w:t>
      </w:r>
      <w:r w:rsidRPr="00AF327B" w:rsidR="005F6210">
        <w:rPr>
          <w:iCs/>
        </w:rPr>
        <w:t xml:space="preserve">Libië, </w:t>
      </w:r>
      <w:r w:rsidRPr="00AF327B" w:rsidR="00E87833">
        <w:rPr>
          <w:iCs/>
        </w:rPr>
        <w:t xml:space="preserve">Brazilië, </w:t>
      </w:r>
      <w:r w:rsidRPr="00AF327B" w:rsidR="005F6210">
        <w:rPr>
          <w:iCs/>
        </w:rPr>
        <w:t>Comoren</w:t>
      </w:r>
      <w:r w:rsidRPr="00AF327B" w:rsidR="00EC09D3">
        <w:rPr>
          <w:iCs/>
        </w:rPr>
        <w:t xml:space="preserve"> en </w:t>
      </w:r>
      <w:r w:rsidRPr="00AF327B" w:rsidR="00E87833">
        <w:rPr>
          <w:iCs/>
        </w:rPr>
        <w:t>België</w:t>
      </w:r>
      <w:r w:rsidRPr="00AF327B" w:rsidR="00EC09D3">
        <w:rPr>
          <w:iCs/>
        </w:rPr>
        <w:t>. Ook d</w:t>
      </w:r>
      <w:r w:rsidRPr="00AF327B" w:rsidR="00E87833">
        <w:rPr>
          <w:iCs/>
        </w:rPr>
        <w:t>e Palestijnse Autoriteit</w:t>
      </w:r>
      <w:r w:rsidRPr="00AF327B" w:rsidR="00EC09D3">
        <w:rPr>
          <w:iCs/>
        </w:rPr>
        <w:t xml:space="preserve"> heeft een verklaring ingediend</w:t>
      </w:r>
      <w:r w:rsidRPr="00AF327B" w:rsidR="00E87833">
        <w:rPr>
          <w:iCs/>
        </w:rPr>
        <w:t>.</w:t>
      </w:r>
    </w:p>
    <w:p w:rsidRPr="00AF327B" w:rsidR="00E87833" w:rsidP="0069481D" w:rsidRDefault="00E87833" w14:paraId="355FB2B6" w14:textId="77777777">
      <w:pPr>
        <w:spacing w:line="276" w:lineRule="auto"/>
      </w:pPr>
    </w:p>
    <w:p w:rsidRPr="00AF327B" w:rsidR="00267DE1" w:rsidP="0069481D" w:rsidRDefault="008C19F4" w14:paraId="2C4A366B" w14:textId="7CBBBC89">
      <w:pPr>
        <w:spacing w:line="276" w:lineRule="auto"/>
      </w:pPr>
      <w:r w:rsidRPr="00AF327B">
        <w:t>H</w:t>
      </w:r>
      <w:r w:rsidRPr="00AF327B" w:rsidR="00DE75BD">
        <w:t xml:space="preserve">et kabinet </w:t>
      </w:r>
      <w:r w:rsidRPr="00AF327B">
        <w:t xml:space="preserve">beschouwt </w:t>
      </w:r>
      <w:r w:rsidRPr="00AF327B" w:rsidR="00DE75BD">
        <w:t xml:space="preserve">het van belang dat Nederland bijdraagt aan de bevordering van het internationaal recht. Interveniëren komt tegemoet aan </w:t>
      </w:r>
      <w:r w:rsidRPr="00AF327B" w:rsidR="008177F1">
        <w:t>deze wens</w:t>
      </w:r>
      <w:r w:rsidRPr="00AF327B" w:rsidR="00DE75BD">
        <w:t xml:space="preserve">. Daarnaast acht </w:t>
      </w:r>
      <w:r w:rsidRPr="00AF327B" w:rsidR="00410870">
        <w:t xml:space="preserve">het </w:t>
      </w:r>
      <w:r w:rsidRPr="00AF327B" w:rsidR="00DE75BD">
        <w:t xml:space="preserve">kabinet het van belang dat Nederland met deze </w:t>
      </w:r>
      <w:r w:rsidRPr="00AF327B" w:rsidR="00DE75BD">
        <w:rPr>
          <w:iCs/>
        </w:rPr>
        <w:t xml:space="preserve">interventie een bijdrage kan leveren aan </w:t>
      </w:r>
      <w:r w:rsidRPr="00AF327B" w:rsidR="002B6254">
        <w:rPr>
          <w:iCs/>
        </w:rPr>
        <w:t xml:space="preserve">een consistente </w:t>
      </w:r>
      <w:r w:rsidRPr="00AF327B" w:rsidR="00DE75BD">
        <w:rPr>
          <w:iCs/>
        </w:rPr>
        <w:t xml:space="preserve">uitleg van het Genocideverdrag, en zijn visie op de reikwijdte van de relevante bepalingen </w:t>
      </w:r>
      <w:r w:rsidRPr="00AF327B" w:rsidR="003909AB">
        <w:rPr>
          <w:iCs/>
        </w:rPr>
        <w:t>kan geven</w:t>
      </w:r>
      <w:r w:rsidRPr="00AF327B" w:rsidR="00DE75BD">
        <w:rPr>
          <w:iCs/>
        </w:rPr>
        <w:t>.</w:t>
      </w:r>
      <w:r w:rsidRPr="00AF327B" w:rsidR="00A01FCC">
        <w:rPr>
          <w:iCs/>
        </w:rPr>
        <w:t xml:space="preserve"> </w:t>
      </w:r>
      <w:r w:rsidRPr="00AF327B">
        <w:rPr>
          <w:iCs/>
        </w:rPr>
        <w:t>Het indienen van de interventie behelst daarmee geen inhoudelijke stellingname.</w:t>
      </w:r>
      <w:r w:rsidRPr="00AF327B">
        <w:t xml:space="preserve"> </w:t>
      </w:r>
      <w:r w:rsidRPr="00AF327B">
        <w:rPr>
          <w:iCs/>
        </w:rPr>
        <w:t xml:space="preserve">Nederland </w:t>
      </w:r>
      <w:r w:rsidRPr="00AF327B" w:rsidR="008E3797">
        <w:rPr>
          <w:iCs/>
        </w:rPr>
        <w:t>heeft</w:t>
      </w:r>
      <w:r w:rsidRPr="00AF327B">
        <w:rPr>
          <w:iCs/>
        </w:rPr>
        <w:t xml:space="preserve"> </w:t>
      </w:r>
      <w:r w:rsidRPr="00AF327B" w:rsidR="008E3797">
        <w:rPr>
          <w:iCs/>
        </w:rPr>
        <w:t xml:space="preserve">de afgelopen jaren </w:t>
      </w:r>
      <w:r w:rsidRPr="00AF327B">
        <w:rPr>
          <w:iCs/>
        </w:rPr>
        <w:t xml:space="preserve">in </w:t>
      </w:r>
      <w:r w:rsidRPr="00AF327B" w:rsidR="008E3797">
        <w:rPr>
          <w:iCs/>
        </w:rPr>
        <w:t>all</w:t>
      </w:r>
      <w:r w:rsidRPr="00AF327B">
        <w:rPr>
          <w:iCs/>
        </w:rPr>
        <w:t xml:space="preserve">e andere lopende zaken van het IGH onder het Genocideverdrag </w:t>
      </w:r>
      <w:r w:rsidRPr="00AF327B" w:rsidR="008E3797">
        <w:rPr>
          <w:iCs/>
        </w:rPr>
        <w:t>geïntervenieerd;</w:t>
      </w:r>
      <w:r w:rsidRPr="00AF327B">
        <w:rPr>
          <w:iCs/>
        </w:rPr>
        <w:t xml:space="preserve"> in de zaak van Gambia tegen Myanmar uit 2019 en de zaak van Oekraïne tegen de Russische Federatie uit 2022. </w:t>
      </w:r>
      <w:r w:rsidRPr="00AF327B" w:rsidR="00A01FCC">
        <w:rPr>
          <w:iCs/>
        </w:rPr>
        <w:t xml:space="preserve">Derhalve heeft het kabinet ook in deze zaak besloten een verklaring tot interventie in te dienen. </w:t>
      </w:r>
    </w:p>
    <w:p w:rsidRPr="00AF327B" w:rsidR="00EF64F8" w:rsidP="0069481D" w:rsidRDefault="00EF64F8" w14:paraId="06138573" w14:textId="77777777">
      <w:pPr>
        <w:spacing w:line="276" w:lineRule="auto"/>
      </w:pPr>
    </w:p>
    <w:p w:rsidRPr="008E3797" w:rsidR="008E3797" w:rsidP="0069481D" w:rsidRDefault="008E3797" w14:paraId="2A062D9F" w14:textId="57C39B6B">
      <w:pPr>
        <w:spacing w:line="276" w:lineRule="auto"/>
        <w:jc w:val="both"/>
      </w:pPr>
      <w:r w:rsidRPr="00AF327B">
        <w:lastRenderedPageBreak/>
        <w:t xml:space="preserve">Het kabinet benadrukt dat de </w:t>
      </w:r>
      <w:r w:rsidRPr="00AF327B">
        <w:rPr>
          <w:iCs/>
        </w:rPr>
        <w:t>verklaring tot interventie niet in</w:t>
      </w:r>
      <w:r w:rsidRPr="00AF327B">
        <w:t>gaat op de feiten van de zaak of de situatie</w:t>
      </w:r>
      <w:r w:rsidRPr="008E3797">
        <w:t xml:space="preserve"> ter plaatse</w:t>
      </w:r>
      <w:r>
        <w:t xml:space="preserve">, maar zich uitsluitend richt op de interpretatie van delen van het Genocideverdrag. Met het indienen van deze verklaring neemt het kabinet dan ook geen inhoudelijk standpunt in ten aanzien van de voorliggende zaak. </w:t>
      </w:r>
      <w:r w:rsidRPr="008E3797">
        <w:t>Het kabinet wacht de uitspraak van het IGH af.</w:t>
      </w:r>
    </w:p>
    <w:p w:rsidR="004C1F36" w:rsidP="0069481D" w:rsidRDefault="004C1F36" w14:paraId="266F889E" w14:textId="77777777">
      <w:pPr>
        <w:spacing w:line="276" w:lineRule="auto"/>
      </w:pPr>
    </w:p>
    <w:p w:rsidR="00EF64F8" w:rsidP="0069481D" w:rsidRDefault="00EF64F8" w14:paraId="4F007A47" w14:textId="77777777">
      <w:pPr>
        <w:spacing w:line="276" w:lineRule="auto"/>
      </w:pPr>
    </w:p>
    <w:tbl>
      <w:tblPr>
        <w:tblStyle w:val="Tabelondertekening"/>
        <w:tblW w:w="3620" w:type="dxa"/>
        <w:tblInd w:w="0" w:type="dxa"/>
        <w:tblLayout w:type="fixed"/>
        <w:tblLook w:val="07E0" w:firstRow="1" w:lastRow="1" w:firstColumn="1" w:lastColumn="1" w:noHBand="1" w:noVBand="1"/>
      </w:tblPr>
      <w:tblGrid>
        <w:gridCol w:w="3620"/>
      </w:tblGrid>
      <w:tr w:rsidR="00BB4194" w:rsidTr="00E044FF" w14:paraId="0EE9D63E" w14:textId="77777777">
        <w:tc>
          <w:tcPr>
            <w:tcW w:w="3620" w:type="dxa"/>
          </w:tcPr>
          <w:p w:rsidR="00BB4194" w:rsidP="0069481D" w:rsidRDefault="00BB4194" w14:paraId="0486B1FD" w14:textId="77777777">
            <w:pPr>
              <w:spacing w:line="276" w:lineRule="auto"/>
            </w:pPr>
            <w:r>
              <w:t>De minister van Buitenlandse Zaken,</w:t>
            </w:r>
            <w:r>
              <w:br/>
            </w:r>
            <w:r>
              <w:br/>
            </w:r>
            <w:r>
              <w:br/>
            </w:r>
            <w:r>
              <w:br/>
            </w:r>
            <w:r>
              <w:br/>
            </w:r>
            <w:r>
              <w:br/>
              <w:t>T.B.W. Berendsen</w:t>
            </w:r>
          </w:p>
        </w:tc>
      </w:tr>
    </w:tbl>
    <w:p w:rsidR="00B27B63" w:rsidP="0069481D" w:rsidRDefault="00B27B63" w14:paraId="3BCCB734" w14:textId="77777777">
      <w:pPr>
        <w:spacing w:line="276" w:lineRule="auto"/>
      </w:pPr>
    </w:p>
    <w:sectPr w:rsidR="00B27B63" w:rsidSect="00D05020">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1887" w14:textId="77777777" w:rsidR="00F45782" w:rsidRDefault="00F45782">
      <w:pPr>
        <w:spacing w:line="240" w:lineRule="auto"/>
      </w:pPr>
      <w:r>
        <w:separator/>
      </w:r>
    </w:p>
  </w:endnote>
  <w:endnote w:type="continuationSeparator" w:id="0">
    <w:p w14:paraId="2473176A" w14:textId="77777777" w:rsidR="00F45782" w:rsidRDefault="00F4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04ED" w14:textId="77777777" w:rsidR="0069481D" w:rsidRDefault="00694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02637"/>
      <w:docPartObj>
        <w:docPartGallery w:val="Page Numbers (Bottom of Page)"/>
        <w:docPartUnique/>
      </w:docPartObj>
    </w:sdtPr>
    <w:sdtContent>
      <w:p w14:paraId="7ACF6BCC" w14:textId="7E8ECA4A" w:rsidR="00AF327B" w:rsidRDefault="00AF327B">
        <w:pPr>
          <w:pStyle w:val="Footer"/>
          <w:jc w:val="center"/>
        </w:pPr>
        <w:r>
          <w:fldChar w:fldCharType="begin"/>
        </w:r>
        <w:r>
          <w:instrText>PAGE   \* MERGEFORMAT</w:instrText>
        </w:r>
        <w:r>
          <w:fldChar w:fldCharType="separate"/>
        </w:r>
        <w:r>
          <w:t>2</w:t>
        </w:r>
        <w:r>
          <w:fldChar w:fldCharType="end"/>
        </w:r>
      </w:p>
    </w:sdtContent>
  </w:sdt>
  <w:p w14:paraId="67E29733" w14:textId="77777777" w:rsidR="00AF327B" w:rsidRDefault="00AF3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08161"/>
      <w:docPartObj>
        <w:docPartGallery w:val="Page Numbers (Bottom of Page)"/>
        <w:docPartUnique/>
      </w:docPartObj>
    </w:sdtPr>
    <w:sdtContent>
      <w:p w14:paraId="6768BBE8" w14:textId="6C18C9CF" w:rsidR="00AF327B" w:rsidRDefault="00AF327B">
        <w:pPr>
          <w:pStyle w:val="Footer"/>
          <w:jc w:val="center"/>
        </w:pPr>
        <w:r>
          <w:fldChar w:fldCharType="begin"/>
        </w:r>
        <w:r>
          <w:instrText>PAGE   \* MERGEFORMAT</w:instrText>
        </w:r>
        <w:r>
          <w:fldChar w:fldCharType="separate"/>
        </w:r>
        <w:r>
          <w:t>2</w:t>
        </w:r>
        <w:r>
          <w:fldChar w:fldCharType="end"/>
        </w:r>
      </w:p>
    </w:sdtContent>
  </w:sdt>
  <w:p w14:paraId="0A4DD81E" w14:textId="77777777" w:rsidR="00AF327B" w:rsidRDefault="00AF3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D324" w14:textId="77777777" w:rsidR="00F45782" w:rsidRDefault="00F45782">
      <w:pPr>
        <w:spacing w:line="240" w:lineRule="auto"/>
      </w:pPr>
      <w:r>
        <w:separator/>
      </w:r>
    </w:p>
  </w:footnote>
  <w:footnote w:type="continuationSeparator" w:id="0">
    <w:p w14:paraId="690FE0F4" w14:textId="77777777" w:rsidR="00F45782" w:rsidRDefault="00F45782">
      <w:pPr>
        <w:spacing w:line="240" w:lineRule="auto"/>
      </w:pPr>
      <w:r>
        <w:continuationSeparator/>
      </w:r>
    </w:p>
  </w:footnote>
  <w:footnote w:id="1">
    <w:p w14:paraId="0542E9C1" w14:textId="77777777" w:rsidR="001C39A7" w:rsidRPr="0069481D" w:rsidRDefault="001C39A7" w:rsidP="001C39A7">
      <w:pPr>
        <w:pStyle w:val="FootnoteText"/>
        <w:rPr>
          <w:rFonts w:ascii="Verdana" w:hAnsi="Verdana"/>
          <w:sz w:val="16"/>
          <w:szCs w:val="16"/>
          <w:lang w:val="en-US"/>
        </w:rPr>
      </w:pPr>
      <w:r w:rsidRPr="0069481D">
        <w:rPr>
          <w:rStyle w:val="FootnoteReference"/>
          <w:rFonts w:ascii="Verdana" w:hAnsi="Verdana"/>
          <w:sz w:val="16"/>
          <w:szCs w:val="16"/>
        </w:rPr>
        <w:footnoteRef/>
      </w:r>
      <w:r w:rsidRPr="0069481D">
        <w:rPr>
          <w:rFonts w:ascii="Verdana" w:hAnsi="Verdana"/>
          <w:sz w:val="16"/>
          <w:szCs w:val="16"/>
          <w:lang w:val="en-US"/>
        </w:rPr>
        <w:t xml:space="preserve"> https://icj-cij.org/sites/default/files/case-related/192/192-20260311-int-01-00-en.pdf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BC64" w14:textId="77777777" w:rsidR="0069481D" w:rsidRDefault="00694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2672" w14:textId="7B31C70D" w:rsidR="00B27B63" w:rsidRDefault="005942CA">
    <w:r>
      <w:rPr>
        <w:noProof/>
      </w:rPr>
      <mc:AlternateContent>
        <mc:Choice Requires="wps">
          <w:drawing>
            <wp:anchor distT="0" distB="0" distL="0" distR="0" simplePos="0" relativeHeight="251658240" behindDoc="0" locked="1" layoutInCell="1" allowOverlap="1" wp14:anchorId="3662EB79" wp14:editId="58D34B6B">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02F017A4" w14:textId="77777777" w:rsidR="00B27B63" w:rsidRDefault="005942CA">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3662EB79"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02F017A4" w14:textId="77777777" w:rsidR="00B27B63" w:rsidRDefault="005942CA">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4602E83" wp14:editId="3FAE45A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099C00" w14:textId="77777777" w:rsidR="005942CA" w:rsidRDefault="005942CA"/>
                      </w:txbxContent>
                    </wps:txbx>
                    <wps:bodyPr vert="horz" wrap="square" lIns="0" tIns="0" rIns="0" bIns="0" anchor="t" anchorCtr="0"/>
                  </wps:wsp>
                </a:graphicData>
              </a:graphic>
            </wp:anchor>
          </w:drawing>
        </mc:Choice>
        <mc:Fallback>
          <w:pict>
            <v:shape w14:anchorId="04602E8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2099C00" w14:textId="77777777" w:rsidR="005942CA" w:rsidRDefault="005942C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9499" w14:textId="4C1BB216" w:rsidR="00B27B63" w:rsidRDefault="005942CA">
    <w:pPr>
      <w:spacing w:after="7131" w:line="14" w:lineRule="exact"/>
    </w:pPr>
    <w:r>
      <w:rPr>
        <w:noProof/>
      </w:rPr>
      <mc:AlternateContent>
        <mc:Choice Requires="wps">
          <w:drawing>
            <wp:anchor distT="0" distB="0" distL="0" distR="0" simplePos="0" relativeHeight="251658243" behindDoc="0" locked="1" layoutInCell="1" allowOverlap="1" wp14:anchorId="031A9D0E" wp14:editId="2F07CB8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67E8312" w14:textId="77777777" w:rsidR="005942CA" w:rsidRDefault="005942CA"/>
                      </w:txbxContent>
                    </wps:txbx>
                    <wps:bodyPr vert="horz" wrap="square" lIns="0" tIns="0" rIns="0" bIns="0" anchor="t" anchorCtr="0"/>
                  </wps:wsp>
                </a:graphicData>
              </a:graphic>
            </wp:anchor>
          </w:drawing>
        </mc:Choice>
        <mc:Fallback>
          <w:pict>
            <v:shapetype w14:anchorId="031A9D0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67E8312" w14:textId="77777777" w:rsidR="005942CA" w:rsidRDefault="005942C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9179851" wp14:editId="793B349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87C963" w14:textId="77777777" w:rsidR="00B27B63" w:rsidRDefault="005942C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917985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87C963" w14:textId="77777777" w:rsidR="00B27B63" w:rsidRDefault="005942C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F5D6489" wp14:editId="6CE6DA5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27B63" w14:paraId="3892D2DA" w14:textId="77777777">
                            <w:tc>
                              <w:tcPr>
                                <w:tcW w:w="678" w:type="dxa"/>
                              </w:tcPr>
                              <w:p w14:paraId="14467A56" w14:textId="77777777" w:rsidR="00B27B63" w:rsidRDefault="005942CA">
                                <w:r>
                                  <w:t>Datum</w:t>
                                </w:r>
                              </w:p>
                            </w:tc>
                            <w:tc>
                              <w:tcPr>
                                <w:tcW w:w="6851" w:type="dxa"/>
                              </w:tcPr>
                              <w:p w14:paraId="6ECFE50B" w14:textId="49C9F0C7" w:rsidR="00B27B63" w:rsidRDefault="0069481D">
                                <w:r>
                                  <w:t>17</w:t>
                                </w:r>
                                <w:r w:rsidR="005942CA">
                                  <w:t xml:space="preserve"> maart 2026</w:t>
                                </w:r>
                              </w:p>
                            </w:tc>
                          </w:tr>
                          <w:tr w:rsidR="00B27B63" w14:paraId="6A765203" w14:textId="77777777">
                            <w:tc>
                              <w:tcPr>
                                <w:tcW w:w="678" w:type="dxa"/>
                              </w:tcPr>
                              <w:p w14:paraId="73AFD8C6" w14:textId="77777777" w:rsidR="00B27B63" w:rsidRDefault="005942CA">
                                <w:r>
                                  <w:t>Betreft</w:t>
                                </w:r>
                              </w:p>
                              <w:p w14:paraId="3C1C0D21" w14:textId="77777777" w:rsidR="00B27B63" w:rsidRDefault="00B27B63"/>
                            </w:tc>
                            <w:tc>
                              <w:tcPr>
                                <w:tcW w:w="6851" w:type="dxa"/>
                              </w:tcPr>
                              <w:p w14:paraId="1B3085BB" w14:textId="0CD5DDEF" w:rsidR="00B27B63" w:rsidRDefault="00C83E19">
                                <w:r>
                                  <w:t>Nederlandse v</w:t>
                                </w:r>
                                <w:r w:rsidR="005942CA">
                                  <w:t xml:space="preserve">erklaring tot interventie </w:t>
                                </w:r>
                                <w:r>
                                  <w:t xml:space="preserve">in zaak </w:t>
                                </w:r>
                                <w:r w:rsidR="005942CA">
                                  <w:t>Zuid-Afrika</w:t>
                                </w:r>
                                <w:r w:rsidR="004128CF">
                                  <w:t xml:space="preserve"> tegen Israël </w:t>
                                </w:r>
                                <w:r>
                                  <w:t xml:space="preserve">bij het </w:t>
                                </w:r>
                                <w:r w:rsidR="004128CF">
                                  <w:t>Internationaal Gerechtshof</w:t>
                                </w:r>
                              </w:p>
                              <w:p w14:paraId="2F870923" w14:textId="77777777" w:rsidR="00B27B63" w:rsidRDefault="00B27B63"/>
                            </w:tc>
                          </w:tr>
                        </w:tbl>
                        <w:p w14:paraId="5835362C" w14:textId="77777777" w:rsidR="00B27B63" w:rsidRDefault="00B27B63"/>
                        <w:p w14:paraId="0C6C2435" w14:textId="77777777" w:rsidR="00B27B63" w:rsidRDefault="00B27B63"/>
                      </w:txbxContent>
                    </wps:txbx>
                    <wps:bodyPr vert="horz" wrap="square" lIns="0" tIns="0" rIns="0" bIns="0" anchor="t" anchorCtr="0"/>
                  </wps:wsp>
                </a:graphicData>
              </a:graphic>
            </wp:anchor>
          </w:drawing>
        </mc:Choice>
        <mc:Fallback>
          <w:pict>
            <v:shape w14:anchorId="6F5D648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27B63" w14:paraId="3892D2DA" w14:textId="77777777">
                      <w:tc>
                        <w:tcPr>
                          <w:tcW w:w="678" w:type="dxa"/>
                        </w:tcPr>
                        <w:p w14:paraId="14467A56" w14:textId="77777777" w:rsidR="00B27B63" w:rsidRDefault="005942CA">
                          <w:r>
                            <w:t>Datum</w:t>
                          </w:r>
                        </w:p>
                      </w:tc>
                      <w:tc>
                        <w:tcPr>
                          <w:tcW w:w="6851" w:type="dxa"/>
                        </w:tcPr>
                        <w:p w14:paraId="6ECFE50B" w14:textId="49C9F0C7" w:rsidR="00B27B63" w:rsidRDefault="0069481D">
                          <w:r>
                            <w:t>17</w:t>
                          </w:r>
                          <w:r w:rsidR="005942CA">
                            <w:t xml:space="preserve"> maart 2026</w:t>
                          </w:r>
                        </w:p>
                      </w:tc>
                    </w:tr>
                    <w:tr w:rsidR="00B27B63" w14:paraId="6A765203" w14:textId="77777777">
                      <w:tc>
                        <w:tcPr>
                          <w:tcW w:w="678" w:type="dxa"/>
                        </w:tcPr>
                        <w:p w14:paraId="73AFD8C6" w14:textId="77777777" w:rsidR="00B27B63" w:rsidRDefault="005942CA">
                          <w:r>
                            <w:t>Betreft</w:t>
                          </w:r>
                        </w:p>
                        <w:p w14:paraId="3C1C0D21" w14:textId="77777777" w:rsidR="00B27B63" w:rsidRDefault="00B27B63"/>
                      </w:tc>
                      <w:tc>
                        <w:tcPr>
                          <w:tcW w:w="6851" w:type="dxa"/>
                        </w:tcPr>
                        <w:p w14:paraId="1B3085BB" w14:textId="0CD5DDEF" w:rsidR="00B27B63" w:rsidRDefault="00C83E19">
                          <w:r>
                            <w:t>Nederlandse v</w:t>
                          </w:r>
                          <w:r w:rsidR="005942CA">
                            <w:t xml:space="preserve">erklaring tot interventie </w:t>
                          </w:r>
                          <w:r>
                            <w:t xml:space="preserve">in zaak </w:t>
                          </w:r>
                          <w:r w:rsidR="005942CA">
                            <w:t>Zuid-Afrika</w:t>
                          </w:r>
                          <w:r w:rsidR="004128CF">
                            <w:t xml:space="preserve"> tegen Israël </w:t>
                          </w:r>
                          <w:r>
                            <w:t xml:space="preserve">bij het </w:t>
                          </w:r>
                          <w:r w:rsidR="004128CF">
                            <w:t>Internationaal Gerechtshof</w:t>
                          </w:r>
                        </w:p>
                        <w:p w14:paraId="2F870923" w14:textId="77777777" w:rsidR="00B27B63" w:rsidRDefault="00B27B63"/>
                      </w:tc>
                    </w:tr>
                  </w:tbl>
                  <w:p w14:paraId="5835362C" w14:textId="77777777" w:rsidR="00B27B63" w:rsidRDefault="00B27B63"/>
                  <w:p w14:paraId="0C6C2435" w14:textId="77777777" w:rsidR="00B27B63" w:rsidRDefault="00B27B6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F52740C" wp14:editId="5C8ACF37">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70A499DF" w14:textId="543C4C2B" w:rsidR="00B27B63" w:rsidRDefault="005942CA" w:rsidP="00D74BBA">
                          <w:pPr>
                            <w:pStyle w:val="Referentiegegevensbold"/>
                          </w:pPr>
                          <w:r>
                            <w:t>Ministerie van Buitenlandse Zaken</w:t>
                          </w:r>
                        </w:p>
                        <w:p w14:paraId="75AFF353" w14:textId="1121A699" w:rsidR="00B27B63" w:rsidRPr="00AF327B" w:rsidRDefault="00AF327B">
                          <w:pPr>
                            <w:pStyle w:val="Referentiegegevens"/>
                          </w:pPr>
                          <w:r w:rsidRPr="00AF327B">
                            <w:t>Rijnstraat 8</w:t>
                          </w:r>
                        </w:p>
                        <w:p w14:paraId="68CE225D" w14:textId="13FA3178" w:rsidR="00AF327B" w:rsidRPr="0069481D" w:rsidRDefault="00AF327B" w:rsidP="00AF327B">
                          <w:pPr>
                            <w:rPr>
                              <w:sz w:val="13"/>
                              <w:szCs w:val="13"/>
                              <w:lang w:val="da-DK"/>
                            </w:rPr>
                          </w:pPr>
                          <w:r w:rsidRPr="0069481D">
                            <w:rPr>
                              <w:sz w:val="13"/>
                              <w:szCs w:val="13"/>
                              <w:lang w:val="da-DK"/>
                            </w:rPr>
                            <w:t>2515XP Den Haag</w:t>
                          </w:r>
                        </w:p>
                        <w:p w14:paraId="76F21A09" w14:textId="5A45D27B" w:rsidR="00AF327B" w:rsidRPr="0069481D" w:rsidRDefault="00AF327B" w:rsidP="00AF327B">
                          <w:pPr>
                            <w:rPr>
                              <w:sz w:val="13"/>
                              <w:szCs w:val="13"/>
                              <w:lang w:val="da-DK"/>
                            </w:rPr>
                          </w:pPr>
                          <w:r w:rsidRPr="0069481D">
                            <w:rPr>
                              <w:sz w:val="13"/>
                              <w:szCs w:val="13"/>
                              <w:lang w:val="da-DK"/>
                            </w:rPr>
                            <w:t>Postbus 20061</w:t>
                          </w:r>
                        </w:p>
                        <w:p w14:paraId="39625E4E" w14:textId="2C0C232D" w:rsidR="00AF327B" w:rsidRPr="0069481D" w:rsidRDefault="00AF327B" w:rsidP="00AF327B">
                          <w:pPr>
                            <w:rPr>
                              <w:sz w:val="13"/>
                              <w:szCs w:val="13"/>
                              <w:lang w:val="da-DK"/>
                            </w:rPr>
                          </w:pPr>
                          <w:r w:rsidRPr="0069481D">
                            <w:rPr>
                              <w:sz w:val="13"/>
                              <w:szCs w:val="13"/>
                              <w:lang w:val="da-DK"/>
                            </w:rPr>
                            <w:t>Nederland</w:t>
                          </w:r>
                        </w:p>
                        <w:p w14:paraId="7A16A5F8" w14:textId="77777777" w:rsidR="00B27B63" w:rsidRPr="0069481D" w:rsidRDefault="005942CA">
                          <w:pPr>
                            <w:pStyle w:val="Referentiegegevens"/>
                            <w:rPr>
                              <w:lang w:val="da-DK"/>
                            </w:rPr>
                          </w:pPr>
                          <w:r w:rsidRPr="0069481D">
                            <w:rPr>
                              <w:lang w:val="da-DK"/>
                            </w:rPr>
                            <w:t>www.minbuza.nl</w:t>
                          </w:r>
                        </w:p>
                        <w:p w14:paraId="51EA0DCF" w14:textId="77777777" w:rsidR="00B27B63" w:rsidRPr="0069481D" w:rsidRDefault="00B27B63">
                          <w:pPr>
                            <w:pStyle w:val="WitregelW2"/>
                            <w:rPr>
                              <w:lang w:val="da-DK"/>
                            </w:rPr>
                          </w:pPr>
                        </w:p>
                        <w:p w14:paraId="433605E5" w14:textId="77777777" w:rsidR="00AF327B" w:rsidRPr="0069481D" w:rsidRDefault="00AF327B" w:rsidP="00AF327B">
                          <w:pPr>
                            <w:rPr>
                              <w:lang w:val="da-DK"/>
                            </w:rPr>
                          </w:pPr>
                        </w:p>
                        <w:p w14:paraId="5E76C786" w14:textId="7EF514CA" w:rsidR="00AF327B" w:rsidRPr="00AF327B" w:rsidRDefault="00AF327B" w:rsidP="00AF327B">
                          <w:pPr>
                            <w:rPr>
                              <w:b/>
                              <w:bCs/>
                              <w:sz w:val="13"/>
                              <w:szCs w:val="13"/>
                            </w:rPr>
                          </w:pPr>
                          <w:r w:rsidRPr="00AF327B">
                            <w:rPr>
                              <w:b/>
                              <w:bCs/>
                              <w:sz w:val="13"/>
                              <w:szCs w:val="13"/>
                            </w:rPr>
                            <w:t>Referentie</w:t>
                          </w:r>
                        </w:p>
                        <w:p w14:paraId="6CDD58C2" w14:textId="30F86DD0" w:rsidR="00AF327B" w:rsidRPr="00AF327B" w:rsidRDefault="00AF327B" w:rsidP="00AF327B">
                          <w:pPr>
                            <w:rPr>
                              <w:sz w:val="13"/>
                              <w:szCs w:val="13"/>
                            </w:rPr>
                          </w:pPr>
                          <w:r w:rsidRPr="00AF327B">
                            <w:rPr>
                              <w:sz w:val="13"/>
                              <w:szCs w:val="13"/>
                            </w:rPr>
                            <w:t>BZ2626052</w:t>
                          </w:r>
                        </w:p>
                        <w:p w14:paraId="2E454AC9" w14:textId="77777777" w:rsidR="00AF327B" w:rsidRPr="00AF327B" w:rsidRDefault="00AF327B" w:rsidP="00AF327B"/>
                        <w:p w14:paraId="1B209BA3" w14:textId="77777777" w:rsidR="00B27B63" w:rsidRDefault="005942CA">
                          <w:pPr>
                            <w:pStyle w:val="Referentiegegevensbold"/>
                          </w:pPr>
                          <w:r>
                            <w:t>Bijlage(n)</w:t>
                          </w:r>
                        </w:p>
                        <w:p w14:paraId="4CFF8319" w14:textId="77777777" w:rsidR="00B27B63" w:rsidRDefault="005942C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F52740C" id="41b10cd4-80a4-11ea-b356-6230a4311406" o:spid="_x0000_s1031"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70A499DF" w14:textId="543C4C2B" w:rsidR="00B27B63" w:rsidRDefault="005942CA" w:rsidP="00D74BBA">
                    <w:pPr>
                      <w:pStyle w:val="Referentiegegevensbold"/>
                    </w:pPr>
                    <w:r>
                      <w:t>Ministerie van Buitenlandse Zaken</w:t>
                    </w:r>
                  </w:p>
                  <w:p w14:paraId="75AFF353" w14:textId="1121A699" w:rsidR="00B27B63" w:rsidRPr="00AF327B" w:rsidRDefault="00AF327B">
                    <w:pPr>
                      <w:pStyle w:val="Referentiegegevens"/>
                    </w:pPr>
                    <w:r w:rsidRPr="00AF327B">
                      <w:t>Rijnstraat 8</w:t>
                    </w:r>
                  </w:p>
                  <w:p w14:paraId="68CE225D" w14:textId="13FA3178" w:rsidR="00AF327B" w:rsidRPr="0069481D" w:rsidRDefault="00AF327B" w:rsidP="00AF327B">
                    <w:pPr>
                      <w:rPr>
                        <w:sz w:val="13"/>
                        <w:szCs w:val="13"/>
                        <w:lang w:val="da-DK"/>
                      </w:rPr>
                    </w:pPr>
                    <w:r w:rsidRPr="0069481D">
                      <w:rPr>
                        <w:sz w:val="13"/>
                        <w:szCs w:val="13"/>
                        <w:lang w:val="da-DK"/>
                      </w:rPr>
                      <w:t>2515XP Den Haag</w:t>
                    </w:r>
                  </w:p>
                  <w:p w14:paraId="76F21A09" w14:textId="5A45D27B" w:rsidR="00AF327B" w:rsidRPr="0069481D" w:rsidRDefault="00AF327B" w:rsidP="00AF327B">
                    <w:pPr>
                      <w:rPr>
                        <w:sz w:val="13"/>
                        <w:szCs w:val="13"/>
                        <w:lang w:val="da-DK"/>
                      </w:rPr>
                    </w:pPr>
                    <w:r w:rsidRPr="0069481D">
                      <w:rPr>
                        <w:sz w:val="13"/>
                        <w:szCs w:val="13"/>
                        <w:lang w:val="da-DK"/>
                      </w:rPr>
                      <w:t>Postbus 20061</w:t>
                    </w:r>
                  </w:p>
                  <w:p w14:paraId="39625E4E" w14:textId="2C0C232D" w:rsidR="00AF327B" w:rsidRPr="0069481D" w:rsidRDefault="00AF327B" w:rsidP="00AF327B">
                    <w:pPr>
                      <w:rPr>
                        <w:sz w:val="13"/>
                        <w:szCs w:val="13"/>
                        <w:lang w:val="da-DK"/>
                      </w:rPr>
                    </w:pPr>
                    <w:r w:rsidRPr="0069481D">
                      <w:rPr>
                        <w:sz w:val="13"/>
                        <w:szCs w:val="13"/>
                        <w:lang w:val="da-DK"/>
                      </w:rPr>
                      <w:t>Nederland</w:t>
                    </w:r>
                  </w:p>
                  <w:p w14:paraId="7A16A5F8" w14:textId="77777777" w:rsidR="00B27B63" w:rsidRPr="0069481D" w:rsidRDefault="005942CA">
                    <w:pPr>
                      <w:pStyle w:val="Referentiegegevens"/>
                      <w:rPr>
                        <w:lang w:val="da-DK"/>
                      </w:rPr>
                    </w:pPr>
                    <w:r w:rsidRPr="0069481D">
                      <w:rPr>
                        <w:lang w:val="da-DK"/>
                      </w:rPr>
                      <w:t>www.minbuza.nl</w:t>
                    </w:r>
                  </w:p>
                  <w:p w14:paraId="51EA0DCF" w14:textId="77777777" w:rsidR="00B27B63" w:rsidRPr="0069481D" w:rsidRDefault="00B27B63">
                    <w:pPr>
                      <w:pStyle w:val="WitregelW2"/>
                      <w:rPr>
                        <w:lang w:val="da-DK"/>
                      </w:rPr>
                    </w:pPr>
                  </w:p>
                  <w:p w14:paraId="433605E5" w14:textId="77777777" w:rsidR="00AF327B" w:rsidRPr="0069481D" w:rsidRDefault="00AF327B" w:rsidP="00AF327B">
                    <w:pPr>
                      <w:rPr>
                        <w:lang w:val="da-DK"/>
                      </w:rPr>
                    </w:pPr>
                  </w:p>
                  <w:p w14:paraId="5E76C786" w14:textId="7EF514CA" w:rsidR="00AF327B" w:rsidRPr="00AF327B" w:rsidRDefault="00AF327B" w:rsidP="00AF327B">
                    <w:pPr>
                      <w:rPr>
                        <w:b/>
                        <w:bCs/>
                        <w:sz w:val="13"/>
                        <w:szCs w:val="13"/>
                      </w:rPr>
                    </w:pPr>
                    <w:r w:rsidRPr="00AF327B">
                      <w:rPr>
                        <w:b/>
                        <w:bCs/>
                        <w:sz w:val="13"/>
                        <w:szCs w:val="13"/>
                      </w:rPr>
                      <w:t>Referentie</w:t>
                    </w:r>
                  </w:p>
                  <w:p w14:paraId="6CDD58C2" w14:textId="30F86DD0" w:rsidR="00AF327B" w:rsidRPr="00AF327B" w:rsidRDefault="00AF327B" w:rsidP="00AF327B">
                    <w:pPr>
                      <w:rPr>
                        <w:sz w:val="13"/>
                        <w:szCs w:val="13"/>
                      </w:rPr>
                    </w:pPr>
                    <w:r w:rsidRPr="00AF327B">
                      <w:rPr>
                        <w:sz w:val="13"/>
                        <w:szCs w:val="13"/>
                      </w:rPr>
                      <w:t>BZ2626052</w:t>
                    </w:r>
                  </w:p>
                  <w:p w14:paraId="2E454AC9" w14:textId="77777777" w:rsidR="00AF327B" w:rsidRPr="00AF327B" w:rsidRDefault="00AF327B" w:rsidP="00AF327B"/>
                  <w:p w14:paraId="1B209BA3" w14:textId="77777777" w:rsidR="00B27B63" w:rsidRDefault="005942CA">
                    <w:pPr>
                      <w:pStyle w:val="Referentiegegevensbold"/>
                    </w:pPr>
                    <w:r>
                      <w:t>Bijlage(n)</w:t>
                    </w:r>
                  </w:p>
                  <w:p w14:paraId="4CFF8319" w14:textId="77777777" w:rsidR="00B27B63" w:rsidRDefault="005942C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48480C" wp14:editId="5D8BDD3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28A53C" w14:textId="77777777" w:rsidR="005942CA" w:rsidRDefault="005942CA"/>
                      </w:txbxContent>
                    </wps:txbx>
                    <wps:bodyPr vert="horz" wrap="square" lIns="0" tIns="0" rIns="0" bIns="0" anchor="t" anchorCtr="0"/>
                  </wps:wsp>
                </a:graphicData>
              </a:graphic>
            </wp:anchor>
          </w:drawing>
        </mc:Choice>
        <mc:Fallback>
          <w:pict>
            <v:shape w14:anchorId="3448480C"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E28A53C" w14:textId="77777777" w:rsidR="005942CA" w:rsidRDefault="005942C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B050DF4" wp14:editId="4BF5247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8D71CF" w14:textId="77777777" w:rsidR="005942CA" w:rsidRDefault="005942CA"/>
                      </w:txbxContent>
                    </wps:txbx>
                    <wps:bodyPr vert="horz" wrap="square" lIns="0" tIns="0" rIns="0" bIns="0" anchor="t" anchorCtr="0"/>
                  </wps:wsp>
                </a:graphicData>
              </a:graphic>
            </wp:anchor>
          </w:drawing>
        </mc:Choice>
        <mc:Fallback>
          <w:pict>
            <v:shape w14:anchorId="3B050DF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C8D71CF" w14:textId="77777777" w:rsidR="005942CA" w:rsidRDefault="005942C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68455AD" wp14:editId="6DD7980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938FD6" w14:textId="77777777" w:rsidR="00B27B63" w:rsidRDefault="005942CA">
                          <w:pPr>
                            <w:spacing w:line="240" w:lineRule="auto"/>
                          </w:pPr>
                          <w:r>
                            <w:rPr>
                              <w:noProof/>
                            </w:rPr>
                            <w:drawing>
                              <wp:inline distT="0" distB="0" distL="0" distR="0" wp14:anchorId="1E4F696B" wp14:editId="678BEA3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8455A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0938FD6" w14:textId="77777777" w:rsidR="00B27B63" w:rsidRDefault="005942CA">
                    <w:pPr>
                      <w:spacing w:line="240" w:lineRule="auto"/>
                    </w:pPr>
                    <w:r>
                      <w:rPr>
                        <w:noProof/>
                      </w:rPr>
                      <w:drawing>
                        <wp:inline distT="0" distB="0" distL="0" distR="0" wp14:anchorId="1E4F696B" wp14:editId="678BEA3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368EF"/>
    <w:multiLevelType w:val="multilevel"/>
    <w:tmpl w:val="53282A7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99007CD"/>
    <w:multiLevelType w:val="multilevel"/>
    <w:tmpl w:val="B5A441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5C07EC2"/>
    <w:multiLevelType w:val="multilevel"/>
    <w:tmpl w:val="523623A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EFA777"/>
    <w:multiLevelType w:val="multilevel"/>
    <w:tmpl w:val="1B2C2C4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BC7013B"/>
    <w:multiLevelType w:val="hybridMultilevel"/>
    <w:tmpl w:val="A8403A7E"/>
    <w:lvl w:ilvl="0" w:tplc="00143C3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38449A8"/>
    <w:multiLevelType w:val="hybridMultilevel"/>
    <w:tmpl w:val="D0585436"/>
    <w:lvl w:ilvl="0" w:tplc="FF2CD866">
      <w:start w:val="1"/>
      <w:numFmt w:val="bullet"/>
      <w:lvlText w:val=""/>
      <w:lvlJc w:val="left"/>
      <w:pPr>
        <w:ind w:left="1440" w:hanging="360"/>
      </w:pPr>
      <w:rPr>
        <w:rFonts w:ascii="Symbol" w:hAnsi="Symbol"/>
      </w:rPr>
    </w:lvl>
    <w:lvl w:ilvl="1" w:tplc="4978FF86">
      <w:start w:val="1"/>
      <w:numFmt w:val="bullet"/>
      <w:lvlText w:val=""/>
      <w:lvlJc w:val="left"/>
      <w:pPr>
        <w:ind w:left="1440" w:hanging="360"/>
      </w:pPr>
      <w:rPr>
        <w:rFonts w:ascii="Symbol" w:hAnsi="Symbol"/>
      </w:rPr>
    </w:lvl>
    <w:lvl w:ilvl="2" w:tplc="45181340">
      <w:start w:val="1"/>
      <w:numFmt w:val="bullet"/>
      <w:lvlText w:val=""/>
      <w:lvlJc w:val="left"/>
      <w:pPr>
        <w:ind w:left="1440" w:hanging="360"/>
      </w:pPr>
      <w:rPr>
        <w:rFonts w:ascii="Symbol" w:hAnsi="Symbol"/>
      </w:rPr>
    </w:lvl>
    <w:lvl w:ilvl="3" w:tplc="BC92E59C">
      <w:start w:val="1"/>
      <w:numFmt w:val="bullet"/>
      <w:lvlText w:val=""/>
      <w:lvlJc w:val="left"/>
      <w:pPr>
        <w:ind w:left="1440" w:hanging="360"/>
      </w:pPr>
      <w:rPr>
        <w:rFonts w:ascii="Symbol" w:hAnsi="Symbol"/>
      </w:rPr>
    </w:lvl>
    <w:lvl w:ilvl="4" w:tplc="18C493CE">
      <w:start w:val="1"/>
      <w:numFmt w:val="bullet"/>
      <w:lvlText w:val=""/>
      <w:lvlJc w:val="left"/>
      <w:pPr>
        <w:ind w:left="1440" w:hanging="360"/>
      </w:pPr>
      <w:rPr>
        <w:rFonts w:ascii="Symbol" w:hAnsi="Symbol"/>
      </w:rPr>
    </w:lvl>
    <w:lvl w:ilvl="5" w:tplc="EFA6664E">
      <w:start w:val="1"/>
      <w:numFmt w:val="bullet"/>
      <w:lvlText w:val=""/>
      <w:lvlJc w:val="left"/>
      <w:pPr>
        <w:ind w:left="1440" w:hanging="360"/>
      </w:pPr>
      <w:rPr>
        <w:rFonts w:ascii="Symbol" w:hAnsi="Symbol"/>
      </w:rPr>
    </w:lvl>
    <w:lvl w:ilvl="6" w:tplc="2B06ECFE">
      <w:start w:val="1"/>
      <w:numFmt w:val="bullet"/>
      <w:lvlText w:val=""/>
      <w:lvlJc w:val="left"/>
      <w:pPr>
        <w:ind w:left="1440" w:hanging="360"/>
      </w:pPr>
      <w:rPr>
        <w:rFonts w:ascii="Symbol" w:hAnsi="Symbol"/>
      </w:rPr>
    </w:lvl>
    <w:lvl w:ilvl="7" w:tplc="5F9A10BE">
      <w:start w:val="1"/>
      <w:numFmt w:val="bullet"/>
      <w:lvlText w:val=""/>
      <w:lvlJc w:val="left"/>
      <w:pPr>
        <w:ind w:left="1440" w:hanging="360"/>
      </w:pPr>
      <w:rPr>
        <w:rFonts w:ascii="Symbol" w:hAnsi="Symbol"/>
      </w:rPr>
    </w:lvl>
    <w:lvl w:ilvl="8" w:tplc="BB96EC8E">
      <w:start w:val="1"/>
      <w:numFmt w:val="bullet"/>
      <w:lvlText w:val=""/>
      <w:lvlJc w:val="left"/>
      <w:pPr>
        <w:ind w:left="1440" w:hanging="360"/>
      </w:pPr>
      <w:rPr>
        <w:rFonts w:ascii="Symbol" w:hAnsi="Symbol"/>
      </w:rPr>
    </w:lvl>
  </w:abstractNum>
  <w:abstractNum w:abstractNumId="6" w15:restartNumberingAfterBreak="0">
    <w:nsid w:val="641B1C29"/>
    <w:multiLevelType w:val="hybridMultilevel"/>
    <w:tmpl w:val="C5B66A7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777F1A2"/>
    <w:multiLevelType w:val="multilevel"/>
    <w:tmpl w:val="8B051D1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5E81E02"/>
    <w:multiLevelType w:val="hybridMultilevel"/>
    <w:tmpl w:val="07BE43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65F6724"/>
    <w:multiLevelType w:val="hybridMultilevel"/>
    <w:tmpl w:val="40D47D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16731939">
    <w:abstractNumId w:val="3"/>
  </w:num>
  <w:num w:numId="2" w16cid:durableId="1186208790">
    <w:abstractNumId w:val="7"/>
  </w:num>
  <w:num w:numId="3" w16cid:durableId="1924414683">
    <w:abstractNumId w:val="1"/>
  </w:num>
  <w:num w:numId="4" w16cid:durableId="919411627">
    <w:abstractNumId w:val="0"/>
  </w:num>
  <w:num w:numId="5" w16cid:durableId="1652103638">
    <w:abstractNumId w:val="2"/>
  </w:num>
  <w:num w:numId="6" w16cid:durableId="720131822">
    <w:abstractNumId w:val="4"/>
  </w:num>
  <w:num w:numId="7" w16cid:durableId="1854757502">
    <w:abstractNumId w:val="6"/>
  </w:num>
  <w:num w:numId="8" w16cid:durableId="1794210963">
    <w:abstractNumId w:val="9"/>
  </w:num>
  <w:num w:numId="9" w16cid:durableId="1040932037">
    <w:abstractNumId w:val="8"/>
  </w:num>
  <w:num w:numId="10" w16cid:durableId="1467702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CA"/>
    <w:rsid w:val="00001CC1"/>
    <w:rsid w:val="000035F5"/>
    <w:rsid w:val="00007E49"/>
    <w:rsid w:val="00007FD2"/>
    <w:rsid w:val="0001027C"/>
    <w:rsid w:val="000103B8"/>
    <w:rsid w:val="00011041"/>
    <w:rsid w:val="000119BB"/>
    <w:rsid w:val="00016247"/>
    <w:rsid w:val="00016F7A"/>
    <w:rsid w:val="000205A0"/>
    <w:rsid w:val="000244B2"/>
    <w:rsid w:val="000259E8"/>
    <w:rsid w:val="00026E10"/>
    <w:rsid w:val="000321CB"/>
    <w:rsid w:val="000402F7"/>
    <w:rsid w:val="00041D2F"/>
    <w:rsid w:val="00042527"/>
    <w:rsid w:val="00044C96"/>
    <w:rsid w:val="000555CC"/>
    <w:rsid w:val="00055A49"/>
    <w:rsid w:val="00056E0C"/>
    <w:rsid w:val="000609FB"/>
    <w:rsid w:val="00062A60"/>
    <w:rsid w:val="00071C44"/>
    <w:rsid w:val="00073280"/>
    <w:rsid w:val="00085902"/>
    <w:rsid w:val="000867C4"/>
    <w:rsid w:val="00091BEA"/>
    <w:rsid w:val="000939D2"/>
    <w:rsid w:val="00094DBF"/>
    <w:rsid w:val="00095DEB"/>
    <w:rsid w:val="000979EF"/>
    <w:rsid w:val="000A0E95"/>
    <w:rsid w:val="000A3221"/>
    <w:rsid w:val="000A5236"/>
    <w:rsid w:val="000B30A6"/>
    <w:rsid w:val="000C101E"/>
    <w:rsid w:val="000C7D3C"/>
    <w:rsid w:val="000D15AE"/>
    <w:rsid w:val="000D3A84"/>
    <w:rsid w:val="000D6E42"/>
    <w:rsid w:val="000E6562"/>
    <w:rsid w:val="000F02E6"/>
    <w:rsid w:val="000F0467"/>
    <w:rsid w:val="000F04BC"/>
    <w:rsid w:val="000F23ED"/>
    <w:rsid w:val="000F2BD5"/>
    <w:rsid w:val="000F6E0D"/>
    <w:rsid w:val="00101360"/>
    <w:rsid w:val="00105024"/>
    <w:rsid w:val="001070A3"/>
    <w:rsid w:val="00112C94"/>
    <w:rsid w:val="0011369E"/>
    <w:rsid w:val="00115960"/>
    <w:rsid w:val="00115F21"/>
    <w:rsid w:val="00116439"/>
    <w:rsid w:val="00117BB5"/>
    <w:rsid w:val="00127FC0"/>
    <w:rsid w:val="00132057"/>
    <w:rsid w:val="00132D63"/>
    <w:rsid w:val="00136D3E"/>
    <w:rsid w:val="001417DF"/>
    <w:rsid w:val="001432AD"/>
    <w:rsid w:val="00150087"/>
    <w:rsid w:val="001552BB"/>
    <w:rsid w:val="00157DAF"/>
    <w:rsid w:val="00164485"/>
    <w:rsid w:val="00170ADD"/>
    <w:rsid w:val="001710AF"/>
    <w:rsid w:val="00174C07"/>
    <w:rsid w:val="00174E47"/>
    <w:rsid w:val="001750B4"/>
    <w:rsid w:val="00187020"/>
    <w:rsid w:val="00190B07"/>
    <w:rsid w:val="0019302F"/>
    <w:rsid w:val="0019410A"/>
    <w:rsid w:val="001A58EF"/>
    <w:rsid w:val="001B071E"/>
    <w:rsid w:val="001C178E"/>
    <w:rsid w:val="001C39A7"/>
    <w:rsid w:val="001C781D"/>
    <w:rsid w:val="001C7861"/>
    <w:rsid w:val="001D058D"/>
    <w:rsid w:val="001D098D"/>
    <w:rsid w:val="001D179D"/>
    <w:rsid w:val="001E0697"/>
    <w:rsid w:val="001E778D"/>
    <w:rsid w:val="00203EEC"/>
    <w:rsid w:val="00205CA0"/>
    <w:rsid w:val="00214629"/>
    <w:rsid w:val="00236DA2"/>
    <w:rsid w:val="00236E5F"/>
    <w:rsid w:val="00236E69"/>
    <w:rsid w:val="00244E1D"/>
    <w:rsid w:val="00247C3A"/>
    <w:rsid w:val="002554FD"/>
    <w:rsid w:val="0026036D"/>
    <w:rsid w:val="00261796"/>
    <w:rsid w:val="0026486F"/>
    <w:rsid w:val="00264C4D"/>
    <w:rsid w:val="00267606"/>
    <w:rsid w:val="00267DE1"/>
    <w:rsid w:val="00276368"/>
    <w:rsid w:val="002801CB"/>
    <w:rsid w:val="002864DD"/>
    <w:rsid w:val="0028660C"/>
    <w:rsid w:val="002875DD"/>
    <w:rsid w:val="00293A56"/>
    <w:rsid w:val="00295F14"/>
    <w:rsid w:val="002A1E42"/>
    <w:rsid w:val="002A3A5A"/>
    <w:rsid w:val="002A673A"/>
    <w:rsid w:val="002B6254"/>
    <w:rsid w:val="002C08F4"/>
    <w:rsid w:val="002C2EBD"/>
    <w:rsid w:val="002D199C"/>
    <w:rsid w:val="002D4100"/>
    <w:rsid w:val="002D66CF"/>
    <w:rsid w:val="002D6CE2"/>
    <w:rsid w:val="002E044B"/>
    <w:rsid w:val="002E51D3"/>
    <w:rsid w:val="002E665C"/>
    <w:rsid w:val="002F526C"/>
    <w:rsid w:val="002F6A49"/>
    <w:rsid w:val="002F7849"/>
    <w:rsid w:val="0030254B"/>
    <w:rsid w:val="00302FCB"/>
    <w:rsid w:val="00303160"/>
    <w:rsid w:val="00307305"/>
    <w:rsid w:val="00313D66"/>
    <w:rsid w:val="003179C1"/>
    <w:rsid w:val="00320C29"/>
    <w:rsid w:val="00321966"/>
    <w:rsid w:val="00321EDC"/>
    <w:rsid w:val="003233ED"/>
    <w:rsid w:val="00324379"/>
    <w:rsid w:val="0032568B"/>
    <w:rsid w:val="0033162E"/>
    <w:rsid w:val="0033507A"/>
    <w:rsid w:val="003369B6"/>
    <w:rsid w:val="00337B61"/>
    <w:rsid w:val="00341676"/>
    <w:rsid w:val="0034463B"/>
    <w:rsid w:val="00345BA9"/>
    <w:rsid w:val="00354CB9"/>
    <w:rsid w:val="00365E14"/>
    <w:rsid w:val="003674DF"/>
    <w:rsid w:val="00372CA5"/>
    <w:rsid w:val="003746C8"/>
    <w:rsid w:val="00375EA3"/>
    <w:rsid w:val="00376C94"/>
    <w:rsid w:val="00380F51"/>
    <w:rsid w:val="003823E0"/>
    <w:rsid w:val="00384E95"/>
    <w:rsid w:val="003909AB"/>
    <w:rsid w:val="00390E8D"/>
    <w:rsid w:val="003B4928"/>
    <w:rsid w:val="003C0DA6"/>
    <w:rsid w:val="003C6322"/>
    <w:rsid w:val="003C63D5"/>
    <w:rsid w:val="003C7733"/>
    <w:rsid w:val="003D1844"/>
    <w:rsid w:val="003D1988"/>
    <w:rsid w:val="003D1CC3"/>
    <w:rsid w:val="003D7106"/>
    <w:rsid w:val="003D7292"/>
    <w:rsid w:val="003E417B"/>
    <w:rsid w:val="003E558D"/>
    <w:rsid w:val="003F1BE0"/>
    <w:rsid w:val="003F1D81"/>
    <w:rsid w:val="003F41D8"/>
    <w:rsid w:val="003F76B1"/>
    <w:rsid w:val="00401D69"/>
    <w:rsid w:val="0040485A"/>
    <w:rsid w:val="00405AD8"/>
    <w:rsid w:val="00407F51"/>
    <w:rsid w:val="00410870"/>
    <w:rsid w:val="004128CF"/>
    <w:rsid w:val="00415EB6"/>
    <w:rsid w:val="004209A2"/>
    <w:rsid w:val="00424D1F"/>
    <w:rsid w:val="00432798"/>
    <w:rsid w:val="0044637A"/>
    <w:rsid w:val="00456B1E"/>
    <w:rsid w:val="00465D75"/>
    <w:rsid w:val="00470A66"/>
    <w:rsid w:val="0047135F"/>
    <w:rsid w:val="00471586"/>
    <w:rsid w:val="00471CED"/>
    <w:rsid w:val="004722C3"/>
    <w:rsid w:val="004A30BD"/>
    <w:rsid w:val="004A367D"/>
    <w:rsid w:val="004A625D"/>
    <w:rsid w:val="004B1B07"/>
    <w:rsid w:val="004B702B"/>
    <w:rsid w:val="004C0E04"/>
    <w:rsid w:val="004C1F36"/>
    <w:rsid w:val="004C3C9F"/>
    <w:rsid w:val="004E73B5"/>
    <w:rsid w:val="004F2051"/>
    <w:rsid w:val="004F7479"/>
    <w:rsid w:val="00501D08"/>
    <w:rsid w:val="00501FA7"/>
    <w:rsid w:val="00505434"/>
    <w:rsid w:val="00505E4D"/>
    <w:rsid w:val="00505E5E"/>
    <w:rsid w:val="005109F4"/>
    <w:rsid w:val="005116D5"/>
    <w:rsid w:val="00512871"/>
    <w:rsid w:val="00514AC5"/>
    <w:rsid w:val="0051606C"/>
    <w:rsid w:val="00521F7C"/>
    <w:rsid w:val="00524227"/>
    <w:rsid w:val="00524BD5"/>
    <w:rsid w:val="005357A0"/>
    <w:rsid w:val="00537494"/>
    <w:rsid w:val="0054101F"/>
    <w:rsid w:val="00542BF3"/>
    <w:rsid w:val="00564849"/>
    <w:rsid w:val="00565789"/>
    <w:rsid w:val="00565DA8"/>
    <w:rsid w:val="00572BA2"/>
    <w:rsid w:val="00576BAB"/>
    <w:rsid w:val="0058599F"/>
    <w:rsid w:val="005869B4"/>
    <w:rsid w:val="005942CA"/>
    <w:rsid w:val="005947A0"/>
    <w:rsid w:val="005A0E79"/>
    <w:rsid w:val="005A1487"/>
    <w:rsid w:val="005A1888"/>
    <w:rsid w:val="005B1405"/>
    <w:rsid w:val="005B26AD"/>
    <w:rsid w:val="005B3407"/>
    <w:rsid w:val="005B4741"/>
    <w:rsid w:val="005B53E8"/>
    <w:rsid w:val="005B5D4E"/>
    <w:rsid w:val="005B7275"/>
    <w:rsid w:val="005C2BF6"/>
    <w:rsid w:val="005C53D5"/>
    <w:rsid w:val="005C6513"/>
    <w:rsid w:val="005C7F3D"/>
    <w:rsid w:val="005E3E77"/>
    <w:rsid w:val="005E4BCE"/>
    <w:rsid w:val="005F21E4"/>
    <w:rsid w:val="005F6210"/>
    <w:rsid w:val="005F62CD"/>
    <w:rsid w:val="005F7E66"/>
    <w:rsid w:val="0060166D"/>
    <w:rsid w:val="006061BC"/>
    <w:rsid w:val="00613DC6"/>
    <w:rsid w:val="00614983"/>
    <w:rsid w:val="00625A57"/>
    <w:rsid w:val="0063532C"/>
    <w:rsid w:val="00635514"/>
    <w:rsid w:val="00636F06"/>
    <w:rsid w:val="006438E4"/>
    <w:rsid w:val="00643BDC"/>
    <w:rsid w:val="00645826"/>
    <w:rsid w:val="0065624C"/>
    <w:rsid w:val="006662A9"/>
    <w:rsid w:val="0067448F"/>
    <w:rsid w:val="00680794"/>
    <w:rsid w:val="006841AC"/>
    <w:rsid w:val="0069125D"/>
    <w:rsid w:val="006912BE"/>
    <w:rsid w:val="0069481D"/>
    <w:rsid w:val="006A0978"/>
    <w:rsid w:val="006A5C77"/>
    <w:rsid w:val="006B4C8F"/>
    <w:rsid w:val="006B62C3"/>
    <w:rsid w:val="006C3602"/>
    <w:rsid w:val="006C46F7"/>
    <w:rsid w:val="006D1629"/>
    <w:rsid w:val="006D3910"/>
    <w:rsid w:val="006D4945"/>
    <w:rsid w:val="006D4BC3"/>
    <w:rsid w:val="006D6FED"/>
    <w:rsid w:val="006E1C1E"/>
    <w:rsid w:val="006E3CCA"/>
    <w:rsid w:val="006E3EA1"/>
    <w:rsid w:val="006F091E"/>
    <w:rsid w:val="006F27B4"/>
    <w:rsid w:val="006F28E0"/>
    <w:rsid w:val="006F64E8"/>
    <w:rsid w:val="00706F29"/>
    <w:rsid w:val="0071031F"/>
    <w:rsid w:val="007103AD"/>
    <w:rsid w:val="00714FE3"/>
    <w:rsid w:val="00736A2E"/>
    <w:rsid w:val="007422A4"/>
    <w:rsid w:val="007428B0"/>
    <w:rsid w:val="00742CA1"/>
    <w:rsid w:val="00744282"/>
    <w:rsid w:val="00744CAB"/>
    <w:rsid w:val="00744E95"/>
    <w:rsid w:val="00750E64"/>
    <w:rsid w:val="007601DD"/>
    <w:rsid w:val="00761576"/>
    <w:rsid w:val="0076186C"/>
    <w:rsid w:val="00764EE9"/>
    <w:rsid w:val="00765152"/>
    <w:rsid w:val="0076551B"/>
    <w:rsid w:val="0076590D"/>
    <w:rsid w:val="00781008"/>
    <w:rsid w:val="007851B6"/>
    <w:rsid w:val="00785841"/>
    <w:rsid w:val="00785E62"/>
    <w:rsid w:val="00787D6F"/>
    <w:rsid w:val="007936BC"/>
    <w:rsid w:val="00794E25"/>
    <w:rsid w:val="007965D9"/>
    <w:rsid w:val="007A1E0B"/>
    <w:rsid w:val="007A3285"/>
    <w:rsid w:val="007A3323"/>
    <w:rsid w:val="007B3865"/>
    <w:rsid w:val="007B569D"/>
    <w:rsid w:val="007B6544"/>
    <w:rsid w:val="007C157A"/>
    <w:rsid w:val="007C35FE"/>
    <w:rsid w:val="007C3E8C"/>
    <w:rsid w:val="007C6081"/>
    <w:rsid w:val="007D15BA"/>
    <w:rsid w:val="007D16EA"/>
    <w:rsid w:val="007D17E0"/>
    <w:rsid w:val="007D1BE6"/>
    <w:rsid w:val="007E124F"/>
    <w:rsid w:val="007E62BA"/>
    <w:rsid w:val="007F3C9C"/>
    <w:rsid w:val="008028FA"/>
    <w:rsid w:val="00805DD7"/>
    <w:rsid w:val="00811410"/>
    <w:rsid w:val="008177F1"/>
    <w:rsid w:val="008219A2"/>
    <w:rsid w:val="00834F7C"/>
    <w:rsid w:val="00841AA3"/>
    <w:rsid w:val="00851324"/>
    <w:rsid w:val="008561FE"/>
    <w:rsid w:val="00857FC3"/>
    <w:rsid w:val="008614A8"/>
    <w:rsid w:val="00861E18"/>
    <w:rsid w:val="00862598"/>
    <w:rsid w:val="00881568"/>
    <w:rsid w:val="0088695F"/>
    <w:rsid w:val="00897D2B"/>
    <w:rsid w:val="008A3D3C"/>
    <w:rsid w:val="008A4E1F"/>
    <w:rsid w:val="008C19F4"/>
    <w:rsid w:val="008C30CD"/>
    <w:rsid w:val="008D247A"/>
    <w:rsid w:val="008D4174"/>
    <w:rsid w:val="008E251A"/>
    <w:rsid w:val="008E3797"/>
    <w:rsid w:val="008E37B1"/>
    <w:rsid w:val="008E4874"/>
    <w:rsid w:val="008F01CD"/>
    <w:rsid w:val="008F06B9"/>
    <w:rsid w:val="008F15B1"/>
    <w:rsid w:val="008F1B38"/>
    <w:rsid w:val="008F234C"/>
    <w:rsid w:val="008F7CB6"/>
    <w:rsid w:val="009033AB"/>
    <w:rsid w:val="00910E6D"/>
    <w:rsid w:val="009240B7"/>
    <w:rsid w:val="00930D77"/>
    <w:rsid w:val="00930E49"/>
    <w:rsid w:val="009370DA"/>
    <w:rsid w:val="009427CB"/>
    <w:rsid w:val="009448CF"/>
    <w:rsid w:val="00951AD5"/>
    <w:rsid w:val="009520BC"/>
    <w:rsid w:val="00953050"/>
    <w:rsid w:val="00953336"/>
    <w:rsid w:val="00960D50"/>
    <w:rsid w:val="00962019"/>
    <w:rsid w:val="00967658"/>
    <w:rsid w:val="00967F3D"/>
    <w:rsid w:val="0097245A"/>
    <w:rsid w:val="00972875"/>
    <w:rsid w:val="00985CBC"/>
    <w:rsid w:val="009A3148"/>
    <w:rsid w:val="009B0CD3"/>
    <w:rsid w:val="009B17CD"/>
    <w:rsid w:val="009B1B6F"/>
    <w:rsid w:val="009B41F9"/>
    <w:rsid w:val="009B5113"/>
    <w:rsid w:val="009B5DB9"/>
    <w:rsid w:val="009C0F01"/>
    <w:rsid w:val="009C193E"/>
    <w:rsid w:val="009D12C8"/>
    <w:rsid w:val="009D1987"/>
    <w:rsid w:val="009D464F"/>
    <w:rsid w:val="009E4CFA"/>
    <w:rsid w:val="009E6CF5"/>
    <w:rsid w:val="009F6072"/>
    <w:rsid w:val="009F6675"/>
    <w:rsid w:val="009F7209"/>
    <w:rsid w:val="009F7536"/>
    <w:rsid w:val="00A00B07"/>
    <w:rsid w:val="00A01FCC"/>
    <w:rsid w:val="00A1049A"/>
    <w:rsid w:val="00A126D8"/>
    <w:rsid w:val="00A17361"/>
    <w:rsid w:val="00A210CA"/>
    <w:rsid w:val="00A25EFA"/>
    <w:rsid w:val="00A36C20"/>
    <w:rsid w:val="00A43197"/>
    <w:rsid w:val="00A46778"/>
    <w:rsid w:val="00A46CB9"/>
    <w:rsid w:val="00A51540"/>
    <w:rsid w:val="00A549DF"/>
    <w:rsid w:val="00A54B29"/>
    <w:rsid w:val="00A5694F"/>
    <w:rsid w:val="00A62D65"/>
    <w:rsid w:val="00A6453B"/>
    <w:rsid w:val="00A64AB6"/>
    <w:rsid w:val="00A67413"/>
    <w:rsid w:val="00A6747A"/>
    <w:rsid w:val="00A82DDB"/>
    <w:rsid w:val="00A86A9E"/>
    <w:rsid w:val="00A9009D"/>
    <w:rsid w:val="00A9576B"/>
    <w:rsid w:val="00A957A6"/>
    <w:rsid w:val="00A963F1"/>
    <w:rsid w:val="00A97998"/>
    <w:rsid w:val="00AA03D8"/>
    <w:rsid w:val="00AA1202"/>
    <w:rsid w:val="00AA6236"/>
    <w:rsid w:val="00AB4502"/>
    <w:rsid w:val="00AC26B8"/>
    <w:rsid w:val="00AE1C99"/>
    <w:rsid w:val="00AE4298"/>
    <w:rsid w:val="00AE6C5E"/>
    <w:rsid w:val="00AF327B"/>
    <w:rsid w:val="00AF6B19"/>
    <w:rsid w:val="00AF7B1D"/>
    <w:rsid w:val="00AF7C4C"/>
    <w:rsid w:val="00B00FEA"/>
    <w:rsid w:val="00B02DD2"/>
    <w:rsid w:val="00B06F73"/>
    <w:rsid w:val="00B1552C"/>
    <w:rsid w:val="00B206A6"/>
    <w:rsid w:val="00B20D94"/>
    <w:rsid w:val="00B224FC"/>
    <w:rsid w:val="00B27B63"/>
    <w:rsid w:val="00B31F16"/>
    <w:rsid w:val="00B320A4"/>
    <w:rsid w:val="00B37356"/>
    <w:rsid w:val="00B403D8"/>
    <w:rsid w:val="00B407BA"/>
    <w:rsid w:val="00B50680"/>
    <w:rsid w:val="00B5188A"/>
    <w:rsid w:val="00B5290F"/>
    <w:rsid w:val="00B55594"/>
    <w:rsid w:val="00B56ABA"/>
    <w:rsid w:val="00B72AB9"/>
    <w:rsid w:val="00B72CB8"/>
    <w:rsid w:val="00B72F56"/>
    <w:rsid w:val="00B73F31"/>
    <w:rsid w:val="00B754D8"/>
    <w:rsid w:val="00B807C4"/>
    <w:rsid w:val="00B81BD7"/>
    <w:rsid w:val="00B86D45"/>
    <w:rsid w:val="00B95227"/>
    <w:rsid w:val="00B95304"/>
    <w:rsid w:val="00B9671F"/>
    <w:rsid w:val="00BA2D07"/>
    <w:rsid w:val="00BA3773"/>
    <w:rsid w:val="00BA6BF6"/>
    <w:rsid w:val="00BB1BFE"/>
    <w:rsid w:val="00BB4194"/>
    <w:rsid w:val="00BB4596"/>
    <w:rsid w:val="00BB4F25"/>
    <w:rsid w:val="00BB5855"/>
    <w:rsid w:val="00BB7955"/>
    <w:rsid w:val="00BD1471"/>
    <w:rsid w:val="00BD1C66"/>
    <w:rsid w:val="00BD637D"/>
    <w:rsid w:val="00BD663C"/>
    <w:rsid w:val="00BE0DDD"/>
    <w:rsid w:val="00BF013A"/>
    <w:rsid w:val="00BF04F0"/>
    <w:rsid w:val="00BF28ED"/>
    <w:rsid w:val="00C02482"/>
    <w:rsid w:val="00C04AE5"/>
    <w:rsid w:val="00C06A3E"/>
    <w:rsid w:val="00C116A3"/>
    <w:rsid w:val="00C22A47"/>
    <w:rsid w:val="00C235E8"/>
    <w:rsid w:val="00C24F46"/>
    <w:rsid w:val="00C33C8D"/>
    <w:rsid w:val="00C36725"/>
    <w:rsid w:val="00C40DC9"/>
    <w:rsid w:val="00C415D1"/>
    <w:rsid w:val="00C4370B"/>
    <w:rsid w:val="00C44647"/>
    <w:rsid w:val="00C45410"/>
    <w:rsid w:val="00C5052F"/>
    <w:rsid w:val="00C52C2E"/>
    <w:rsid w:val="00C63B5D"/>
    <w:rsid w:val="00C64925"/>
    <w:rsid w:val="00C66C1F"/>
    <w:rsid w:val="00C747C0"/>
    <w:rsid w:val="00C761FF"/>
    <w:rsid w:val="00C83E19"/>
    <w:rsid w:val="00C85C81"/>
    <w:rsid w:val="00C86F85"/>
    <w:rsid w:val="00C90128"/>
    <w:rsid w:val="00C92C58"/>
    <w:rsid w:val="00C949DF"/>
    <w:rsid w:val="00CA561A"/>
    <w:rsid w:val="00CA5F17"/>
    <w:rsid w:val="00CA73B7"/>
    <w:rsid w:val="00CA7F5E"/>
    <w:rsid w:val="00CB2FE5"/>
    <w:rsid w:val="00CB3D87"/>
    <w:rsid w:val="00CB3E71"/>
    <w:rsid w:val="00CC3630"/>
    <w:rsid w:val="00CC544D"/>
    <w:rsid w:val="00CC72AD"/>
    <w:rsid w:val="00CD0889"/>
    <w:rsid w:val="00CD13A9"/>
    <w:rsid w:val="00CD739F"/>
    <w:rsid w:val="00CE14C5"/>
    <w:rsid w:val="00CE75B8"/>
    <w:rsid w:val="00CF32B7"/>
    <w:rsid w:val="00D035C3"/>
    <w:rsid w:val="00D04799"/>
    <w:rsid w:val="00D05020"/>
    <w:rsid w:val="00D05FD8"/>
    <w:rsid w:val="00D12B48"/>
    <w:rsid w:val="00D23FDF"/>
    <w:rsid w:val="00D257E6"/>
    <w:rsid w:val="00D34213"/>
    <w:rsid w:val="00D34DE9"/>
    <w:rsid w:val="00D44401"/>
    <w:rsid w:val="00D44F54"/>
    <w:rsid w:val="00D453EC"/>
    <w:rsid w:val="00D539A4"/>
    <w:rsid w:val="00D53AF2"/>
    <w:rsid w:val="00D5743A"/>
    <w:rsid w:val="00D6126A"/>
    <w:rsid w:val="00D61A63"/>
    <w:rsid w:val="00D74BBA"/>
    <w:rsid w:val="00D7643D"/>
    <w:rsid w:val="00D765DC"/>
    <w:rsid w:val="00D824C3"/>
    <w:rsid w:val="00D85BFA"/>
    <w:rsid w:val="00D905F7"/>
    <w:rsid w:val="00D9489A"/>
    <w:rsid w:val="00DA62E9"/>
    <w:rsid w:val="00DA66D0"/>
    <w:rsid w:val="00DA68BF"/>
    <w:rsid w:val="00DA7B14"/>
    <w:rsid w:val="00DB3A85"/>
    <w:rsid w:val="00DB48AA"/>
    <w:rsid w:val="00DD230A"/>
    <w:rsid w:val="00DD476D"/>
    <w:rsid w:val="00DD52BA"/>
    <w:rsid w:val="00DE5C7D"/>
    <w:rsid w:val="00DE75BD"/>
    <w:rsid w:val="00DF026C"/>
    <w:rsid w:val="00DF63B1"/>
    <w:rsid w:val="00E01284"/>
    <w:rsid w:val="00E044FF"/>
    <w:rsid w:val="00E14CCD"/>
    <w:rsid w:val="00E150B1"/>
    <w:rsid w:val="00E1774F"/>
    <w:rsid w:val="00E21106"/>
    <w:rsid w:val="00E215D6"/>
    <w:rsid w:val="00E21E81"/>
    <w:rsid w:val="00E227B1"/>
    <w:rsid w:val="00E22FBE"/>
    <w:rsid w:val="00E3150C"/>
    <w:rsid w:val="00E31839"/>
    <w:rsid w:val="00E3242D"/>
    <w:rsid w:val="00E3298F"/>
    <w:rsid w:val="00E33CD6"/>
    <w:rsid w:val="00E35724"/>
    <w:rsid w:val="00E42E4E"/>
    <w:rsid w:val="00E4672A"/>
    <w:rsid w:val="00E51E68"/>
    <w:rsid w:val="00E53321"/>
    <w:rsid w:val="00E65D25"/>
    <w:rsid w:val="00E700EC"/>
    <w:rsid w:val="00E72307"/>
    <w:rsid w:val="00E74515"/>
    <w:rsid w:val="00E75703"/>
    <w:rsid w:val="00E77AF8"/>
    <w:rsid w:val="00E77CF3"/>
    <w:rsid w:val="00E84FA8"/>
    <w:rsid w:val="00E87470"/>
    <w:rsid w:val="00E87833"/>
    <w:rsid w:val="00E90117"/>
    <w:rsid w:val="00E902EA"/>
    <w:rsid w:val="00E97ADD"/>
    <w:rsid w:val="00EB5D21"/>
    <w:rsid w:val="00EB5E5D"/>
    <w:rsid w:val="00EC09D3"/>
    <w:rsid w:val="00EC3AC7"/>
    <w:rsid w:val="00EC4819"/>
    <w:rsid w:val="00EC64FF"/>
    <w:rsid w:val="00EC7CDE"/>
    <w:rsid w:val="00ED24C2"/>
    <w:rsid w:val="00ED3006"/>
    <w:rsid w:val="00EE2730"/>
    <w:rsid w:val="00EE2FC9"/>
    <w:rsid w:val="00EF092D"/>
    <w:rsid w:val="00EF0DB7"/>
    <w:rsid w:val="00EF1049"/>
    <w:rsid w:val="00EF64F8"/>
    <w:rsid w:val="00F13208"/>
    <w:rsid w:val="00F15E91"/>
    <w:rsid w:val="00F20BEA"/>
    <w:rsid w:val="00F20F6B"/>
    <w:rsid w:val="00F2741E"/>
    <w:rsid w:val="00F35CAD"/>
    <w:rsid w:val="00F450FB"/>
    <w:rsid w:val="00F45782"/>
    <w:rsid w:val="00F520D2"/>
    <w:rsid w:val="00F55C28"/>
    <w:rsid w:val="00F56221"/>
    <w:rsid w:val="00F6159C"/>
    <w:rsid w:val="00F63178"/>
    <w:rsid w:val="00F631E9"/>
    <w:rsid w:val="00F6347A"/>
    <w:rsid w:val="00F712A8"/>
    <w:rsid w:val="00F72D61"/>
    <w:rsid w:val="00F734E0"/>
    <w:rsid w:val="00F76B95"/>
    <w:rsid w:val="00F76E50"/>
    <w:rsid w:val="00F801FB"/>
    <w:rsid w:val="00F822F3"/>
    <w:rsid w:val="00F853DD"/>
    <w:rsid w:val="00F85813"/>
    <w:rsid w:val="00F921EA"/>
    <w:rsid w:val="00F9653C"/>
    <w:rsid w:val="00F96D7A"/>
    <w:rsid w:val="00FA118D"/>
    <w:rsid w:val="00FA5C2B"/>
    <w:rsid w:val="00FB0F17"/>
    <w:rsid w:val="00FB5B4A"/>
    <w:rsid w:val="00FC157C"/>
    <w:rsid w:val="00FD2A9D"/>
    <w:rsid w:val="00FD62D4"/>
    <w:rsid w:val="00FE071D"/>
    <w:rsid w:val="00FE14EF"/>
    <w:rsid w:val="00FE54D6"/>
    <w:rsid w:val="00FF2D0F"/>
    <w:rsid w:val="00FF34D6"/>
    <w:rsid w:val="00FF48A3"/>
    <w:rsid w:val="00FF6A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FDB"/>
  <w15:docId w15:val="{51358B6B-A532-48B2-9109-23CEA126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5942CA"/>
    <w:rPr>
      <w:sz w:val="16"/>
      <w:szCs w:val="16"/>
    </w:rPr>
  </w:style>
  <w:style w:type="paragraph" w:styleId="CommentText">
    <w:name w:val="annotation text"/>
    <w:basedOn w:val="Normal"/>
    <w:link w:val="CommentTextChar"/>
    <w:uiPriority w:val="99"/>
    <w:unhideWhenUsed/>
    <w:rsid w:val="005942C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942CA"/>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5942C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942C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942CA"/>
    <w:rPr>
      <w:vertAlign w:val="superscript"/>
    </w:rPr>
  </w:style>
  <w:style w:type="paragraph" w:styleId="Header">
    <w:name w:val="header"/>
    <w:basedOn w:val="Normal"/>
    <w:link w:val="HeaderChar"/>
    <w:uiPriority w:val="99"/>
    <w:unhideWhenUsed/>
    <w:rsid w:val="00897D2B"/>
    <w:pPr>
      <w:tabs>
        <w:tab w:val="center" w:pos="4680"/>
        <w:tab w:val="right" w:pos="9360"/>
      </w:tabs>
      <w:spacing w:line="240" w:lineRule="auto"/>
    </w:pPr>
  </w:style>
  <w:style w:type="character" w:customStyle="1" w:styleId="HeaderChar">
    <w:name w:val="Header Char"/>
    <w:basedOn w:val="DefaultParagraphFont"/>
    <w:link w:val="Header"/>
    <w:uiPriority w:val="99"/>
    <w:rsid w:val="00EE2FC9"/>
    <w:rPr>
      <w:rFonts w:ascii="Verdana" w:hAnsi="Verdana"/>
      <w:color w:val="000000"/>
      <w:sz w:val="18"/>
      <w:szCs w:val="18"/>
    </w:rPr>
  </w:style>
  <w:style w:type="paragraph" w:styleId="Footer">
    <w:name w:val="footer"/>
    <w:basedOn w:val="Normal"/>
    <w:link w:val="FooterChar"/>
    <w:uiPriority w:val="99"/>
    <w:unhideWhenUsed/>
    <w:rsid w:val="00897D2B"/>
    <w:pPr>
      <w:tabs>
        <w:tab w:val="center" w:pos="4680"/>
        <w:tab w:val="right" w:pos="9360"/>
      </w:tabs>
      <w:spacing w:line="240" w:lineRule="auto"/>
    </w:pPr>
  </w:style>
  <w:style w:type="character" w:customStyle="1" w:styleId="FooterChar">
    <w:name w:val="Footer Char"/>
    <w:basedOn w:val="DefaultParagraphFont"/>
    <w:link w:val="Footer"/>
    <w:uiPriority w:val="99"/>
    <w:rsid w:val="00EE2FC9"/>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EE2FC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EE2FC9"/>
    <w:rPr>
      <w:rFonts w:ascii="Verdana" w:eastAsiaTheme="minorHAnsi" w:hAnsi="Verdana" w:cstheme="minorBidi"/>
      <w:b/>
      <w:bCs/>
      <w:color w:val="000000"/>
      <w:kern w:val="2"/>
      <w:lang w:eastAsia="en-US"/>
      <w14:ligatures w14:val="standardContextual"/>
    </w:rPr>
  </w:style>
  <w:style w:type="paragraph" w:styleId="ListParagraph">
    <w:name w:val="List Paragraph"/>
    <w:basedOn w:val="Normal"/>
    <w:uiPriority w:val="34"/>
    <w:qFormat/>
    <w:rsid w:val="00276368"/>
    <w:pPr>
      <w:ind w:left="720"/>
      <w:contextualSpacing/>
    </w:pPr>
  </w:style>
  <w:style w:type="paragraph" w:styleId="Revision">
    <w:name w:val="Revision"/>
    <w:hidden/>
    <w:uiPriority w:val="99"/>
    <w:semiHidden/>
    <w:rsid w:val="00094DB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1231">
      <w:bodyDiv w:val="1"/>
      <w:marLeft w:val="0"/>
      <w:marRight w:val="0"/>
      <w:marTop w:val="0"/>
      <w:marBottom w:val="0"/>
      <w:divBdr>
        <w:top w:val="none" w:sz="0" w:space="0" w:color="auto"/>
        <w:left w:val="none" w:sz="0" w:space="0" w:color="auto"/>
        <w:bottom w:val="none" w:sz="0" w:space="0" w:color="auto"/>
        <w:right w:val="none" w:sz="0" w:space="0" w:color="auto"/>
      </w:divBdr>
    </w:div>
    <w:div w:id="892928743">
      <w:bodyDiv w:val="1"/>
      <w:marLeft w:val="0"/>
      <w:marRight w:val="0"/>
      <w:marTop w:val="0"/>
      <w:marBottom w:val="0"/>
      <w:divBdr>
        <w:top w:val="none" w:sz="0" w:space="0" w:color="auto"/>
        <w:left w:val="none" w:sz="0" w:space="0" w:color="auto"/>
        <w:bottom w:val="none" w:sz="0" w:space="0" w:color="auto"/>
        <w:right w:val="none" w:sz="0" w:space="0" w:color="auto"/>
      </w:divBdr>
    </w:div>
    <w:div w:id="1001549042">
      <w:bodyDiv w:val="1"/>
      <w:marLeft w:val="0"/>
      <w:marRight w:val="0"/>
      <w:marTop w:val="0"/>
      <w:marBottom w:val="0"/>
      <w:divBdr>
        <w:top w:val="none" w:sz="0" w:space="0" w:color="auto"/>
        <w:left w:val="none" w:sz="0" w:space="0" w:color="auto"/>
        <w:bottom w:val="none" w:sz="0" w:space="0" w:color="auto"/>
        <w:right w:val="none" w:sz="0" w:space="0" w:color="auto"/>
      </w:divBdr>
    </w:div>
    <w:div w:id="1303463300">
      <w:bodyDiv w:val="1"/>
      <w:marLeft w:val="0"/>
      <w:marRight w:val="0"/>
      <w:marTop w:val="0"/>
      <w:marBottom w:val="0"/>
      <w:divBdr>
        <w:top w:val="none" w:sz="0" w:space="0" w:color="auto"/>
        <w:left w:val="none" w:sz="0" w:space="0" w:color="auto"/>
        <w:bottom w:val="none" w:sz="0" w:space="0" w:color="auto"/>
        <w:right w:val="none" w:sz="0" w:space="0" w:color="auto"/>
      </w:divBdr>
    </w:div>
    <w:div w:id="149953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841</ap:Words>
  <ap:Characters>4629</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Verklaring tot interventie Zuid-Afrika v Israël</vt:lpstr>
    </vt:vector>
  </ap:TitlesOfParts>
  <ap:LinksUpToDate>false</ap:LinksUpToDate>
  <ap:CharactersWithSpaces>5460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2026-03-16T13:29:00.0000000Z</lastPrinted>
  <dcterms:created xsi:type="dcterms:W3CDTF">2026-03-17T08:12:00.0000000Z</dcterms:created>
  <dcterms:modified xsi:type="dcterms:W3CDTF">2026-03-17T08:13:00.0000000Z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0x0101009C7CE436063D44E9BE7DC0259EF7C32F006EB9F9836A634AE58B6169785FD3936F00D0BFD0E305C7C345B42543D86FA71BCA</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2fc0a428-8067-4df2-8301-5ea0b3a9ac38</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Toezegging</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https://247.plaza.buzaservices.nl/subject/PV-TZ2026012026/BZ2626052/Kamerbrief.docx</vt:lpwstr>
  </property>
  <property fmtid="{D5CDD505-2E9C-101B-9397-08002B2CF9AE}" pid="25" name="_docset_NoMedatataSyncRequired">
    <vt:lpwstr>False</vt:lpwstr>
  </property>
</Properties>
</file>