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2026Z05282</w:t>
        <w:br/>
      </w:r>
      <w:proofErr w:type="spellEnd"/>
    </w:p>
    <w:p>
      <w:pPr>
        <w:pStyle w:val="Normal"/>
        <w:rPr>
          <w:b w:val="1"/>
          <w:bCs w:val="1"/>
        </w:rPr>
      </w:pPr>
      <w:r w:rsidR="250AE766">
        <w:rPr>
          <w:b w:val="0"/>
          <w:bCs w:val="0"/>
        </w:rPr>
        <w:t>(ingezonden 17 maart 2026)</w:t>
        <w:br/>
      </w:r>
    </w:p>
    <w:p>
      <w:r>
        <w:t xml:space="preserve">Vragen van de leden Schilder, Lammers en Markuszower (allen Groep Markuszower) aan de ministers van Binnenlandse Zaken en Koninkrijksrelaties en van Justitie en Veiligheid over het uitsluiten van Joodse organisaties bij onderzoek naar Joods vastgoed in Rijswijk</w:t>
      </w:r>
      <w:r>
        <w:br/>
      </w:r>
    </w:p>
    <w:p>
      <w:pPr>
        <w:pStyle w:val="ListParagraph"/>
        <w:numPr>
          <w:ilvl w:val="0"/>
          <w:numId w:val="100500690"/>
        </w:numPr>
        <w:ind w:left="360"/>
      </w:pPr>
      <w:r>
        <w:t xml:space="preserve">Bent u bekend met het bericht dat de gemeente Rijswijk ervoor heeft gekozen om het Nieuw Israëlitisch Weekblad en Irgoen Olei Holland niet te informeren over een onderzoek naar Joods vastgoed tijdens en na de Tweede Wereldoorlog, omdat deze media volgens de gemeente een bepaalde “kleuring” zouden geven aan het conflict in Gaza? [1]</w:t>
      </w:r>
      <w:r>
        <w:br/>
      </w:r>
    </w:p>
    <w:p>
      <w:pPr>
        <w:pStyle w:val="ListParagraph"/>
        <w:numPr>
          <w:ilvl w:val="0"/>
          <w:numId w:val="100500690"/>
        </w:numPr>
        <w:ind w:left="360"/>
      </w:pPr>
      <w:r>
        <w:t xml:space="preserve">Deelt u de mening dat het uiterst kwalijk is als een gemeente besluit Joodse media en organisaties uit te sluiten van communicatie over een onderzoek naar Joods vastgoed en mogelijke restitutie en dat dit op zijn minst de schijn wekt van discriminatie op grond van politieke gezindheid, afkomst of religie?</w:t>
      </w:r>
      <w:r>
        <w:br/>
      </w:r>
    </w:p>
    <w:p>
      <w:pPr>
        <w:pStyle w:val="ListParagraph"/>
        <w:numPr>
          <w:ilvl w:val="0"/>
          <w:numId w:val="100500690"/>
        </w:numPr>
        <w:ind w:left="360"/>
      </w:pPr>
      <w:r>
        <w:t xml:space="preserve">Hoe beoordeelt u het feit dat het college van burgemeester en wethouders hiermee inging tegen het advies van zowel de onderzoeker als de begeleidingscommissie, die aangaf dat het uitsluiten van deze media de onafhankelijkheid en kwaliteit van het onderzoek kon schaden?</w:t>
      </w:r>
      <w:r>
        <w:br/>
      </w:r>
    </w:p>
    <w:p>
      <w:pPr>
        <w:pStyle w:val="ListParagraph"/>
        <w:numPr>
          <w:ilvl w:val="0"/>
          <w:numId w:val="100500690"/>
        </w:numPr>
        <w:ind w:left="360"/>
      </w:pPr>
      <w:r>
        <w:t xml:space="preserve">Deelt u de opvatting dat het onacceptabel is dat communicatie over onderzoek naar onteigend Joods vastgoed uit de Tweede Wereldoorlog afhankelijk wordt gemaakt van de politieke opvattingen die een gemeente toeschrijft aan bepaalde Joodse media of organisaties?</w:t>
      </w:r>
      <w:r>
        <w:br/>
      </w:r>
    </w:p>
    <w:p>
      <w:pPr>
        <w:pStyle w:val="ListParagraph"/>
        <w:numPr>
          <w:ilvl w:val="0"/>
          <w:numId w:val="100500690"/>
        </w:numPr>
        <w:ind w:left="360"/>
      </w:pPr>
      <w:r>
        <w:t xml:space="preserve">Hoe verhoudt de handelwijze van de gemeente Rijswijk zich volgens u tot artikel 1 van de Grondwet, waarin expliciet is vastgelegd dat discriminatie op grond van onder meer politieke gezindheid niet is toegestaan?</w:t>
      </w:r>
      <w:r>
        <w:br/>
      </w:r>
    </w:p>
    <w:p>
      <w:pPr>
        <w:pStyle w:val="ListParagraph"/>
        <w:numPr>
          <w:ilvl w:val="0"/>
          <w:numId w:val="100500690"/>
        </w:numPr>
        <w:ind w:left="360"/>
      </w:pPr>
      <w:r>
        <w:t xml:space="preserve">Deelt u de zorgen dat door deze beslissing mogelijk relevante getuigen, nabestaanden of andere belanghebbenden nooit zijn bereikt, waardoor het onderzoek naar Joods vastgoed mogelijk onvolledig is gebleven?</w:t>
      </w:r>
      <w:r>
        <w:br/>
      </w:r>
    </w:p>
    <w:p>
      <w:pPr>
        <w:pStyle w:val="ListParagraph"/>
        <w:numPr>
          <w:ilvl w:val="0"/>
          <w:numId w:val="100500690"/>
        </w:numPr>
        <w:ind w:left="360"/>
      </w:pPr>
      <w:r>
        <w:t xml:space="preserve">Bent u bereid te onderzoeken of de handelwijze van de gemeente Rijswijk in strijd is met het discriminatieverbod en met de zorgvuldigheid die van een overheid mag worden verwacht bij onderzoek naar onteigend Joods bezit?</w:t>
      </w:r>
      <w:r>
        <w:br/>
      </w:r>
    </w:p>
    <w:p>
      <w:pPr>
        <w:pStyle w:val="ListParagraph"/>
        <w:numPr>
          <w:ilvl w:val="0"/>
          <w:numId w:val="100500690"/>
        </w:numPr>
        <w:ind w:left="360"/>
      </w:pPr>
      <w:r>
        <w:t xml:space="preserve">Welke rol ziet u voor het Rijk om te waarborgen dat gemeenten bij onderzoek naar Joods vastgoed en mogelijke restitutie zorgvuldig, onafhankelijk en zonder politieke of ideologische afwegingen handelen?</w:t>
      </w:r>
      <w:r>
        <w:br/>
      </w:r>
    </w:p>
    <w:p>
      <w:pPr>
        <w:pStyle w:val="ListParagraph"/>
        <w:numPr>
          <w:ilvl w:val="0"/>
          <w:numId w:val="100500690"/>
        </w:numPr>
        <w:ind w:left="360"/>
      </w:pPr>
      <w:r>
        <w:t xml:space="preserve">Deelt u de mening dat het bijzonder pijnlijk en ongepast is als juist bij onderzoek naar onrecht dat Joden tijdens de Tweede Wereldoorlog is aangedaan opnieuw een situatie ontstaat waarin Joodse organisaties of media worden buitengesloten en dat dit bijdraagt aan het toenemende antisemitisme in Nederland?</w:t>
      </w:r>
      <w:r>
        <w:br/>
      </w:r>
    </w:p>
    <w:p>
      <w:pPr>
        <w:pStyle w:val="ListParagraph"/>
        <w:numPr>
          <w:ilvl w:val="0"/>
          <w:numId w:val="100500690"/>
        </w:numPr>
        <w:ind w:left="360"/>
      </w:pPr>
      <w:r>
        <w:t xml:space="preserve">Bent u bereid om op korte termijn in gesprek te gaan met de gemeente Rijswijk om opheldering te vragen over deze gang van zaken en de Kamer hierover te informeren? Zo ja, op welke termijn? Zo nee, waarom niet?</w:t>
      </w:r>
      <w:r>
        <w:br/>
      </w:r>
    </w:p>
    <w:p>
      <w:r>
        <w:t xml:space="preserve"> </w:t>
      </w:r>
      <w:r>
        <w:br/>
      </w:r>
    </w:p>
    <w:p>
      <w:r>
        <w:t xml:space="preserve">[1] NIW, 16 maart 2026, 'Gemeente Rijswijk sluit Joden uit van informatie' (https://niw.nl/gemeente-rijswijk-sluit-joden-uit-van-informatie/).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