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2026Z05286</w:t>
        <w:br/>
      </w:r>
      <w:proofErr w:type="spellEnd"/>
    </w:p>
    <w:p>
      <w:pPr>
        <w:pStyle w:val="Normal"/>
        <w:rPr>
          <w:b w:val="1"/>
          <w:bCs w:val="1"/>
        </w:rPr>
      </w:pPr>
      <w:r w:rsidR="250AE766">
        <w:rPr>
          <w:b w:val="0"/>
          <w:bCs w:val="0"/>
        </w:rPr>
        <w:t>(ingezonden 17 maart 2026)</w:t>
        <w:br/>
      </w:r>
    </w:p>
    <w:p>
      <w:r>
        <w:t xml:space="preserve">Vragen van het lid Kostić (PvdD) aan de minister van Klimaat en Groene Groei en de staatssecretaris van Infrastructuur en Waterstaat over het bezoek van de ILT-IOD aan Tata Steel in het kader van een strafrechtelijk onderzoek.</w:t>
      </w:r>
      <w:r>
        <w:br/>
      </w:r>
    </w:p>
    <w:p>
      <w:pPr>
        <w:pStyle w:val="ListParagraph"/>
        <w:numPr>
          <w:ilvl w:val="0"/>
          <w:numId w:val="100500780"/>
        </w:numPr>
        <w:ind w:left="360"/>
      </w:pPr>
      <w:r>
        <w:t xml:space="preserve">Bent u bekend met het bericht dat het opsporingsteam van de Inlichtingen- en Opsporingsdienst van de Inspectie Leefomgeving en Transport (ILT-IOD) deze week op het terrein van Tata Steel is geweest in het kader van een strafrechtelijk onderzoek? 1</w:t>
      </w:r>
      <w:r>
        <w:br/>
      </w:r>
    </w:p>
    <w:p>
      <w:pPr>
        <w:pStyle w:val="ListParagraph"/>
        <w:numPr>
          <w:ilvl w:val="0"/>
          <w:numId w:val="100500780"/>
        </w:numPr>
        <w:ind w:left="360"/>
      </w:pPr>
      <w:r>
        <w:t xml:space="preserve">Kunt u toelichten op welke wijze u door de ILT-IOD of andere betrokken instanties op de hoogte bent gesteld en op welk moment? Kunt u vertellen wat de aard en reikwijdte van het onderzoek nu is? Zo nee, waarom niet?</w:t>
      </w:r>
      <w:r>
        <w:br/>
      </w:r>
    </w:p>
    <w:p>
      <w:pPr>
        <w:pStyle w:val="ListParagraph"/>
        <w:numPr>
          <w:ilvl w:val="0"/>
          <w:numId w:val="100500780"/>
        </w:numPr>
        <w:ind w:left="360"/>
      </w:pPr>
      <w:r>
        <w:t xml:space="preserve">Klopt het dat artikel 15, derde lid, punt b, van de Joint Letter of Intent (JLoI) tussen de Staat en Tata Steel Nederland bepaalt dat een onderzoek, zoals dat van de ILT-IOD, een mogelijke opzeggingsgrond voor de Staat vormt? Zo ja, wordt opzegging overwogen? Zo nee, waarom niet?</w:t>
      </w:r>
      <w:r>
        <w:br/>
      </w:r>
    </w:p>
    <w:p>
      <w:pPr>
        <w:pStyle w:val="ListParagraph"/>
        <w:numPr>
          <w:ilvl w:val="0"/>
          <w:numId w:val="100500780"/>
        </w:numPr>
        <w:ind w:left="360"/>
      </w:pPr>
      <w:r>
        <w:t xml:space="preserve">Kunt u toelichten of een eventuele maatwerksubsidie voor Tata Steel de Europese staatssteuntoets doorstaat nu de ILT-IOD deze stap in het strafrechtelijk onderzoek heeft genomen?  Zo nee, waarom niet?</w:t>
      </w:r>
      <w:r>
        <w:br/>
      </w:r>
    </w:p>
    <w:p>
      <w:pPr>
        <w:pStyle w:val="ListParagraph"/>
        <w:numPr>
          <w:ilvl w:val="0"/>
          <w:numId w:val="100500780"/>
        </w:numPr>
        <w:ind w:left="360"/>
      </w:pPr>
      <w:r>
        <w:t xml:space="preserve">Kunt u toelichten of Nederland van de Europese Commissie een eventuele maatwerksubsidie terug moet vorderen als het tot een veroordeling komt? Zo nee, waarom niet?</w:t>
      </w:r>
      <w:r>
        <w:br/>
      </w:r>
    </w:p>
    <w:p>
      <w:pPr>
        <w:pStyle w:val="ListParagraph"/>
        <w:numPr>
          <w:ilvl w:val="0"/>
          <w:numId w:val="100500780"/>
        </w:numPr>
        <w:ind w:left="360"/>
      </w:pPr>
      <w:r>
        <w:t xml:space="preserve">Kunt u toelichten hoe deze situatie zich verhoudt tot eerdere toezeggingen aan de Kamer over de zorgvuldige omgang met publiek geld en de naleving van milieu- en strafrechtelijke normen door Tata Steel? Zo nee, waarom niet?</w:t>
      </w:r>
      <w:r>
        <w:br/>
      </w:r>
    </w:p>
    <w:p>
      <w:pPr>
        <w:pStyle w:val="ListParagraph"/>
        <w:numPr>
          <w:ilvl w:val="0"/>
          <w:numId w:val="100500780"/>
        </w:numPr>
        <w:ind w:left="360"/>
      </w:pPr>
      <w:r>
        <w:t xml:space="preserve">Is er op dit moment een interne of interdepartementale risicoanalyse (risk assessment) opgesteld of in voorbereiding waarin dit onderzoek, en de mogelijke gevolgen daarvan voor de afspraken met Tata Steel, wordt meegenomen?  Zo nee, waarom niet, en bent u dan bereid om een dergelijke risicoanalyse uiterlijk vóór het komende debat over JLoI met Tata Steel aan de Kamer te doen toekomen, zodat de Kamer een actueel beeld heeft van de juridische en financiële risico’s die dit onderzoek voor de Staat met zich meebrengt? Zo nee waarom niet?</w:t>
      </w:r>
      <w:r>
        <w:br/>
      </w:r>
    </w:p>
    <w:p>
      <w:pPr>
        <w:pStyle w:val="ListParagraph"/>
        <w:numPr>
          <w:ilvl w:val="0"/>
          <w:numId w:val="100500780"/>
        </w:numPr>
        <w:ind w:left="360"/>
      </w:pPr>
      <w:r>
        <w:t xml:space="preserve">Kunt u deze vragen ruim voor het plenaire debat over de Joint Letter of Intent beantwoorden?</w:t>
      </w:r>
      <w:r>
        <w:br/>
      </w:r>
    </w:p>
    <w:p>
      <w:r>
        <w:t xml:space="preserve"> </w:t>
      </w:r>
      <w:r>
        <w:br/>
      </w:r>
    </w:p>
    <w:p>
      <w:r>
        <w:t xml:space="preserve">1) NOS Nieuws, 13 maart 2026, 'Justitie haalt administratie op bij Tata Steel voor vervuilingsonderzoek,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690">
    <w:abstractNumId w:val="100500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