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265F" w:rsidR="00FB6A9A" w:rsidRDefault="00EB38E0" w14:paraId="522BDD2F" w14:textId="1E5D2A21">
      <w:r w:rsidRPr="00A0265F">
        <w:t xml:space="preserve">Met deze brief </w:t>
      </w:r>
      <w:r w:rsidRPr="00A0265F" w:rsidR="007A6B05">
        <w:t>bied ik uw Kamer het rapport ‘</w:t>
      </w:r>
      <w:bookmarkStart w:name="_Hlk220680228" w:id="0"/>
      <w:r w:rsidRPr="00A0265F" w:rsidR="007A6B05">
        <w:t>Ontwikkeling WODC-methodiek recidive meten op basis van politie-incidenten</w:t>
      </w:r>
      <w:bookmarkEnd w:id="0"/>
      <w:r w:rsidRPr="00A0265F" w:rsidR="007A6B05">
        <w:t xml:space="preserve">’ aan. </w:t>
      </w:r>
      <w:r w:rsidRPr="00A0265F" w:rsidR="004E264A">
        <w:t xml:space="preserve">Ik ga </w:t>
      </w:r>
      <w:r w:rsidRPr="00A0265F" w:rsidR="00FB6A9A">
        <w:t>eerst in op het onderzoek en de resultaten, waarna ik</w:t>
      </w:r>
      <w:r w:rsidRPr="00A0265F" w:rsidR="00394659">
        <w:t xml:space="preserve"> weergeef hoe ik verder wil gaan met dit onderzoek</w:t>
      </w:r>
      <w:r w:rsidRPr="00A0265F" w:rsidR="00FB6A9A">
        <w:t xml:space="preserve">. Omdat de conclusies </w:t>
      </w:r>
      <w:r w:rsidRPr="00A0265F" w:rsidR="00BD3770">
        <w:t xml:space="preserve">van dit onderzoek </w:t>
      </w:r>
      <w:r w:rsidRPr="00A0265F" w:rsidR="00FB6A9A">
        <w:t>worden meegenomen in een breder onderzoeksprogramma</w:t>
      </w:r>
      <w:r w:rsidRPr="00A0265F" w:rsidR="00BD3770">
        <w:t xml:space="preserve"> </w:t>
      </w:r>
      <w:r w:rsidRPr="00A0265F" w:rsidR="00E04C91">
        <w:t xml:space="preserve">naar recidive, </w:t>
      </w:r>
      <w:r w:rsidRPr="00A0265F" w:rsidR="00BD3770">
        <w:t>van het WODC</w:t>
      </w:r>
      <w:r w:rsidRPr="00A0265F" w:rsidR="00FB6A9A">
        <w:t xml:space="preserve">, licht ik daarna de opzet van dit </w:t>
      </w:r>
      <w:r w:rsidRPr="00A0265F" w:rsidR="00BD3770">
        <w:t>programma</w:t>
      </w:r>
      <w:r w:rsidRPr="00A0265F" w:rsidR="00FB6A9A">
        <w:t xml:space="preserve"> toe. Tot slot informeer ik u over de planning van de tweejaarlijkse recidivemonitor in verband met een verschuiving in de publicatiecyclus.</w:t>
      </w:r>
    </w:p>
    <w:p w:rsidRPr="00A0265F" w:rsidR="0014369F" w:rsidRDefault="0014369F" w14:paraId="1CAAD23E" w14:textId="77777777">
      <w:pPr>
        <w:rPr>
          <w:b/>
          <w:bCs/>
        </w:rPr>
      </w:pPr>
    </w:p>
    <w:p w:rsidRPr="00A0265F" w:rsidR="00EB38E0" w:rsidRDefault="007F2082" w14:paraId="3BA8821F" w14:textId="3836781D">
      <w:pPr>
        <w:rPr>
          <w:b/>
          <w:bCs/>
        </w:rPr>
      </w:pPr>
      <w:r w:rsidRPr="00A0265F">
        <w:rPr>
          <w:b/>
          <w:bCs/>
        </w:rPr>
        <w:t>WODC Rapport recidive meten op basis van politie-incidenten</w:t>
      </w:r>
    </w:p>
    <w:p w:rsidRPr="00A0265F" w:rsidR="00D916FB" w:rsidRDefault="00D916FB" w14:paraId="64E45016" w14:textId="6A6DC52D">
      <w:r w:rsidRPr="00A0265F">
        <w:t>Kennis over recidive (het herhaaldelijk plegen van een strafbaar feit) is essentieel omdat het de ruggengraat vormt van een effectief</w:t>
      </w:r>
      <w:r w:rsidRPr="00A0265F" w:rsidR="009A768B">
        <w:t xml:space="preserve"> sanctiebeleid</w:t>
      </w:r>
      <w:r w:rsidRPr="00A0265F">
        <w:t xml:space="preserve">. </w:t>
      </w:r>
    </w:p>
    <w:p w:rsidRPr="00A0265F" w:rsidR="00D916FB" w:rsidRDefault="00D916FB" w14:paraId="5180DD00" w14:textId="0363144D">
      <w:r w:rsidRPr="00A0265F">
        <w:t xml:space="preserve">Recidiveonderzoek wordt gedaan om te achterhalen of de aanpak van criminaliteit daadwerkelijk effect heeft. Het huidige </w:t>
      </w:r>
      <w:r w:rsidRPr="00A0265F" w:rsidR="00CE5F54">
        <w:t>recidive</w:t>
      </w:r>
      <w:r w:rsidRPr="00A0265F">
        <w:t>onderzoek van het WODC is gebaseerd op</w:t>
      </w:r>
      <w:r w:rsidRPr="00A0265F" w:rsidR="00CE5F54">
        <w:t xml:space="preserve"> </w:t>
      </w:r>
      <w:r w:rsidRPr="00A0265F">
        <w:t>justitie</w:t>
      </w:r>
      <w:r w:rsidRPr="00A0265F" w:rsidR="00CE5F54">
        <w:t xml:space="preserve">data op basis van strafzaken. </w:t>
      </w:r>
    </w:p>
    <w:p w:rsidRPr="00A0265F" w:rsidR="00D916FB" w:rsidRDefault="00D916FB" w14:paraId="5B2246C0" w14:textId="77777777"/>
    <w:p w:rsidRPr="00A0265F" w:rsidR="00F34E7D" w:rsidRDefault="00DC6BA9" w14:paraId="171D02E3" w14:textId="1955F666">
      <w:r w:rsidRPr="00A0265F">
        <w:t xml:space="preserve">Het betrekken van politiegegevens in recidiveonderzoek is een al langer bestaande wens om zo tot </w:t>
      </w:r>
      <w:r w:rsidRPr="00A0265F" w:rsidR="0087080B">
        <w:t xml:space="preserve">completere </w:t>
      </w:r>
      <w:r w:rsidRPr="00A0265F">
        <w:t>recidivecijfers te komen</w:t>
      </w:r>
      <w:r w:rsidRPr="00A0265F" w:rsidR="006909C1">
        <w:t>. Door recidive te meten op basis van politiedata worden in de recidivecijfers ook die delicten meegenomen die door de politie worden afgedaan</w:t>
      </w:r>
      <w:r w:rsidRPr="00A0265F" w:rsidR="00F34E7D">
        <w:t xml:space="preserve">. Dit gebeurt door </w:t>
      </w:r>
      <w:r w:rsidRPr="00A0265F" w:rsidR="00EB2698">
        <w:t xml:space="preserve">de zogenoemde politieafdoening (reprimande, </w:t>
      </w:r>
      <w:r w:rsidRPr="00A0265F" w:rsidR="002A5D30">
        <w:t xml:space="preserve">politiestrafbeschikking, </w:t>
      </w:r>
      <w:r w:rsidRPr="00A0265F" w:rsidR="00EB2698">
        <w:t xml:space="preserve">een politiesepot of een Halt-afdoening). Deze afdoening is bedoeld voor lichtere overtredingen en misdrijven, zodat het rechtssysteem niet onnodig wordt belast en de dader snel weet waar hij aan toe is. </w:t>
      </w:r>
      <w:r w:rsidRPr="00A0265F" w:rsidR="00F34E7D">
        <w:t xml:space="preserve">Deze </w:t>
      </w:r>
      <w:r w:rsidRPr="00A0265F" w:rsidR="004C2999">
        <w:t>politie</w:t>
      </w:r>
      <w:r w:rsidRPr="00A0265F" w:rsidR="00F34E7D">
        <w:t>afdoening</w:t>
      </w:r>
      <w:r w:rsidRPr="00A0265F" w:rsidR="004C2999">
        <w:t xml:space="preserve"> is niet </w:t>
      </w:r>
      <w:r w:rsidRPr="00A0265F" w:rsidR="00F34E7D">
        <w:t xml:space="preserve">in beeld bij </w:t>
      </w:r>
      <w:r w:rsidRPr="00A0265F" w:rsidR="0040650B">
        <w:t xml:space="preserve">het </w:t>
      </w:r>
      <w:r w:rsidRPr="00A0265F" w:rsidR="00F34E7D">
        <w:t>bestaande recidiveonderzoek.</w:t>
      </w:r>
    </w:p>
    <w:p w:rsidRPr="00A0265F" w:rsidR="00F34E7D" w:rsidRDefault="00F34E7D" w14:paraId="7797079A" w14:textId="77777777"/>
    <w:p w:rsidRPr="00A0265F" w:rsidR="009B0AB9" w:rsidP="004C2999" w:rsidRDefault="00DC6BA9" w14:paraId="58F09DDF" w14:textId="2A57F863">
      <w:r w:rsidRPr="00A0265F">
        <w:t xml:space="preserve">Ontwikkelingen in de registratiesystemen van de politie lijken het nu mogelijk te maken om de recidive </w:t>
      </w:r>
      <w:r w:rsidRPr="00A0265F" w:rsidR="00423B03">
        <w:t xml:space="preserve">ook </w:t>
      </w:r>
      <w:r w:rsidRPr="00A0265F">
        <w:t>op basis van politiedata te meten. Daarom heeft h</w:t>
      </w:r>
      <w:r w:rsidRPr="00A0265F" w:rsidR="00B6605F">
        <w:t xml:space="preserve">et WODC onderzocht wat de meerwaarde is van het berekenen van recidive </w:t>
      </w:r>
      <w:r w:rsidRPr="00A0265F" w:rsidR="002B6CDC">
        <w:t xml:space="preserve">op basis </w:t>
      </w:r>
      <w:r w:rsidRPr="00A0265F" w:rsidR="00B6605F">
        <w:t>van politiedata in vergelijking met de bestaande WODC-methodiek die op justitiedata gebaseerd is.</w:t>
      </w:r>
      <w:r w:rsidRPr="00A0265F" w:rsidR="00BE5753">
        <w:t xml:space="preserve"> </w:t>
      </w:r>
      <w:r w:rsidRPr="00A0265F" w:rsidR="009E3EFF">
        <w:t xml:space="preserve">Daarbij is zowel naar volwassenen als jeugdigen gekeken. </w:t>
      </w:r>
    </w:p>
    <w:p w:rsidRPr="00A0265F" w:rsidR="009E3EFF" w:rsidRDefault="009E3EFF" w14:paraId="545C0B20" w14:textId="77777777">
      <w:pPr>
        <w:rPr>
          <w:i/>
          <w:iCs/>
        </w:rPr>
      </w:pPr>
    </w:p>
    <w:p w:rsidRPr="00A0265F" w:rsidR="001F5A61" w:rsidRDefault="00BB15B2" w14:paraId="4038F4F9" w14:textId="48BB4BE9">
      <w:pPr>
        <w:rPr>
          <w:i/>
          <w:iCs/>
        </w:rPr>
      </w:pPr>
      <w:r w:rsidRPr="00A0265F">
        <w:rPr>
          <w:i/>
          <w:iCs/>
        </w:rPr>
        <w:t>Resultaten</w:t>
      </w:r>
      <w:r w:rsidRPr="00A0265F" w:rsidR="00456A96">
        <w:rPr>
          <w:i/>
          <w:iCs/>
        </w:rPr>
        <w:t xml:space="preserve"> van het onderzoek</w:t>
      </w:r>
    </w:p>
    <w:p w:rsidRPr="00A0265F" w:rsidR="00285388" w:rsidP="00285388" w:rsidRDefault="00285388" w14:paraId="19401218" w14:textId="3D8A7045">
      <w:r w:rsidRPr="00A0265F">
        <w:t xml:space="preserve">Vertrekpunt van het rapport is de </w:t>
      </w:r>
      <w:proofErr w:type="spellStart"/>
      <w:r w:rsidRPr="00A0265F">
        <w:t>vijfjaarsrecidive</w:t>
      </w:r>
      <w:proofErr w:type="spellEnd"/>
      <w:r w:rsidRPr="00A0265F">
        <w:t xml:space="preserve"> van jeugdige en volwassen daders met een in 2017 door politie, OM of rechtspraak afgedane strafzaak.</w:t>
      </w:r>
      <w:r w:rsidRPr="00A0265F" w:rsidR="009E3EFF">
        <w:t xml:space="preserve"> Hierbij is niet specifiek gekeken naar een bepaald type straf, alle typen sancties zijn hierin meegenomen. </w:t>
      </w:r>
      <w:r w:rsidRPr="00A0265F" w:rsidR="00E13282">
        <w:t xml:space="preserve">De recidivemeting op basis van politiedata omvat alle zaken die door de politie zelf zijn afgedaan </w:t>
      </w:r>
      <w:r w:rsidRPr="00A0265F" w:rsidR="003809B5">
        <w:t>en</w:t>
      </w:r>
      <w:r w:rsidRPr="00A0265F" w:rsidR="00E13282">
        <w:t xml:space="preserve"> alle zaken die zijn ingestuurd naar </w:t>
      </w:r>
      <w:r w:rsidRPr="00A0265F" w:rsidR="00E13282">
        <w:lastRenderedPageBreak/>
        <w:t xml:space="preserve">het OM en door OM of rechtspraak zijn afgedaan. De recidivemeting op basis van justitiedata kijkt naar alle zaken die zijn ingestuurd naar het OM en door OM of rechtspraak zijn afgedaan. </w:t>
      </w:r>
      <w:r w:rsidRPr="00A0265F">
        <w:t>De analyse</w:t>
      </w:r>
      <w:r w:rsidRPr="00A0265F" w:rsidR="00EF008E">
        <w:t xml:space="preserve"> </w:t>
      </w:r>
      <w:r w:rsidRPr="00A0265F" w:rsidR="009D2BDB">
        <w:t>geef</w:t>
      </w:r>
      <w:r w:rsidRPr="00A0265F" w:rsidR="00EF008E">
        <w:t xml:space="preserve">t zowel </w:t>
      </w:r>
      <w:r w:rsidRPr="00A0265F" w:rsidR="009D2BDB">
        <w:t>een beeld van</w:t>
      </w:r>
      <w:r w:rsidRPr="00A0265F" w:rsidR="00EF008E">
        <w:t xml:space="preserve"> </w:t>
      </w:r>
      <w:r w:rsidRPr="00A0265F" w:rsidR="00984FFE">
        <w:t xml:space="preserve">de recidivecijfers op basis van politiedata versus justitiedata als van </w:t>
      </w:r>
      <w:r w:rsidRPr="00A0265F" w:rsidR="00EF008E">
        <w:t xml:space="preserve">de omvang van de groep </w:t>
      </w:r>
      <w:r w:rsidRPr="00A0265F" w:rsidR="005D04BC">
        <w:t>justitiabelen.</w:t>
      </w:r>
      <w:r w:rsidRPr="00A0265F" w:rsidR="00F053B3">
        <w:t xml:space="preserve"> </w:t>
      </w:r>
      <w:r w:rsidRPr="00A0265F">
        <w:t xml:space="preserve">Deze vergelijking geeft inzicht in de mogelijke meerwaarde van politiedata ten opzichte van de nu gebruikelijke justitiedata. </w:t>
      </w:r>
    </w:p>
    <w:p w:rsidRPr="00A0265F" w:rsidR="00673A2A" w:rsidRDefault="00673A2A" w14:paraId="3427BE86" w14:textId="77777777"/>
    <w:p w:rsidRPr="00A0265F" w:rsidR="00456A96" w:rsidRDefault="00EF2712" w14:paraId="5C6FF0E4" w14:textId="500449DC">
      <w:pPr>
        <w:rPr>
          <w:u w:val="single"/>
        </w:rPr>
      </w:pPr>
      <w:r w:rsidRPr="00A0265F">
        <w:rPr>
          <w:u w:val="single"/>
        </w:rPr>
        <w:t>Beeld bij j</w:t>
      </w:r>
      <w:r w:rsidRPr="00A0265F" w:rsidR="00456A96">
        <w:rPr>
          <w:u w:val="single"/>
        </w:rPr>
        <w:t>eugdigen</w:t>
      </w:r>
    </w:p>
    <w:p w:rsidRPr="00A0265F" w:rsidR="00570267" w:rsidP="00570267" w:rsidRDefault="00374033" w14:paraId="6B9F49E9" w14:textId="77F948A6">
      <w:r w:rsidRPr="00A0265F">
        <w:t>Uit het onderzoek blijkt dat d</w:t>
      </w:r>
      <w:r w:rsidRPr="00A0265F" w:rsidR="00570267">
        <w:t xml:space="preserve">e recidive gemeten op basis van politiedata na 1 jaar 0,7 procentpunt lager </w:t>
      </w:r>
      <w:r w:rsidRPr="00A0265F">
        <w:t xml:space="preserve">ligt </w:t>
      </w:r>
      <w:r w:rsidRPr="00A0265F" w:rsidR="00570267">
        <w:t xml:space="preserve">dan de recidive gemeten op basis van justitiedata. Na vijf jaar bedraagt de recidive 45,9% op basis van politiedata en 51,2% op basis van justitiedata, een verschil van 5,3 procentpunt. </w:t>
      </w:r>
    </w:p>
    <w:p w:rsidRPr="00A0265F" w:rsidR="00570267" w:rsidP="00017574" w:rsidRDefault="00394659" w14:paraId="591F44E6" w14:textId="1B472D18">
      <w:r w:rsidRPr="00A0265F">
        <w:t xml:space="preserve">In de huidige meting van recidive op basis van justitiedata blijft de groep jeugdigen die wegens een delict met de politie in aanraking komen en waarvan de zaken met een niet-justitiële afdoening wordt afgedaan (zoals een reprimande of een Halt-afdoening) buiten beeld. Bij het meten van recidive op basis van politiedata worden alle jeugdigen meegenomen waarvan een delict door de politie, het OM en de rechtspraak is afgedaan. </w:t>
      </w:r>
      <w:r w:rsidRPr="00A0265F" w:rsidR="00BE5753">
        <w:t>De groep jeugdige</w:t>
      </w:r>
      <w:r w:rsidRPr="00A0265F" w:rsidR="005C4C8B">
        <w:t>n</w:t>
      </w:r>
      <w:r w:rsidRPr="00A0265F" w:rsidR="00BE5753">
        <w:t xml:space="preserve"> </w:t>
      </w:r>
      <w:r w:rsidRPr="00A0265F">
        <w:t xml:space="preserve">die in de recidivemeting op basis van </w:t>
      </w:r>
      <w:r w:rsidRPr="00A0265F" w:rsidR="00BE5753">
        <w:t xml:space="preserve">politiedata </w:t>
      </w:r>
      <w:r w:rsidRPr="00A0265F">
        <w:t xml:space="preserve">wordt meegenomen </w:t>
      </w:r>
      <w:r w:rsidRPr="00A0265F" w:rsidR="00BE5753">
        <w:t>is</w:t>
      </w:r>
      <w:r w:rsidRPr="00A0265F" w:rsidR="003F6326">
        <w:t xml:space="preserve"> </w:t>
      </w:r>
      <w:r w:rsidRPr="00A0265F" w:rsidR="00374033">
        <w:t xml:space="preserve">daardoor </w:t>
      </w:r>
      <w:r w:rsidRPr="00A0265F">
        <w:t>dus groter</w:t>
      </w:r>
      <w:r w:rsidRPr="00A0265F" w:rsidR="00374033">
        <w:t xml:space="preserve"> (95 procentpunt)</w:t>
      </w:r>
      <w:r w:rsidRPr="00A0265F">
        <w:t xml:space="preserve">. </w:t>
      </w:r>
      <w:r w:rsidRPr="00A0265F" w:rsidR="00374033">
        <w:t>Dit komt</w:t>
      </w:r>
      <w:r w:rsidRPr="00A0265F" w:rsidR="00C55E71">
        <w:t xml:space="preserve"> </w:t>
      </w:r>
      <w:r w:rsidRPr="00A0265F">
        <w:t xml:space="preserve">dus </w:t>
      </w:r>
      <w:r w:rsidRPr="00A0265F" w:rsidR="00374033">
        <w:t xml:space="preserve">doordat </w:t>
      </w:r>
      <w:r w:rsidRPr="00A0265F" w:rsidR="00C55E71">
        <w:t>ook minder ernstige zaken</w:t>
      </w:r>
      <w:r w:rsidRPr="00A0265F">
        <w:t xml:space="preserve"> die door de politie zelf worden afgedaan nu meetellen.</w:t>
      </w:r>
      <w:r w:rsidRPr="00A0265F" w:rsidR="003F6326">
        <w:t xml:space="preserve"> </w:t>
      </w:r>
      <w:r w:rsidRPr="00A0265F" w:rsidR="00EF008E">
        <w:t>Hierbij moet wel worden opgemerkt dat jeugdige in de politiedata is gedefinieerd op basis van de pleegleeftijd van de verdachte (</w:t>
      </w:r>
      <w:r w:rsidRPr="00A0265F" w:rsidR="0015649A">
        <w:t xml:space="preserve">leeftijd </w:t>
      </w:r>
      <w:r w:rsidRPr="00A0265F" w:rsidR="00EF008E">
        <w:t>onder de 18 jaar). In de justitiedata is het type behandelend rechter (jeugd- of volwassenenstrafrechter) bepalend voor de indeling</w:t>
      </w:r>
      <w:r w:rsidRPr="00A0265F" w:rsidR="00DC514A">
        <w:t xml:space="preserve">. </w:t>
      </w:r>
    </w:p>
    <w:p w:rsidRPr="00A0265F" w:rsidR="00456A96" w:rsidP="00DE13D4" w:rsidRDefault="00456A96" w14:paraId="18750E77" w14:textId="77777777"/>
    <w:p w:rsidRPr="00A0265F" w:rsidR="00456A96" w:rsidP="00673A2A" w:rsidRDefault="00EF2712" w14:paraId="2D19067F" w14:textId="7D2BB234">
      <w:pPr>
        <w:rPr>
          <w:u w:val="single"/>
        </w:rPr>
      </w:pPr>
      <w:r w:rsidRPr="00A0265F">
        <w:rPr>
          <w:u w:val="single"/>
        </w:rPr>
        <w:t>Beeld bij v</w:t>
      </w:r>
      <w:r w:rsidRPr="00A0265F" w:rsidR="00456A96">
        <w:rPr>
          <w:u w:val="single"/>
        </w:rPr>
        <w:t>olwassen</w:t>
      </w:r>
    </w:p>
    <w:p w:rsidRPr="00A0265F" w:rsidR="00570267" w:rsidP="00673A2A" w:rsidRDefault="00374033" w14:paraId="1BB2F40E" w14:textId="4D041596">
      <w:r w:rsidRPr="00A0265F">
        <w:t xml:space="preserve">Wat betreft volwassenen laat het onderzoek zien dat de recidive op basis van politiedata </w:t>
      </w:r>
      <w:r w:rsidRPr="00A0265F" w:rsidR="00570267">
        <w:t xml:space="preserve">40,2% </w:t>
      </w:r>
      <w:r w:rsidRPr="00A0265F">
        <w:t xml:space="preserve">is </w:t>
      </w:r>
      <w:r w:rsidRPr="00A0265F" w:rsidR="00570267">
        <w:t xml:space="preserve">versus 36,5% op basis van justitiedata, een verschil van 3,7 procentpunt. </w:t>
      </w:r>
    </w:p>
    <w:p w:rsidRPr="00A0265F" w:rsidR="00020980" w:rsidP="00673A2A" w:rsidRDefault="00673A2A" w14:paraId="56B762E5" w14:textId="1D107706">
      <w:r w:rsidRPr="00A0265F">
        <w:t>Bij volwassenen is het verschil</w:t>
      </w:r>
      <w:r w:rsidRPr="00A0265F" w:rsidR="00C55E71">
        <w:t xml:space="preserve"> in omvang</w:t>
      </w:r>
      <w:r w:rsidRPr="00A0265F">
        <w:t xml:space="preserve"> tussen de groep justitiabelen in de politiedata en de groep justitiabelen in justitiedata </w:t>
      </w:r>
      <w:r w:rsidRPr="00A0265F" w:rsidR="005F0511">
        <w:t>beperkt:</w:t>
      </w:r>
      <w:r w:rsidRPr="00A0265F">
        <w:t xml:space="preserve"> 6 procentpunt. Dit </w:t>
      </w:r>
      <w:r w:rsidRPr="00A0265F" w:rsidR="004E264A">
        <w:t>komt omdat</w:t>
      </w:r>
      <w:r w:rsidRPr="00A0265F">
        <w:t xml:space="preserve"> </w:t>
      </w:r>
      <w:r w:rsidRPr="00A0265F" w:rsidR="00E13282">
        <w:t xml:space="preserve">bij volwassen justitiabelen, anders dan bij jeugd, niet </w:t>
      </w:r>
      <w:r w:rsidRPr="00A0265F" w:rsidR="005F0511">
        <w:t>wordt ingezet op</w:t>
      </w:r>
      <w:r w:rsidRPr="00A0265F">
        <w:t xml:space="preserve"> buiten-justitiële afhandelingen van </w:t>
      </w:r>
      <w:r w:rsidRPr="00A0265F" w:rsidR="00E13282">
        <w:t xml:space="preserve">strafzaken. </w:t>
      </w:r>
    </w:p>
    <w:p w:rsidRPr="00A0265F" w:rsidR="00113886" w:rsidP="00113886" w:rsidRDefault="00113886" w14:paraId="6ED1DE4F" w14:textId="3BD6969F">
      <w:r w:rsidRPr="00A0265F">
        <w:t xml:space="preserve">De recidive op basis van politiedata van volwassen verdachten ligt gedurende de gehele periode van vijf jaar consequent hoger dan de recidive op basis van justitiedata. </w:t>
      </w:r>
    </w:p>
    <w:p w:rsidRPr="00A0265F" w:rsidR="00020980" w:rsidP="00673A2A" w:rsidRDefault="00020980" w14:paraId="62DC08A0" w14:textId="77777777"/>
    <w:p w:rsidRPr="00A0265F" w:rsidR="00020980" w:rsidP="00020980" w:rsidRDefault="00020980" w14:paraId="15A66AB6" w14:textId="141FCB53">
      <w:pPr>
        <w:rPr>
          <w:i/>
          <w:iCs/>
        </w:rPr>
      </w:pPr>
      <w:r w:rsidRPr="00A0265F">
        <w:rPr>
          <w:i/>
          <w:iCs/>
        </w:rPr>
        <w:t>Conclusies</w:t>
      </w:r>
      <w:r w:rsidRPr="00A0265F" w:rsidR="00D1399A">
        <w:rPr>
          <w:i/>
          <w:iCs/>
        </w:rPr>
        <w:t xml:space="preserve"> en </w:t>
      </w:r>
      <w:r w:rsidRPr="00A0265F" w:rsidR="00CD3644">
        <w:rPr>
          <w:i/>
          <w:iCs/>
        </w:rPr>
        <w:t>aanbevelingen</w:t>
      </w:r>
    </w:p>
    <w:p w:rsidRPr="00A0265F" w:rsidR="00984FFE" w:rsidP="00984FFE" w:rsidRDefault="00984FFE" w14:paraId="11F912CB" w14:textId="61783036">
      <w:r w:rsidRPr="00A0265F">
        <w:t xml:space="preserve">Het WODC stelt dat er nog sprake is van een aantal datakwaliteitsproblemen bij het meten van recidive op basis van politiedata en dat die eerst moeten worden opgelost voor een betrouwbare meting. Zo worden in de politiedata nog niet consequent de rechterlijke beslissingen opgenomen waardoor verdachten die later in de strafrechtsketen worden vrijgesproken nog meetellen in de recidivecijfers op basis van politiedata. Een deel van het recidiveverschil tussen politiedata en justitiedata kan hierdoor worden verklaard. </w:t>
      </w:r>
    </w:p>
    <w:p w:rsidRPr="00A0265F" w:rsidR="00DE13D4" w:rsidP="00DE13D4" w:rsidRDefault="000B1CA6" w14:paraId="71D09BE1" w14:textId="3BEB5A83">
      <w:r w:rsidRPr="00A0265F">
        <w:t xml:space="preserve">Het WODC concludeert </w:t>
      </w:r>
      <w:r w:rsidRPr="00A0265F" w:rsidR="00984FFE">
        <w:t xml:space="preserve">ook </w:t>
      </w:r>
      <w:r w:rsidRPr="00A0265F">
        <w:t>dat een belangrijke meerwaarde van recidivemeting op basis van politiedata is</w:t>
      </w:r>
      <w:r w:rsidRPr="00A0265F" w:rsidR="00984FFE">
        <w:t>,</w:t>
      </w:r>
      <w:r w:rsidRPr="00A0265F">
        <w:t xml:space="preserve"> dat hiermee een grotere groep jeugdige daders in beeld komt.</w:t>
      </w:r>
      <w:r w:rsidRPr="00A0265F" w:rsidDel="000B1CA6">
        <w:t xml:space="preserve"> </w:t>
      </w:r>
      <w:r w:rsidRPr="00A0265F" w:rsidR="00DE13D4">
        <w:t xml:space="preserve">Het gebruik van politiegegevens </w:t>
      </w:r>
      <w:r w:rsidRPr="00A0265F">
        <w:t xml:space="preserve">geeft </w:t>
      </w:r>
      <w:r w:rsidRPr="00A0265F" w:rsidR="00DE13D4">
        <w:t xml:space="preserve">bovendien een vollediger beeld van het begin en ontstaan </w:t>
      </w:r>
      <w:r w:rsidRPr="00A0265F">
        <w:t xml:space="preserve">van </w:t>
      </w:r>
      <w:r w:rsidRPr="00A0265F" w:rsidR="00DE13D4">
        <w:t xml:space="preserve">criminele carrières van zowel jongeren als volwassenen, </w:t>
      </w:r>
      <w:r w:rsidRPr="00A0265F">
        <w:t>en is daarmee waardevol voor toekomstig onderzoek</w:t>
      </w:r>
      <w:r w:rsidRPr="00A0265F" w:rsidR="00DE13D4">
        <w:t xml:space="preserve">. Politiegegevens maken het ook mogelijk om onderzoek te doen naar de recidive van personen na een </w:t>
      </w:r>
      <w:r w:rsidRPr="00A0265F" w:rsidR="009A768B">
        <w:t>niet</w:t>
      </w:r>
      <w:r w:rsidRPr="00A0265F" w:rsidR="00DE13D4">
        <w:t xml:space="preserve">-justitiële afhandeling naar aanleiding van een misdrijf. Daarnaast bieden </w:t>
      </w:r>
      <w:r w:rsidRPr="00A0265F" w:rsidR="00DE13D4">
        <w:lastRenderedPageBreak/>
        <w:t>politiedata meer achtergrondkenmerken van het delict dan justitiedata, bijvoorbeeld informatie over mededaderschap dat onderzoek naar dadergroepen mogelijk maakt, informatie over pleegtijden en aanvullende maatschappelijke classificaties van delicten.</w:t>
      </w:r>
    </w:p>
    <w:p w:rsidRPr="00A0265F" w:rsidR="00927F61" w:rsidRDefault="00927F61" w14:paraId="0ECA0134" w14:textId="77777777">
      <w:pPr>
        <w:rPr>
          <w:i/>
          <w:iCs/>
        </w:rPr>
      </w:pPr>
    </w:p>
    <w:p w:rsidRPr="00A0265F" w:rsidR="00F746A4" w:rsidRDefault="00F746A4" w14:paraId="1532F34C" w14:textId="25C34896">
      <w:pPr>
        <w:rPr>
          <w:b/>
          <w:bCs/>
        </w:rPr>
      </w:pPr>
      <w:r w:rsidRPr="00A0265F">
        <w:rPr>
          <w:b/>
          <w:bCs/>
        </w:rPr>
        <w:t>Reactie en vervolg</w:t>
      </w:r>
    </w:p>
    <w:p w:rsidRPr="00A0265F" w:rsidR="00FD35E2" w:rsidP="00F746A4" w:rsidRDefault="00F746A4" w14:paraId="60A15745" w14:textId="4129239F">
      <w:r w:rsidRPr="00A0265F">
        <w:t xml:space="preserve">Het rapport van het WODC laat een duidelijke meerwaarde zien van het meten van recidive op basis van politiedata. De gestructureerde gegevens uit politieregistraties kunnen, vooral voor jeugdigen, een waardevolle aanvulling </w:t>
      </w:r>
      <w:r w:rsidRPr="00A0265F" w:rsidR="00A03C9B">
        <w:t xml:space="preserve">bieden </w:t>
      </w:r>
      <w:r w:rsidRPr="00A0265F">
        <w:t>voor wetenschappelijk (</w:t>
      </w:r>
      <w:proofErr w:type="spellStart"/>
      <w:r w:rsidRPr="00A0265F">
        <w:t>beleids</w:t>
      </w:r>
      <w:proofErr w:type="spellEnd"/>
      <w:r w:rsidRPr="00A0265F">
        <w:t xml:space="preserve">)onderzoek, zowel voor het monitoren van recidive als voor effectiviteitsonderzoek naar strafrechtelijke interventies. </w:t>
      </w:r>
    </w:p>
    <w:p w:rsidRPr="00A0265F" w:rsidR="00E13282" w:rsidP="00F746A4" w:rsidRDefault="00E13282" w14:paraId="5686AFF6" w14:textId="1ABE937C">
      <w:r w:rsidRPr="00A0265F">
        <w:t xml:space="preserve">De meerwaarde voor jeugdigen is </w:t>
      </w:r>
      <w:r w:rsidRPr="00A0265F" w:rsidR="009B12C3">
        <w:t xml:space="preserve">meer evident </w:t>
      </w:r>
      <w:r w:rsidRPr="00A0265F">
        <w:t>omdat in de recidivemeting op basis van politiedata een veel grotere groep jeugdigen meegenomen wordt in de recidivemeting</w:t>
      </w:r>
      <w:r w:rsidRPr="00A0265F" w:rsidR="00212D66">
        <w:t xml:space="preserve">. </w:t>
      </w:r>
      <w:r w:rsidRPr="00A0265F" w:rsidR="00885ECA">
        <w:t xml:space="preserve">Ongeveer de helft van de jongeren die met politie en justitie in aanraking komt blijft buiten beeld wanneer recidive op basis van justitiedata wordt gemeten. </w:t>
      </w:r>
      <w:r w:rsidRPr="00A0265F" w:rsidR="00212D66">
        <w:t xml:space="preserve">Daarnaast vormt </w:t>
      </w:r>
      <w:r w:rsidRPr="00A0265F">
        <w:t xml:space="preserve">de </w:t>
      </w:r>
      <w:r w:rsidRPr="00A0265F" w:rsidR="00CD3644">
        <w:t xml:space="preserve">recidive </w:t>
      </w:r>
      <w:r w:rsidRPr="00A0265F" w:rsidR="00212D66">
        <w:t>g</w:t>
      </w:r>
      <w:r w:rsidRPr="00A0265F" w:rsidR="00CD3644">
        <w:t>een vergelijkba</w:t>
      </w:r>
      <w:r w:rsidRPr="00A0265F" w:rsidR="00927F61">
        <w:t>re</w:t>
      </w:r>
      <w:r w:rsidRPr="00A0265F" w:rsidR="00CD3644">
        <w:t xml:space="preserve"> </w:t>
      </w:r>
      <w:r w:rsidRPr="00A0265F" w:rsidR="00927F61">
        <w:t>curve als</w:t>
      </w:r>
      <w:r w:rsidRPr="00A0265F" w:rsidR="00CD3644">
        <w:t xml:space="preserve"> recidive gemeten op basis van justitiedata. Verdiepend onderzoek kan meer inzichten geven in hoe recidive onder jongeren zich ontwikkelt en welke groepen meer of minder kans lopen te recidiveren. </w:t>
      </w:r>
    </w:p>
    <w:p w:rsidRPr="00A0265F" w:rsidR="00E13282" w:rsidP="00F746A4" w:rsidRDefault="00E13282" w14:paraId="3BB850D3" w14:textId="77777777"/>
    <w:p w:rsidR="007F7FD9" w:rsidRDefault="00C57CBE" w14:paraId="34049BCB" w14:textId="4FFD5220">
      <w:pPr>
        <w:rPr>
          <w:b/>
          <w:bCs/>
        </w:rPr>
      </w:pPr>
      <w:r w:rsidRPr="00A0265F">
        <w:t>Doordat er nog beperkingen zijn ten aanzien van</w:t>
      </w:r>
      <w:r w:rsidRPr="00A0265F" w:rsidR="00FD35E2">
        <w:t xml:space="preserve"> de datakwaliteit </w:t>
      </w:r>
      <w:r w:rsidRPr="00A0265F">
        <w:t>is</w:t>
      </w:r>
      <w:r w:rsidRPr="00A0265F" w:rsidR="00FD35E2">
        <w:t xml:space="preserve"> het nog te vroeg om harde conclusies te verbinden aan de recidivecijfers. </w:t>
      </w:r>
      <w:r w:rsidRPr="00A0265F">
        <w:t>H</w:t>
      </w:r>
      <w:r w:rsidRPr="00A0265F" w:rsidR="00FD35E2">
        <w:t xml:space="preserve">et WODC </w:t>
      </w:r>
      <w:r w:rsidRPr="00A0265F">
        <w:t xml:space="preserve">verwacht </w:t>
      </w:r>
      <w:r w:rsidRPr="00A0265F" w:rsidR="00FD35E2">
        <w:t>dat hier</w:t>
      </w:r>
      <w:r w:rsidRPr="00A0265F">
        <w:t>in</w:t>
      </w:r>
      <w:r w:rsidRPr="00A0265F" w:rsidR="00FD35E2">
        <w:t xml:space="preserve"> verbeteringen mogelijk zijn</w:t>
      </w:r>
      <w:r w:rsidRPr="00A0265F">
        <w:t xml:space="preserve"> en zal daarom</w:t>
      </w:r>
      <w:r w:rsidRPr="00A0265F" w:rsidR="00E77FC6">
        <w:t xml:space="preserve"> </w:t>
      </w:r>
      <w:r w:rsidRPr="00A0265F" w:rsidR="00FD35E2">
        <w:t xml:space="preserve">een vervolgonderzoek </w:t>
      </w:r>
      <w:r w:rsidRPr="00A0265F">
        <w:t>uitvoeren</w:t>
      </w:r>
      <w:r w:rsidRPr="00A0265F" w:rsidR="00FD35E2">
        <w:t>.</w:t>
      </w:r>
      <w:r w:rsidRPr="00A0265F">
        <w:t xml:space="preserve"> </w:t>
      </w:r>
      <w:r w:rsidRPr="00A0265F" w:rsidR="00FD35E2">
        <w:t>Dit vervolgonderzoek zal onderdeel uitmaken van een breder onderzoeks</w:t>
      </w:r>
      <w:r w:rsidRPr="00A0265F" w:rsidR="003F6326">
        <w:t xml:space="preserve">programma </w:t>
      </w:r>
      <w:r w:rsidRPr="00A0265F" w:rsidR="00FD35E2">
        <w:t xml:space="preserve">gericht op de </w:t>
      </w:r>
      <w:r w:rsidRPr="00A0265F" w:rsidR="003F6326">
        <w:t xml:space="preserve">doorontwikkeling </w:t>
      </w:r>
      <w:r w:rsidRPr="00A0265F" w:rsidR="00FD35E2">
        <w:t xml:space="preserve">van </w:t>
      </w:r>
      <w:r w:rsidRPr="00A0265F" w:rsidR="003F6326">
        <w:t>recidiveonderzoek</w:t>
      </w:r>
      <w:r w:rsidRPr="00A0265F" w:rsidR="00FD35E2">
        <w:t>.</w:t>
      </w:r>
      <w:r w:rsidR="00FD35E2">
        <w:t xml:space="preserve"> </w:t>
      </w:r>
    </w:p>
    <w:p w:rsidR="008F152B" w:rsidRDefault="008F152B" w14:paraId="160E4351" w14:textId="77777777">
      <w:pPr>
        <w:rPr>
          <w:b/>
          <w:bCs/>
        </w:rPr>
      </w:pPr>
    </w:p>
    <w:p w:rsidRPr="00E04C91" w:rsidR="001F5A61" w:rsidRDefault="003F6326" w14:paraId="4AF36A23" w14:textId="43FE83AC">
      <w:pPr>
        <w:rPr>
          <w:i/>
          <w:iCs/>
        </w:rPr>
      </w:pPr>
      <w:r w:rsidRPr="00E04C91">
        <w:rPr>
          <w:i/>
          <w:iCs/>
        </w:rPr>
        <w:t xml:space="preserve">Programma doorontwikkeling recidiveonderzoek </w:t>
      </w:r>
    </w:p>
    <w:p w:rsidR="000E243B" w:rsidP="00D35069" w:rsidRDefault="001B576A" w14:paraId="3F9FDFA4" w14:textId="631EC8E1">
      <w:r w:rsidRPr="00E27358">
        <w:t>Op basis van de</w:t>
      </w:r>
      <w:r w:rsidR="00EA3B5B">
        <w:t xml:space="preserve"> bestaande</w:t>
      </w:r>
      <w:r w:rsidRPr="00E27358">
        <w:t xml:space="preserve"> </w:t>
      </w:r>
      <w:r w:rsidRPr="00E27358" w:rsidR="0087080B">
        <w:t>tweejaarlijkse recidivemetingen</w:t>
      </w:r>
      <w:r w:rsidRPr="00E27358">
        <w:t xml:space="preserve"> is het </w:t>
      </w:r>
      <w:r w:rsidR="00E77FC6">
        <w:t xml:space="preserve">alleen </w:t>
      </w:r>
      <w:r w:rsidRPr="00E27358">
        <w:t xml:space="preserve">mogelijk te signaleren of de recidive onder verschillende groepen justitiabelen daalt, stijgt of gelijk blijft. </w:t>
      </w:r>
      <w:r w:rsidR="000E243B">
        <w:t>De meting geeft</w:t>
      </w:r>
      <w:r w:rsidRPr="00E27358">
        <w:t xml:space="preserve"> echter geen inzicht in het waarom van die stijging of daling</w:t>
      </w:r>
      <w:r w:rsidR="000E243B">
        <w:t>.</w:t>
      </w:r>
      <w:r w:rsidR="00542DA6">
        <w:t xml:space="preserve"> </w:t>
      </w:r>
    </w:p>
    <w:p w:rsidR="000E243B" w:rsidP="00D35069" w:rsidRDefault="000E243B" w14:paraId="5A396ADA" w14:textId="77777777"/>
    <w:p w:rsidR="001B576A" w:rsidP="00D35069" w:rsidRDefault="00542DA6" w14:paraId="39658957" w14:textId="2A396081">
      <w:r>
        <w:t>Om die rede</w:t>
      </w:r>
      <w:r w:rsidR="00063156">
        <w:t xml:space="preserve">n is een </w:t>
      </w:r>
      <w:r w:rsidRPr="009F19A9" w:rsidR="009F19A9">
        <w:t>programma</w:t>
      </w:r>
      <w:r w:rsidR="000E243B">
        <w:t xml:space="preserve"> doorontwikkeling recidiveonderzoek</w:t>
      </w:r>
      <w:r w:rsidR="00063156">
        <w:t xml:space="preserve"> </w:t>
      </w:r>
      <w:r w:rsidR="00CD3644">
        <w:t>ingericht</w:t>
      </w:r>
      <w:r w:rsidR="00063156">
        <w:t>. Doel</w:t>
      </w:r>
      <w:r w:rsidR="00CD3644">
        <w:t xml:space="preserve"> van het programma is </w:t>
      </w:r>
      <w:r w:rsidRPr="009F19A9" w:rsidR="009F19A9">
        <w:t>het vergroten van inzicht in de factoren die recidive beïnvloeden en het toetsen of beïnvloedbare factoren meetbaar zijn en in positieve zin kunnen worden beïnvloed</w:t>
      </w:r>
      <w:r w:rsidR="009F19A9">
        <w:t>.</w:t>
      </w:r>
      <w:r w:rsidR="00E5228A">
        <w:t xml:space="preserve"> </w:t>
      </w:r>
      <w:r w:rsidRPr="009F19A9" w:rsidR="009F19A9">
        <w:t xml:space="preserve">Zo kan het effect van </w:t>
      </w:r>
      <w:r w:rsidR="009B12C3">
        <w:t xml:space="preserve">het opleggen </w:t>
      </w:r>
      <w:r w:rsidR="00927F61">
        <w:t xml:space="preserve">en </w:t>
      </w:r>
      <w:r w:rsidRPr="009F19A9" w:rsidR="00927F61">
        <w:t>tenuitvoerleggen</w:t>
      </w:r>
      <w:r w:rsidRPr="009F19A9" w:rsidR="009F19A9">
        <w:t xml:space="preserve"> van straffen op recidive</w:t>
      </w:r>
      <w:r w:rsidRPr="009F19A9" w:rsidR="009F19A9">
        <w:rPr>
          <w:rFonts w:ascii="Cambria Math" w:hAnsi="Cambria Math" w:cs="Cambria Math"/>
        </w:rPr>
        <w:t>‑</w:t>
      </w:r>
      <w:r w:rsidRPr="009F19A9" w:rsidR="009F19A9">
        <w:t>be</w:t>
      </w:r>
      <w:r w:rsidRPr="009F19A9" w:rsidR="009F19A9">
        <w:rPr>
          <w:rFonts w:cs="Verdana"/>
        </w:rPr>
        <w:t>ï</w:t>
      </w:r>
      <w:r w:rsidRPr="009F19A9" w:rsidR="009F19A9">
        <w:t>nvloedende factoren beter inzichtelijk worden gemaakt</w:t>
      </w:r>
      <w:r w:rsidR="000E243B">
        <w:t xml:space="preserve"> en biedt het meer aanknopingspunten voor beleidsvorming</w:t>
      </w:r>
      <w:r w:rsidRPr="009F19A9" w:rsidR="009F19A9">
        <w:t>.</w:t>
      </w:r>
    </w:p>
    <w:p w:rsidR="001B576A" w:rsidP="00D35069" w:rsidRDefault="001B576A" w14:paraId="088AF54C" w14:textId="77777777"/>
    <w:p w:rsidRPr="00064EF4" w:rsidR="00D35069" w:rsidP="00D35069" w:rsidRDefault="00064EF4" w14:paraId="53746ADA" w14:textId="63EBFC95">
      <w:pPr>
        <w:rPr>
          <w:i/>
          <w:iCs/>
        </w:rPr>
      </w:pPr>
      <w:r>
        <w:t xml:space="preserve">In </w:t>
      </w:r>
      <w:r w:rsidR="001B576A">
        <w:t xml:space="preserve">het </w:t>
      </w:r>
      <w:r w:rsidR="00D14257">
        <w:t xml:space="preserve">onderzoeksprogramma </w:t>
      </w:r>
      <w:r>
        <w:t>zal</w:t>
      </w:r>
      <w:r w:rsidR="000E243B">
        <w:t xml:space="preserve"> </w:t>
      </w:r>
      <w:r w:rsidR="00970BCC">
        <w:t xml:space="preserve">ook </w:t>
      </w:r>
      <w:r w:rsidRPr="00A92FB2" w:rsidR="00A92FB2">
        <w:t>een tweejaarlijkse monitor nazorg voor jeugdigen ontwikkel</w:t>
      </w:r>
      <w:r w:rsidR="00D14257">
        <w:t xml:space="preserve">d worden. </w:t>
      </w:r>
      <w:r w:rsidR="00D35069">
        <w:t xml:space="preserve">Dit betekent dat </w:t>
      </w:r>
      <w:r w:rsidRPr="00D35069" w:rsidR="00D35069">
        <w:t xml:space="preserve">ook van personen die vrijkomen uit justitiële jeugdinrichtingen </w:t>
      </w:r>
      <w:r w:rsidR="00D35069">
        <w:t xml:space="preserve">onderzocht gaat worden </w:t>
      </w:r>
      <w:r w:rsidRPr="00D35069" w:rsidR="00D35069">
        <w:t xml:space="preserve">wat de situatie is op de </w:t>
      </w:r>
      <w:r w:rsidR="00D35069">
        <w:t>basisvoorwaarden</w:t>
      </w:r>
      <w:r w:rsidR="00230C55">
        <w:t xml:space="preserve"> (</w:t>
      </w:r>
      <w:r w:rsidRPr="00D35069" w:rsidR="00D35069">
        <w:t xml:space="preserve">identiteitsbewijs, werk en inkomen, huisvesting, </w:t>
      </w:r>
      <w:r w:rsidRPr="00D35069" w:rsidR="00927F61">
        <w:t>schulden</w:t>
      </w:r>
      <w:r w:rsidR="00927F61">
        <w:t xml:space="preserve">, </w:t>
      </w:r>
      <w:r w:rsidRPr="00D35069" w:rsidR="00927F61">
        <w:t>zorg</w:t>
      </w:r>
      <w:r w:rsidR="009A768B">
        <w:t xml:space="preserve"> en sociale relaties</w:t>
      </w:r>
      <w:r w:rsidR="00230C55">
        <w:t>)</w:t>
      </w:r>
      <w:r w:rsidRPr="00D35069" w:rsidR="00D35069">
        <w:t>.</w:t>
      </w:r>
      <w:r w:rsidR="00044278">
        <w:t xml:space="preserve"> </w:t>
      </w:r>
      <w:r w:rsidRPr="00D35069" w:rsidR="00D35069">
        <w:t>De eerste resultaten van deze monitor z</w:t>
      </w:r>
      <w:r w:rsidR="00D35069">
        <w:t>ullen</w:t>
      </w:r>
      <w:r w:rsidRPr="00D35069" w:rsidR="00D35069">
        <w:t xml:space="preserve"> naar verwachting in 2027 verschijnen. </w:t>
      </w:r>
    </w:p>
    <w:p w:rsidR="000E243B" w:rsidRDefault="000E243B" w14:paraId="2544BA7F" w14:textId="77777777"/>
    <w:p w:rsidR="000E243B" w:rsidRDefault="000E243B" w14:paraId="33E877C7" w14:textId="0B81B9A9">
      <w:r>
        <w:t>Daarnaast word</w:t>
      </w:r>
      <w:r w:rsidR="000B1CC6">
        <w:t>t</w:t>
      </w:r>
      <w:r>
        <w:t xml:space="preserve"> in het programma nog een aantal onderzoeken uitgevoerd.</w:t>
      </w:r>
      <w:r w:rsidRPr="0088547B">
        <w:t xml:space="preserve"> </w:t>
      </w:r>
    </w:p>
    <w:p w:rsidR="007F2082" w:rsidRDefault="000E243B" w14:paraId="655B88AA" w14:textId="44774C8D">
      <w:r>
        <w:t>Zo</w:t>
      </w:r>
      <w:r w:rsidR="002E3B70">
        <w:t xml:space="preserve">als hierboven al </w:t>
      </w:r>
      <w:r w:rsidR="005F5EF3">
        <w:t>aangegeven zal</w:t>
      </w:r>
      <w:r>
        <w:t xml:space="preserve"> een vervolgstudie </w:t>
      </w:r>
      <w:r w:rsidR="003C6E23">
        <w:t xml:space="preserve">plaatsvinden om de kwaliteit van de politiedata te verbeteren voor de recidivemeting </w:t>
      </w:r>
      <w:r w:rsidRPr="003C6E23" w:rsidR="003C6E23">
        <w:t>op basis van politiedata</w:t>
      </w:r>
      <w:r w:rsidR="003C6E23">
        <w:t xml:space="preserve">. </w:t>
      </w:r>
      <w:r w:rsidR="005F5EF3">
        <w:t>Ook</w:t>
      </w:r>
      <w:r w:rsidR="003C6E23">
        <w:t xml:space="preserve"> zal in </w:t>
      </w:r>
      <w:r w:rsidR="00E5228A">
        <w:t>het</w:t>
      </w:r>
      <w:r w:rsidR="003C6E23">
        <w:t xml:space="preserve"> programma de internationale kennis </w:t>
      </w:r>
      <w:r w:rsidR="00CD3644">
        <w:t xml:space="preserve">bij elkaar gebracht worden </w:t>
      </w:r>
      <w:r w:rsidRPr="003C6E23" w:rsidR="003C6E23">
        <w:t>over de factoren die stoppen met criminaliteit bevorderen</w:t>
      </w:r>
      <w:r w:rsidR="00CD3644">
        <w:t xml:space="preserve"> (in de wetenschap </w:t>
      </w:r>
      <w:r w:rsidR="00CD3644">
        <w:lastRenderedPageBreak/>
        <w:t>‘</w:t>
      </w:r>
      <w:proofErr w:type="spellStart"/>
      <w:r w:rsidR="00CD3644">
        <w:t>desistance</w:t>
      </w:r>
      <w:proofErr w:type="spellEnd"/>
      <w:r w:rsidR="00CD3644">
        <w:t>’ genoemd)</w:t>
      </w:r>
      <w:r w:rsidR="003C6E23">
        <w:t xml:space="preserve">. </w:t>
      </w:r>
      <w:r w:rsidR="00E5228A">
        <w:t>I</w:t>
      </w:r>
      <w:r w:rsidR="003C6E23">
        <w:t xml:space="preserve">n het programma wordt </w:t>
      </w:r>
      <w:r w:rsidR="00E5228A">
        <w:t xml:space="preserve">ook </w:t>
      </w:r>
      <w:r w:rsidR="003C6E23">
        <w:t xml:space="preserve">gekeken naar </w:t>
      </w:r>
      <w:r w:rsidRPr="003C6E23" w:rsidR="003C6E23">
        <w:t xml:space="preserve">de haalbaarheid van aanvullende indicatoren om de effectiviteit van straffen te </w:t>
      </w:r>
      <w:r w:rsidR="005F5EF3">
        <w:t xml:space="preserve">meten. </w:t>
      </w:r>
      <w:r w:rsidR="00B41710">
        <w:t xml:space="preserve">De verwachting is dat alle onderzoeken </w:t>
      </w:r>
      <w:r w:rsidR="00A753C4">
        <w:t>in 2031</w:t>
      </w:r>
      <w:r w:rsidR="00B41710">
        <w:t xml:space="preserve"> afgerond zullen zijn. </w:t>
      </w:r>
    </w:p>
    <w:p w:rsidR="00AE4425" w:rsidP="007A6B05" w:rsidRDefault="00AE4425" w14:paraId="73AD43EE" w14:textId="77777777"/>
    <w:p w:rsidRPr="00E04C91" w:rsidR="007A6B05" w:rsidP="007A6B05" w:rsidRDefault="007A6B05" w14:paraId="070FF437" w14:textId="3DB213C5">
      <w:pPr>
        <w:rPr>
          <w:i/>
          <w:iCs/>
        </w:rPr>
      </w:pPr>
      <w:r w:rsidRPr="00E04C91">
        <w:rPr>
          <w:i/>
          <w:iCs/>
        </w:rPr>
        <w:t>Tweejaarlijkse recidive herhaalmeting</w:t>
      </w:r>
    </w:p>
    <w:p w:rsidR="0014369F" w:rsidP="007A6B05" w:rsidRDefault="0014369F" w14:paraId="21BABE8D" w14:textId="42AF37F2">
      <w:r w:rsidRPr="00815A5E">
        <w:t>Eind 2023 heeft h</w:t>
      </w:r>
      <w:r w:rsidRPr="00815A5E" w:rsidR="007A6B05">
        <w:t xml:space="preserve">et WODC </w:t>
      </w:r>
      <w:r w:rsidRPr="00815A5E">
        <w:t>de</w:t>
      </w:r>
      <w:r w:rsidRPr="00815A5E" w:rsidR="007A6B05">
        <w:t xml:space="preserve"> tweejaarlijks recidivecijfers</w:t>
      </w:r>
      <w:r w:rsidRPr="00815A5E">
        <w:t xml:space="preserve"> gepubliceerd. De oorspronkelijk beoogde publicatie van de nieuwe cijfers in 2025 is vertraagd.</w:t>
      </w:r>
      <w:r>
        <w:t xml:space="preserve"> Publicatie van de recidivemonitor staat nu gepland voor medio 2026. </w:t>
      </w:r>
      <w:r w:rsidRPr="007A6B05">
        <w:t>Door de</w:t>
      </w:r>
      <w:r>
        <w:t>ze</w:t>
      </w:r>
      <w:r w:rsidRPr="007A6B05">
        <w:t xml:space="preserve"> aangepaste planning </w:t>
      </w:r>
      <w:bookmarkStart w:name="_Hlk223526125" w:id="1"/>
      <w:r w:rsidRPr="007A6B05">
        <w:t xml:space="preserve">verschuift de publicatiecyclus </w:t>
      </w:r>
      <w:bookmarkEnd w:id="1"/>
      <w:r w:rsidRPr="007A6B05">
        <w:t>van de recidive</w:t>
      </w:r>
      <w:r>
        <w:t>monitor</w:t>
      </w:r>
      <w:r w:rsidRPr="007A6B05">
        <w:t xml:space="preserve"> van de oneven naar de even jaren. Dit heeft geen gevolgen voor de betrouwbaarheid van de uitkomsten en leidt niet tot een trendbreuk.</w:t>
      </w:r>
    </w:p>
    <w:p w:rsidR="0014369F" w:rsidP="007A6B05" w:rsidRDefault="0014369F" w14:paraId="1786F9EF" w14:textId="77777777"/>
    <w:p w:rsidRPr="00B517E7" w:rsidR="00064EF4" w:rsidP="00064EF4" w:rsidRDefault="00064EF4" w14:paraId="11E25451" w14:textId="1A30660E">
      <w:pPr>
        <w:rPr>
          <w:b/>
          <w:bCs/>
        </w:rPr>
      </w:pPr>
      <w:r w:rsidRPr="00B517E7">
        <w:rPr>
          <w:b/>
          <w:bCs/>
        </w:rPr>
        <w:t>Tot slot</w:t>
      </w:r>
    </w:p>
    <w:p w:rsidR="007A6B05" w:rsidP="00064EF4" w:rsidRDefault="000E616B" w14:paraId="5944C517" w14:textId="2FC099E9">
      <w:r w:rsidRPr="000E616B">
        <w:t xml:space="preserve">Recidiveonderzoek </w:t>
      </w:r>
      <w:r>
        <w:t xml:space="preserve">wordt verricht om tot een </w:t>
      </w:r>
      <w:r w:rsidRPr="000E616B">
        <w:t>beter beleid</w:t>
      </w:r>
      <w:r w:rsidR="00C7341A">
        <w:t xml:space="preserve"> </w:t>
      </w:r>
      <w:r w:rsidR="00064EF4">
        <w:t xml:space="preserve">te komen </w:t>
      </w:r>
      <w:r w:rsidR="00C7341A">
        <w:t xml:space="preserve">om Nederland veiliger te maken. </w:t>
      </w:r>
      <w:r w:rsidRPr="000E616B">
        <w:t xml:space="preserve">Het WODC-rapport laat zien dat benutting van politiedata </w:t>
      </w:r>
      <w:r w:rsidR="00B517E7">
        <w:t xml:space="preserve">het </w:t>
      </w:r>
      <w:r>
        <w:t xml:space="preserve">zicht op recidive </w:t>
      </w:r>
      <w:r w:rsidRPr="000E616B">
        <w:t xml:space="preserve">scherper kan maken, vooral bij </w:t>
      </w:r>
      <w:r w:rsidRPr="00E5228A">
        <w:t>jeugdigen</w:t>
      </w:r>
      <w:r w:rsidRPr="00E5228A" w:rsidR="00064EF4">
        <w:t xml:space="preserve">. In het </w:t>
      </w:r>
      <w:r w:rsidRPr="00E5228A" w:rsidR="00011E4E">
        <w:t xml:space="preserve">programma </w:t>
      </w:r>
      <w:r w:rsidR="00CD3644">
        <w:t>doorontwikkeling recidiveonderzoek</w:t>
      </w:r>
      <w:r w:rsidR="00011E4E">
        <w:t xml:space="preserve"> </w:t>
      </w:r>
      <w:r w:rsidRPr="00E5228A" w:rsidR="00064EF4">
        <w:t xml:space="preserve">wordt de komende jaren </w:t>
      </w:r>
      <w:r w:rsidRPr="00E5228A" w:rsidR="00B517E7">
        <w:t xml:space="preserve">verder </w:t>
      </w:r>
      <w:r w:rsidRPr="00E5228A" w:rsidR="00064EF4">
        <w:t xml:space="preserve">gewerkt aan </w:t>
      </w:r>
      <w:r w:rsidRPr="00E5228A" w:rsidR="00FF7F50">
        <w:t xml:space="preserve">de doorontwikkeling </w:t>
      </w:r>
      <w:r w:rsidRPr="00E5228A" w:rsidR="00064EF4">
        <w:t>van toekomstige recidiveonderzoek.</w:t>
      </w:r>
      <w:r w:rsidR="00064EF4">
        <w:t xml:space="preserve"> </w:t>
      </w:r>
    </w:p>
    <w:p w:rsidR="007A6B05" w:rsidRDefault="007A6B05" w14:paraId="34B461F2" w14:textId="77777777"/>
    <w:p w:rsidR="009B0AB9" w:rsidRDefault="009B0AB9" w14:paraId="21E54AEE" w14:textId="77777777">
      <w:pPr>
        <w:pStyle w:val="WitregelW1bodytekst"/>
      </w:pPr>
    </w:p>
    <w:p w:rsidR="009B0AB9" w:rsidRDefault="002B6CDC" w14:paraId="74785AE8" w14:textId="77777777">
      <w:r>
        <w:t>De Staatssecretaris van Justitie en Veiligheid,</w:t>
      </w:r>
    </w:p>
    <w:p w:rsidR="009B0AB9" w:rsidRDefault="009B0AB9" w14:paraId="48447D4D" w14:textId="77777777"/>
    <w:p w:rsidR="009B0AB9" w:rsidRDefault="009B0AB9" w14:paraId="0687D91B" w14:textId="77777777"/>
    <w:p w:rsidR="009B0AB9" w:rsidRDefault="009B0AB9" w14:paraId="24A08407" w14:textId="77777777"/>
    <w:p w:rsidR="009B0AB9" w:rsidRDefault="009B0AB9" w14:paraId="3CF5C241" w14:textId="77777777"/>
    <w:p w:rsidR="009B0AB9" w:rsidRDefault="00920E57" w14:paraId="3B2A1CEB" w14:textId="1ACDC74E">
      <w:r>
        <w:t>C</w:t>
      </w:r>
      <w:r w:rsidR="00BE1EEF">
        <w:t>laudia</w:t>
      </w:r>
      <w:r>
        <w:t xml:space="preserve"> van Bruggen</w:t>
      </w:r>
    </w:p>
    <w:sectPr w:rsidR="009B0AB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E877" w14:textId="77777777" w:rsidR="004D2909" w:rsidRDefault="004D2909">
      <w:pPr>
        <w:spacing w:line="240" w:lineRule="auto"/>
      </w:pPr>
      <w:r>
        <w:separator/>
      </w:r>
    </w:p>
  </w:endnote>
  <w:endnote w:type="continuationSeparator" w:id="0">
    <w:p w14:paraId="59300B8E" w14:textId="77777777" w:rsidR="004D2909" w:rsidRDefault="004D2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00000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5FED" w14:textId="77777777" w:rsidR="00BB6FDE" w:rsidRDefault="00BB6F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24DD" w14:textId="77777777" w:rsidR="009B0AB9" w:rsidRDefault="009B0AB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632" w14:textId="77777777" w:rsidR="00BB6FDE" w:rsidRDefault="00BB6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3B1F" w14:textId="77777777" w:rsidR="004D2909" w:rsidRDefault="004D2909">
      <w:pPr>
        <w:spacing w:line="240" w:lineRule="auto"/>
      </w:pPr>
      <w:r>
        <w:separator/>
      </w:r>
    </w:p>
  </w:footnote>
  <w:footnote w:type="continuationSeparator" w:id="0">
    <w:p w14:paraId="74A1A03D" w14:textId="77777777" w:rsidR="004D2909" w:rsidRDefault="004D29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7B83" w14:textId="77777777" w:rsidR="00BB6FDE" w:rsidRDefault="00BB6F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8EA8" w14:textId="77777777" w:rsidR="009B0AB9" w:rsidRDefault="002B6CDC">
    <w:r>
      <w:rPr>
        <w:noProof/>
      </w:rPr>
      <mc:AlternateContent>
        <mc:Choice Requires="wps">
          <w:drawing>
            <wp:anchor distT="0" distB="0" distL="0" distR="0" simplePos="0" relativeHeight="251652608" behindDoc="0" locked="1" layoutInCell="1" allowOverlap="1" wp14:anchorId="2EFE1230" wp14:editId="640C97F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A62C85" w14:textId="77777777" w:rsidR="009B0AB9" w:rsidRDefault="002B6CDC">
                          <w:pPr>
                            <w:pStyle w:val="Referentiegegevensbold"/>
                          </w:pPr>
                          <w:r>
                            <w:t>Directoraat-Generaal Straffen en Beschermen</w:t>
                          </w:r>
                        </w:p>
                        <w:p w14:paraId="0906AFEE" w14:textId="77777777" w:rsidR="009B0AB9" w:rsidRDefault="002B6CDC">
                          <w:pPr>
                            <w:pStyle w:val="Referentiegegevens"/>
                          </w:pPr>
                          <w:r>
                            <w:t>Directie Sanctie- en Slachtofferbeleid</w:t>
                          </w:r>
                        </w:p>
                        <w:p w14:paraId="6097E71F" w14:textId="77777777" w:rsidR="009B0AB9" w:rsidRDefault="002B6CDC">
                          <w:pPr>
                            <w:pStyle w:val="Referentiegegevens"/>
                          </w:pPr>
                          <w:r>
                            <w:t>Sancties Extramuraal</w:t>
                          </w:r>
                        </w:p>
                        <w:p w14:paraId="3E8A69CD" w14:textId="77777777" w:rsidR="009B0AB9" w:rsidRDefault="009B0AB9">
                          <w:pPr>
                            <w:pStyle w:val="WitregelW2"/>
                          </w:pPr>
                        </w:p>
                        <w:p w14:paraId="5F09B9A2" w14:textId="77777777" w:rsidR="009B0AB9" w:rsidRDefault="002B6CDC">
                          <w:pPr>
                            <w:pStyle w:val="Referentiegegevensbold"/>
                          </w:pPr>
                          <w:r>
                            <w:t>Datum</w:t>
                          </w:r>
                        </w:p>
                        <w:p w14:paraId="132365BA" w14:textId="29345F4A" w:rsidR="009B0AB9" w:rsidRDefault="00BB6FDE">
                          <w:pPr>
                            <w:pStyle w:val="Referentiegegevens"/>
                          </w:pPr>
                          <w:sdt>
                            <w:sdtPr>
                              <w:id w:val="-1642267175"/>
                              <w:date w:fullDate="2026-03-17T00:00:00Z">
                                <w:dateFormat w:val="d MMMM yyyy"/>
                                <w:lid w:val="nl"/>
                                <w:storeMappedDataAs w:val="dateTime"/>
                                <w:calendar w:val="gregorian"/>
                              </w:date>
                            </w:sdtPr>
                            <w:sdtEndPr/>
                            <w:sdtContent>
                              <w:r w:rsidR="00A0265F">
                                <w:rPr>
                                  <w:lang w:val="nl"/>
                                </w:rPr>
                                <w:t>17 maart 2026</w:t>
                              </w:r>
                            </w:sdtContent>
                          </w:sdt>
                        </w:p>
                        <w:p w14:paraId="50025D4C" w14:textId="77777777" w:rsidR="009B0AB9" w:rsidRDefault="009B0AB9">
                          <w:pPr>
                            <w:pStyle w:val="WitregelW1"/>
                          </w:pPr>
                        </w:p>
                        <w:p w14:paraId="05C20674" w14:textId="77777777" w:rsidR="009B0AB9" w:rsidRDefault="002B6CDC">
                          <w:pPr>
                            <w:pStyle w:val="Referentiegegevensbold"/>
                          </w:pPr>
                          <w:r>
                            <w:t>Onze referentie</w:t>
                          </w:r>
                        </w:p>
                        <w:p w14:paraId="7F7E3B72" w14:textId="77777777" w:rsidR="009B0AB9" w:rsidRDefault="002B6CDC">
                          <w:pPr>
                            <w:pStyle w:val="Referentiegegevens"/>
                          </w:pPr>
                          <w:r>
                            <w:t>7240086</w:t>
                          </w:r>
                        </w:p>
                      </w:txbxContent>
                    </wps:txbx>
                    <wps:bodyPr vert="horz" wrap="square" lIns="0" tIns="0" rIns="0" bIns="0" anchor="t" anchorCtr="0"/>
                  </wps:wsp>
                </a:graphicData>
              </a:graphic>
            </wp:anchor>
          </w:drawing>
        </mc:Choice>
        <mc:Fallback>
          <w:pict>
            <v:shapetype w14:anchorId="2EFE123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A62C85" w14:textId="77777777" w:rsidR="009B0AB9" w:rsidRDefault="002B6CDC">
                    <w:pPr>
                      <w:pStyle w:val="Referentiegegevensbold"/>
                    </w:pPr>
                    <w:r>
                      <w:t>Directoraat-Generaal Straffen en Beschermen</w:t>
                    </w:r>
                  </w:p>
                  <w:p w14:paraId="0906AFEE" w14:textId="77777777" w:rsidR="009B0AB9" w:rsidRDefault="002B6CDC">
                    <w:pPr>
                      <w:pStyle w:val="Referentiegegevens"/>
                    </w:pPr>
                    <w:r>
                      <w:t>Directie Sanctie- en Slachtofferbeleid</w:t>
                    </w:r>
                  </w:p>
                  <w:p w14:paraId="6097E71F" w14:textId="77777777" w:rsidR="009B0AB9" w:rsidRDefault="002B6CDC">
                    <w:pPr>
                      <w:pStyle w:val="Referentiegegevens"/>
                    </w:pPr>
                    <w:r>
                      <w:t>Sancties Extramuraal</w:t>
                    </w:r>
                  </w:p>
                  <w:p w14:paraId="3E8A69CD" w14:textId="77777777" w:rsidR="009B0AB9" w:rsidRDefault="009B0AB9">
                    <w:pPr>
                      <w:pStyle w:val="WitregelW2"/>
                    </w:pPr>
                  </w:p>
                  <w:p w14:paraId="5F09B9A2" w14:textId="77777777" w:rsidR="009B0AB9" w:rsidRDefault="002B6CDC">
                    <w:pPr>
                      <w:pStyle w:val="Referentiegegevensbold"/>
                    </w:pPr>
                    <w:r>
                      <w:t>Datum</w:t>
                    </w:r>
                  </w:p>
                  <w:p w14:paraId="132365BA" w14:textId="29345F4A" w:rsidR="009B0AB9" w:rsidRDefault="00BB6FDE">
                    <w:pPr>
                      <w:pStyle w:val="Referentiegegevens"/>
                    </w:pPr>
                    <w:sdt>
                      <w:sdtPr>
                        <w:id w:val="-1642267175"/>
                        <w:date w:fullDate="2026-03-17T00:00:00Z">
                          <w:dateFormat w:val="d MMMM yyyy"/>
                          <w:lid w:val="nl"/>
                          <w:storeMappedDataAs w:val="dateTime"/>
                          <w:calendar w:val="gregorian"/>
                        </w:date>
                      </w:sdtPr>
                      <w:sdtEndPr/>
                      <w:sdtContent>
                        <w:r w:rsidR="00A0265F">
                          <w:rPr>
                            <w:lang w:val="nl"/>
                          </w:rPr>
                          <w:t>17 maart 2026</w:t>
                        </w:r>
                      </w:sdtContent>
                    </w:sdt>
                  </w:p>
                  <w:p w14:paraId="50025D4C" w14:textId="77777777" w:rsidR="009B0AB9" w:rsidRDefault="009B0AB9">
                    <w:pPr>
                      <w:pStyle w:val="WitregelW1"/>
                    </w:pPr>
                  </w:p>
                  <w:p w14:paraId="05C20674" w14:textId="77777777" w:rsidR="009B0AB9" w:rsidRDefault="002B6CDC">
                    <w:pPr>
                      <w:pStyle w:val="Referentiegegevensbold"/>
                    </w:pPr>
                    <w:r>
                      <w:t>Onze referentie</w:t>
                    </w:r>
                  </w:p>
                  <w:p w14:paraId="7F7E3B72" w14:textId="77777777" w:rsidR="009B0AB9" w:rsidRDefault="002B6CDC">
                    <w:pPr>
                      <w:pStyle w:val="Referentiegegevens"/>
                    </w:pPr>
                    <w:r>
                      <w:t>7240086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2F11CF" wp14:editId="72CB10A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CA33EC" w14:textId="77777777" w:rsidR="00D1408B" w:rsidRDefault="00D1408B"/>
                      </w:txbxContent>
                    </wps:txbx>
                    <wps:bodyPr vert="horz" wrap="square" lIns="0" tIns="0" rIns="0" bIns="0" anchor="t" anchorCtr="0"/>
                  </wps:wsp>
                </a:graphicData>
              </a:graphic>
            </wp:anchor>
          </w:drawing>
        </mc:Choice>
        <mc:Fallback>
          <w:pict>
            <v:shape w14:anchorId="522F11C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CCA33EC" w14:textId="77777777" w:rsidR="00D1408B" w:rsidRDefault="00D1408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34BE549" wp14:editId="41A807F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28CB5C" w14:textId="3555C153" w:rsidR="009B0AB9" w:rsidRDefault="002B6CDC">
                          <w:pPr>
                            <w:pStyle w:val="Referentiegegevens"/>
                          </w:pPr>
                          <w:r>
                            <w:t xml:space="preserve">Pagina </w:t>
                          </w:r>
                          <w:r>
                            <w:fldChar w:fldCharType="begin"/>
                          </w:r>
                          <w:r>
                            <w:instrText>PAGE</w:instrText>
                          </w:r>
                          <w:r>
                            <w:fldChar w:fldCharType="separate"/>
                          </w:r>
                          <w:r w:rsidR="007F2082">
                            <w:rPr>
                              <w:noProof/>
                            </w:rPr>
                            <w:t>2</w:t>
                          </w:r>
                          <w:r>
                            <w:fldChar w:fldCharType="end"/>
                          </w:r>
                          <w:r>
                            <w:t xml:space="preserve"> van </w:t>
                          </w:r>
                          <w:r>
                            <w:fldChar w:fldCharType="begin"/>
                          </w:r>
                          <w:r>
                            <w:instrText>NUMPAGES</w:instrText>
                          </w:r>
                          <w:r>
                            <w:fldChar w:fldCharType="separate"/>
                          </w:r>
                          <w:r w:rsidR="001F5A61">
                            <w:rPr>
                              <w:noProof/>
                            </w:rPr>
                            <w:t>1</w:t>
                          </w:r>
                          <w:r>
                            <w:fldChar w:fldCharType="end"/>
                          </w:r>
                        </w:p>
                      </w:txbxContent>
                    </wps:txbx>
                    <wps:bodyPr vert="horz" wrap="square" lIns="0" tIns="0" rIns="0" bIns="0" anchor="t" anchorCtr="0"/>
                  </wps:wsp>
                </a:graphicData>
              </a:graphic>
            </wp:anchor>
          </w:drawing>
        </mc:Choice>
        <mc:Fallback>
          <w:pict>
            <v:shape w14:anchorId="734BE54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28CB5C" w14:textId="3555C153" w:rsidR="009B0AB9" w:rsidRDefault="002B6CDC">
                    <w:pPr>
                      <w:pStyle w:val="Referentiegegevens"/>
                    </w:pPr>
                    <w:r>
                      <w:t xml:space="preserve">Pagina </w:t>
                    </w:r>
                    <w:r>
                      <w:fldChar w:fldCharType="begin"/>
                    </w:r>
                    <w:r>
                      <w:instrText>PAGE</w:instrText>
                    </w:r>
                    <w:r>
                      <w:fldChar w:fldCharType="separate"/>
                    </w:r>
                    <w:r w:rsidR="007F2082">
                      <w:rPr>
                        <w:noProof/>
                      </w:rPr>
                      <w:t>2</w:t>
                    </w:r>
                    <w:r>
                      <w:fldChar w:fldCharType="end"/>
                    </w:r>
                    <w:r>
                      <w:t xml:space="preserve"> van </w:t>
                    </w:r>
                    <w:r>
                      <w:fldChar w:fldCharType="begin"/>
                    </w:r>
                    <w:r>
                      <w:instrText>NUMPAGES</w:instrText>
                    </w:r>
                    <w:r>
                      <w:fldChar w:fldCharType="separate"/>
                    </w:r>
                    <w:r w:rsidR="001F5A6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C1F" w14:textId="77777777" w:rsidR="009B0AB9" w:rsidRDefault="002B6CDC">
    <w:pPr>
      <w:spacing w:after="6377" w:line="14" w:lineRule="exact"/>
    </w:pPr>
    <w:r>
      <w:rPr>
        <w:noProof/>
      </w:rPr>
      <mc:AlternateContent>
        <mc:Choice Requires="wps">
          <w:drawing>
            <wp:anchor distT="0" distB="0" distL="0" distR="0" simplePos="0" relativeHeight="251655680" behindDoc="0" locked="1" layoutInCell="1" allowOverlap="1" wp14:anchorId="6645B471" wp14:editId="1B28319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8B119A" w14:textId="77777777" w:rsidR="00A0265F" w:rsidRDefault="002B6CDC">
                          <w:r>
                            <w:t>Aan de Voorzitter van de Tweede Kamer</w:t>
                          </w:r>
                        </w:p>
                        <w:p w14:paraId="5DF90935" w14:textId="359295D6" w:rsidR="009B0AB9" w:rsidRDefault="002B6CDC">
                          <w:r>
                            <w:t>der Staten-Generaal</w:t>
                          </w:r>
                        </w:p>
                        <w:p w14:paraId="35E31DA8" w14:textId="77777777" w:rsidR="009B0AB9" w:rsidRDefault="002B6CDC">
                          <w:r>
                            <w:t xml:space="preserve">Postbus 20018 </w:t>
                          </w:r>
                        </w:p>
                        <w:p w14:paraId="64F582FB" w14:textId="77777777" w:rsidR="009B0AB9" w:rsidRDefault="002B6CDC">
                          <w:r>
                            <w:t>2500 EA  DEN HAAG</w:t>
                          </w:r>
                        </w:p>
                      </w:txbxContent>
                    </wps:txbx>
                    <wps:bodyPr vert="horz" wrap="square" lIns="0" tIns="0" rIns="0" bIns="0" anchor="t" anchorCtr="0"/>
                  </wps:wsp>
                </a:graphicData>
              </a:graphic>
            </wp:anchor>
          </w:drawing>
        </mc:Choice>
        <mc:Fallback>
          <w:pict>
            <v:shapetype w14:anchorId="6645B47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8B119A" w14:textId="77777777" w:rsidR="00A0265F" w:rsidRDefault="002B6CDC">
                    <w:r>
                      <w:t>Aan de Voorzitter van de Tweede Kamer</w:t>
                    </w:r>
                  </w:p>
                  <w:p w14:paraId="5DF90935" w14:textId="359295D6" w:rsidR="009B0AB9" w:rsidRDefault="002B6CDC">
                    <w:r>
                      <w:t>der Staten-Generaal</w:t>
                    </w:r>
                  </w:p>
                  <w:p w14:paraId="35E31DA8" w14:textId="77777777" w:rsidR="009B0AB9" w:rsidRDefault="002B6CDC">
                    <w:r>
                      <w:t xml:space="preserve">Postbus 20018 </w:t>
                    </w:r>
                  </w:p>
                  <w:p w14:paraId="64F582FB" w14:textId="77777777" w:rsidR="009B0AB9" w:rsidRDefault="002B6CD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04105A" wp14:editId="5C93209C">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B0AB9" w14:paraId="3900C94B" w14:textId="77777777">
                            <w:trPr>
                              <w:trHeight w:val="240"/>
                            </w:trPr>
                            <w:tc>
                              <w:tcPr>
                                <w:tcW w:w="1140" w:type="dxa"/>
                              </w:tcPr>
                              <w:p w14:paraId="00EC00C6" w14:textId="77777777" w:rsidR="009B0AB9" w:rsidRDefault="002B6CDC">
                                <w:r>
                                  <w:t>Datum</w:t>
                                </w:r>
                              </w:p>
                            </w:tc>
                            <w:tc>
                              <w:tcPr>
                                <w:tcW w:w="5918" w:type="dxa"/>
                              </w:tcPr>
                              <w:p w14:paraId="78E66014" w14:textId="3EE42589" w:rsidR="009B0AB9" w:rsidRDefault="00BB6FDE">
                                <w:sdt>
                                  <w:sdtPr>
                                    <w:id w:val="-1735917452"/>
                                    <w:date w:fullDate="2026-03-17T00:00:00Z">
                                      <w:dateFormat w:val="d MMMM yyyy"/>
                                      <w:lid w:val="nl"/>
                                      <w:storeMappedDataAs w:val="dateTime"/>
                                      <w:calendar w:val="gregorian"/>
                                    </w:date>
                                  </w:sdtPr>
                                  <w:sdtEndPr/>
                                  <w:sdtContent>
                                    <w:r w:rsidR="00A0265F">
                                      <w:rPr>
                                        <w:lang w:val="nl"/>
                                      </w:rPr>
                                      <w:t>17 maart 2026</w:t>
                                    </w:r>
                                  </w:sdtContent>
                                </w:sdt>
                              </w:p>
                            </w:tc>
                          </w:tr>
                          <w:tr w:rsidR="009B0AB9" w14:paraId="6614B9FA" w14:textId="77777777">
                            <w:trPr>
                              <w:trHeight w:val="240"/>
                            </w:trPr>
                            <w:tc>
                              <w:tcPr>
                                <w:tcW w:w="1140" w:type="dxa"/>
                              </w:tcPr>
                              <w:p w14:paraId="6E370228" w14:textId="77777777" w:rsidR="009B0AB9" w:rsidRDefault="002B6CDC">
                                <w:r>
                                  <w:t>Betreft</w:t>
                                </w:r>
                              </w:p>
                            </w:tc>
                            <w:tc>
                              <w:tcPr>
                                <w:tcW w:w="5918" w:type="dxa"/>
                              </w:tcPr>
                              <w:p w14:paraId="4F5AB669" w14:textId="3F37BA81" w:rsidR="009B0AB9" w:rsidRDefault="00EB38E0">
                                <w:r>
                                  <w:t>Recidive</w:t>
                                </w:r>
                                <w:r w:rsidR="00F30FE4">
                                  <w:t>-</w:t>
                                </w:r>
                                <w:r>
                                  <w:t>onderzoek</w:t>
                                </w:r>
                              </w:p>
                            </w:tc>
                          </w:tr>
                        </w:tbl>
                        <w:p w14:paraId="442F91DF" w14:textId="77777777" w:rsidR="00D1408B" w:rsidRDefault="00D1408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04105A" id="46feebd0-aa3c-11ea-a756-beb5f67e67be" o:spid="_x0000_s1030"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J7V&#10;b5a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B0AB9" w14:paraId="3900C94B" w14:textId="77777777">
                      <w:trPr>
                        <w:trHeight w:val="240"/>
                      </w:trPr>
                      <w:tc>
                        <w:tcPr>
                          <w:tcW w:w="1140" w:type="dxa"/>
                        </w:tcPr>
                        <w:p w14:paraId="00EC00C6" w14:textId="77777777" w:rsidR="009B0AB9" w:rsidRDefault="002B6CDC">
                          <w:r>
                            <w:t>Datum</w:t>
                          </w:r>
                        </w:p>
                      </w:tc>
                      <w:tc>
                        <w:tcPr>
                          <w:tcW w:w="5918" w:type="dxa"/>
                        </w:tcPr>
                        <w:p w14:paraId="78E66014" w14:textId="3EE42589" w:rsidR="009B0AB9" w:rsidRDefault="00BB6FDE">
                          <w:sdt>
                            <w:sdtPr>
                              <w:id w:val="-1735917452"/>
                              <w:date w:fullDate="2026-03-17T00:00:00Z">
                                <w:dateFormat w:val="d MMMM yyyy"/>
                                <w:lid w:val="nl"/>
                                <w:storeMappedDataAs w:val="dateTime"/>
                                <w:calendar w:val="gregorian"/>
                              </w:date>
                            </w:sdtPr>
                            <w:sdtEndPr/>
                            <w:sdtContent>
                              <w:r w:rsidR="00A0265F">
                                <w:rPr>
                                  <w:lang w:val="nl"/>
                                </w:rPr>
                                <w:t>17 maart 2026</w:t>
                              </w:r>
                            </w:sdtContent>
                          </w:sdt>
                        </w:p>
                      </w:tc>
                    </w:tr>
                    <w:tr w:rsidR="009B0AB9" w14:paraId="6614B9FA" w14:textId="77777777">
                      <w:trPr>
                        <w:trHeight w:val="240"/>
                      </w:trPr>
                      <w:tc>
                        <w:tcPr>
                          <w:tcW w:w="1140" w:type="dxa"/>
                        </w:tcPr>
                        <w:p w14:paraId="6E370228" w14:textId="77777777" w:rsidR="009B0AB9" w:rsidRDefault="002B6CDC">
                          <w:r>
                            <w:t>Betreft</w:t>
                          </w:r>
                        </w:p>
                      </w:tc>
                      <w:tc>
                        <w:tcPr>
                          <w:tcW w:w="5918" w:type="dxa"/>
                        </w:tcPr>
                        <w:p w14:paraId="4F5AB669" w14:textId="3F37BA81" w:rsidR="009B0AB9" w:rsidRDefault="00EB38E0">
                          <w:r>
                            <w:t>Recidive</w:t>
                          </w:r>
                          <w:r w:rsidR="00F30FE4">
                            <w:t>-</w:t>
                          </w:r>
                          <w:r>
                            <w:t>onderzoek</w:t>
                          </w:r>
                        </w:p>
                      </w:tc>
                    </w:tr>
                  </w:tbl>
                  <w:p w14:paraId="442F91DF" w14:textId="77777777" w:rsidR="00D1408B" w:rsidRDefault="00D1408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BBF8D4" wp14:editId="0645B11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BEAFBF" w14:textId="77777777" w:rsidR="009B0AB9" w:rsidRDefault="002B6CDC">
                          <w:pPr>
                            <w:pStyle w:val="Referentiegegevensbold"/>
                          </w:pPr>
                          <w:r>
                            <w:t>Directoraat-Generaal Straffen en Beschermen</w:t>
                          </w:r>
                        </w:p>
                        <w:p w14:paraId="7B68F0F3" w14:textId="77777777" w:rsidR="009B0AB9" w:rsidRDefault="002B6CDC">
                          <w:pPr>
                            <w:pStyle w:val="Referentiegegevens"/>
                          </w:pPr>
                          <w:r>
                            <w:t>Directie Sanctie- en Slachtofferbeleid</w:t>
                          </w:r>
                        </w:p>
                        <w:p w14:paraId="03F08DD2" w14:textId="77777777" w:rsidR="009B0AB9" w:rsidRDefault="002B6CDC">
                          <w:pPr>
                            <w:pStyle w:val="Referentiegegevens"/>
                          </w:pPr>
                          <w:r>
                            <w:t>Sancties Extramuraal</w:t>
                          </w:r>
                        </w:p>
                        <w:p w14:paraId="3E7D685D" w14:textId="77777777" w:rsidR="009B0AB9" w:rsidRDefault="009B0AB9">
                          <w:pPr>
                            <w:pStyle w:val="WitregelW1"/>
                          </w:pPr>
                        </w:p>
                        <w:p w14:paraId="6C197EAA" w14:textId="77777777" w:rsidR="009B0AB9" w:rsidRDefault="002B6CDC">
                          <w:pPr>
                            <w:pStyle w:val="Referentiegegevens"/>
                          </w:pPr>
                          <w:r>
                            <w:t>Turfmarkt 147</w:t>
                          </w:r>
                        </w:p>
                        <w:p w14:paraId="291D3985" w14:textId="77777777" w:rsidR="009B0AB9" w:rsidRDefault="002B6CDC">
                          <w:pPr>
                            <w:pStyle w:val="Referentiegegevens"/>
                          </w:pPr>
                          <w:r>
                            <w:t>2511 DP  Den Haag</w:t>
                          </w:r>
                        </w:p>
                        <w:p w14:paraId="61345D3C" w14:textId="77777777" w:rsidR="009B0AB9" w:rsidRPr="003809B5" w:rsidRDefault="002B6CDC">
                          <w:pPr>
                            <w:pStyle w:val="Referentiegegevens"/>
                            <w:rPr>
                              <w:lang w:val="de-DE"/>
                            </w:rPr>
                          </w:pPr>
                          <w:r w:rsidRPr="003809B5">
                            <w:rPr>
                              <w:lang w:val="de-DE"/>
                            </w:rPr>
                            <w:t>Postbus 20301</w:t>
                          </w:r>
                        </w:p>
                        <w:p w14:paraId="30E9B04C" w14:textId="77777777" w:rsidR="009B0AB9" w:rsidRPr="003809B5" w:rsidRDefault="002B6CDC">
                          <w:pPr>
                            <w:pStyle w:val="Referentiegegevens"/>
                            <w:rPr>
                              <w:lang w:val="de-DE"/>
                            </w:rPr>
                          </w:pPr>
                          <w:r w:rsidRPr="003809B5">
                            <w:rPr>
                              <w:lang w:val="de-DE"/>
                            </w:rPr>
                            <w:t>2500 EH  Den Haag</w:t>
                          </w:r>
                        </w:p>
                        <w:p w14:paraId="101D23DC" w14:textId="77777777" w:rsidR="009B0AB9" w:rsidRPr="003809B5" w:rsidRDefault="002B6CDC">
                          <w:pPr>
                            <w:pStyle w:val="Referentiegegevens"/>
                            <w:rPr>
                              <w:lang w:val="de-DE"/>
                            </w:rPr>
                          </w:pPr>
                          <w:r w:rsidRPr="003809B5">
                            <w:rPr>
                              <w:lang w:val="de-DE"/>
                            </w:rPr>
                            <w:t>www.rijksoverheid.nl/jenv</w:t>
                          </w:r>
                        </w:p>
                        <w:p w14:paraId="48F57701" w14:textId="77777777" w:rsidR="009B0AB9" w:rsidRPr="003809B5" w:rsidRDefault="009B0AB9">
                          <w:pPr>
                            <w:pStyle w:val="WitregelW2"/>
                            <w:rPr>
                              <w:lang w:val="de-DE"/>
                            </w:rPr>
                          </w:pPr>
                        </w:p>
                        <w:p w14:paraId="0BE3312A" w14:textId="77777777" w:rsidR="009B0AB9" w:rsidRDefault="002B6CDC">
                          <w:pPr>
                            <w:pStyle w:val="Referentiegegevensbold"/>
                          </w:pPr>
                          <w:r>
                            <w:t>Onze referentie</w:t>
                          </w:r>
                        </w:p>
                        <w:p w14:paraId="25E1DCE5" w14:textId="77777777" w:rsidR="009B0AB9" w:rsidRDefault="002B6CDC">
                          <w:pPr>
                            <w:pStyle w:val="Referentiegegevens"/>
                          </w:pPr>
                          <w:r>
                            <w:t>7240086</w:t>
                          </w:r>
                        </w:p>
                        <w:p w14:paraId="7A3516B3" w14:textId="77777777" w:rsidR="00BB6FDE" w:rsidRDefault="00BB6FDE" w:rsidP="00BB6FDE"/>
                        <w:p w14:paraId="7204E802" w14:textId="072C169E" w:rsidR="00BB6FDE" w:rsidRPr="00BB6FDE" w:rsidRDefault="00BB6FDE" w:rsidP="00BB6FDE">
                          <w:pPr>
                            <w:pStyle w:val="Referentiegegevens"/>
                            <w:rPr>
                              <w:b/>
                              <w:bCs/>
                            </w:rPr>
                          </w:pPr>
                          <w:r w:rsidRPr="00BB6FDE">
                            <w:rPr>
                              <w:b/>
                              <w:bCs/>
                            </w:rPr>
                            <w:t>Bijlagen</w:t>
                          </w:r>
                        </w:p>
                        <w:p w14:paraId="75276D0E" w14:textId="048F9824" w:rsidR="00BB6FDE" w:rsidRPr="00BB6FDE" w:rsidRDefault="00BB6FDE" w:rsidP="00BB6FDE">
                          <w:pPr>
                            <w:pStyle w:val="Referentiegegevens"/>
                          </w:pPr>
                          <w:r>
                            <w:t>1</w:t>
                          </w:r>
                        </w:p>
                        <w:p w14:paraId="64E3FF5A" w14:textId="77777777" w:rsidR="009B0AB9" w:rsidRDefault="009B0AB9">
                          <w:pPr>
                            <w:pStyle w:val="WitregelW1"/>
                          </w:pPr>
                        </w:p>
                        <w:p w14:paraId="29F8D4B5" w14:textId="2E352DD7" w:rsidR="009B0AB9" w:rsidRDefault="009B0AB9">
                          <w:pPr>
                            <w:pStyle w:val="Referentiegegevens"/>
                          </w:pPr>
                        </w:p>
                      </w:txbxContent>
                    </wps:txbx>
                    <wps:bodyPr vert="horz" wrap="square" lIns="0" tIns="0" rIns="0" bIns="0" anchor="t" anchorCtr="0"/>
                  </wps:wsp>
                </a:graphicData>
              </a:graphic>
            </wp:anchor>
          </w:drawing>
        </mc:Choice>
        <mc:Fallback>
          <w:pict>
            <v:shape w14:anchorId="40BBF8D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1BEAFBF" w14:textId="77777777" w:rsidR="009B0AB9" w:rsidRDefault="002B6CDC">
                    <w:pPr>
                      <w:pStyle w:val="Referentiegegevensbold"/>
                    </w:pPr>
                    <w:r>
                      <w:t>Directoraat-Generaal Straffen en Beschermen</w:t>
                    </w:r>
                  </w:p>
                  <w:p w14:paraId="7B68F0F3" w14:textId="77777777" w:rsidR="009B0AB9" w:rsidRDefault="002B6CDC">
                    <w:pPr>
                      <w:pStyle w:val="Referentiegegevens"/>
                    </w:pPr>
                    <w:r>
                      <w:t>Directie Sanctie- en Slachtofferbeleid</w:t>
                    </w:r>
                  </w:p>
                  <w:p w14:paraId="03F08DD2" w14:textId="77777777" w:rsidR="009B0AB9" w:rsidRDefault="002B6CDC">
                    <w:pPr>
                      <w:pStyle w:val="Referentiegegevens"/>
                    </w:pPr>
                    <w:r>
                      <w:t>Sancties Extramuraal</w:t>
                    </w:r>
                  </w:p>
                  <w:p w14:paraId="3E7D685D" w14:textId="77777777" w:rsidR="009B0AB9" w:rsidRDefault="009B0AB9">
                    <w:pPr>
                      <w:pStyle w:val="WitregelW1"/>
                    </w:pPr>
                  </w:p>
                  <w:p w14:paraId="6C197EAA" w14:textId="77777777" w:rsidR="009B0AB9" w:rsidRDefault="002B6CDC">
                    <w:pPr>
                      <w:pStyle w:val="Referentiegegevens"/>
                    </w:pPr>
                    <w:r>
                      <w:t>Turfmarkt 147</w:t>
                    </w:r>
                  </w:p>
                  <w:p w14:paraId="291D3985" w14:textId="77777777" w:rsidR="009B0AB9" w:rsidRDefault="002B6CDC">
                    <w:pPr>
                      <w:pStyle w:val="Referentiegegevens"/>
                    </w:pPr>
                    <w:r>
                      <w:t>2511 DP  Den Haag</w:t>
                    </w:r>
                  </w:p>
                  <w:p w14:paraId="61345D3C" w14:textId="77777777" w:rsidR="009B0AB9" w:rsidRPr="003809B5" w:rsidRDefault="002B6CDC">
                    <w:pPr>
                      <w:pStyle w:val="Referentiegegevens"/>
                      <w:rPr>
                        <w:lang w:val="de-DE"/>
                      </w:rPr>
                    </w:pPr>
                    <w:r w:rsidRPr="003809B5">
                      <w:rPr>
                        <w:lang w:val="de-DE"/>
                      </w:rPr>
                      <w:t>Postbus 20301</w:t>
                    </w:r>
                  </w:p>
                  <w:p w14:paraId="30E9B04C" w14:textId="77777777" w:rsidR="009B0AB9" w:rsidRPr="003809B5" w:rsidRDefault="002B6CDC">
                    <w:pPr>
                      <w:pStyle w:val="Referentiegegevens"/>
                      <w:rPr>
                        <w:lang w:val="de-DE"/>
                      </w:rPr>
                    </w:pPr>
                    <w:r w:rsidRPr="003809B5">
                      <w:rPr>
                        <w:lang w:val="de-DE"/>
                      </w:rPr>
                      <w:t>2500 EH  Den Haag</w:t>
                    </w:r>
                  </w:p>
                  <w:p w14:paraId="101D23DC" w14:textId="77777777" w:rsidR="009B0AB9" w:rsidRPr="003809B5" w:rsidRDefault="002B6CDC">
                    <w:pPr>
                      <w:pStyle w:val="Referentiegegevens"/>
                      <w:rPr>
                        <w:lang w:val="de-DE"/>
                      </w:rPr>
                    </w:pPr>
                    <w:r w:rsidRPr="003809B5">
                      <w:rPr>
                        <w:lang w:val="de-DE"/>
                      </w:rPr>
                      <w:t>www.rijksoverheid.nl/jenv</w:t>
                    </w:r>
                  </w:p>
                  <w:p w14:paraId="48F57701" w14:textId="77777777" w:rsidR="009B0AB9" w:rsidRPr="003809B5" w:rsidRDefault="009B0AB9">
                    <w:pPr>
                      <w:pStyle w:val="WitregelW2"/>
                      <w:rPr>
                        <w:lang w:val="de-DE"/>
                      </w:rPr>
                    </w:pPr>
                  </w:p>
                  <w:p w14:paraId="0BE3312A" w14:textId="77777777" w:rsidR="009B0AB9" w:rsidRDefault="002B6CDC">
                    <w:pPr>
                      <w:pStyle w:val="Referentiegegevensbold"/>
                    </w:pPr>
                    <w:r>
                      <w:t>Onze referentie</w:t>
                    </w:r>
                  </w:p>
                  <w:p w14:paraId="25E1DCE5" w14:textId="77777777" w:rsidR="009B0AB9" w:rsidRDefault="002B6CDC">
                    <w:pPr>
                      <w:pStyle w:val="Referentiegegevens"/>
                    </w:pPr>
                    <w:r>
                      <w:t>7240086</w:t>
                    </w:r>
                  </w:p>
                  <w:p w14:paraId="7A3516B3" w14:textId="77777777" w:rsidR="00BB6FDE" w:rsidRDefault="00BB6FDE" w:rsidP="00BB6FDE"/>
                  <w:p w14:paraId="7204E802" w14:textId="072C169E" w:rsidR="00BB6FDE" w:rsidRPr="00BB6FDE" w:rsidRDefault="00BB6FDE" w:rsidP="00BB6FDE">
                    <w:pPr>
                      <w:pStyle w:val="Referentiegegevens"/>
                      <w:rPr>
                        <w:b/>
                        <w:bCs/>
                      </w:rPr>
                    </w:pPr>
                    <w:r w:rsidRPr="00BB6FDE">
                      <w:rPr>
                        <w:b/>
                        <w:bCs/>
                      </w:rPr>
                      <w:t>Bijlagen</w:t>
                    </w:r>
                  </w:p>
                  <w:p w14:paraId="75276D0E" w14:textId="048F9824" w:rsidR="00BB6FDE" w:rsidRPr="00BB6FDE" w:rsidRDefault="00BB6FDE" w:rsidP="00BB6FDE">
                    <w:pPr>
                      <w:pStyle w:val="Referentiegegevens"/>
                    </w:pPr>
                    <w:r>
                      <w:t>1</w:t>
                    </w:r>
                  </w:p>
                  <w:p w14:paraId="64E3FF5A" w14:textId="77777777" w:rsidR="009B0AB9" w:rsidRDefault="009B0AB9">
                    <w:pPr>
                      <w:pStyle w:val="WitregelW1"/>
                    </w:pPr>
                  </w:p>
                  <w:p w14:paraId="29F8D4B5" w14:textId="2E352DD7" w:rsidR="009B0AB9" w:rsidRDefault="009B0AB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A76B30" wp14:editId="43C7F43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457BA1" w14:textId="77777777" w:rsidR="00D1408B" w:rsidRDefault="00D1408B"/>
                      </w:txbxContent>
                    </wps:txbx>
                    <wps:bodyPr vert="horz" wrap="square" lIns="0" tIns="0" rIns="0" bIns="0" anchor="t" anchorCtr="0"/>
                  </wps:wsp>
                </a:graphicData>
              </a:graphic>
            </wp:anchor>
          </w:drawing>
        </mc:Choice>
        <mc:Fallback>
          <w:pict>
            <v:shape w14:anchorId="3AA76B3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A457BA1" w14:textId="77777777" w:rsidR="00D1408B" w:rsidRDefault="00D1408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8F1C643" wp14:editId="1E4FED1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5A9738" w14:textId="77777777" w:rsidR="009B0AB9" w:rsidRDefault="002B6CDC">
                          <w:pPr>
                            <w:pStyle w:val="Referentiegegevens"/>
                          </w:pPr>
                          <w:r>
                            <w:t xml:space="preserve">Pagina </w:t>
                          </w:r>
                          <w:r>
                            <w:fldChar w:fldCharType="begin"/>
                          </w:r>
                          <w:r>
                            <w:instrText>PAGE</w:instrText>
                          </w:r>
                          <w:r>
                            <w:fldChar w:fldCharType="separate"/>
                          </w:r>
                          <w:r w:rsidR="001F5A61">
                            <w:rPr>
                              <w:noProof/>
                            </w:rPr>
                            <w:t>1</w:t>
                          </w:r>
                          <w:r>
                            <w:fldChar w:fldCharType="end"/>
                          </w:r>
                          <w:r>
                            <w:t xml:space="preserve"> van </w:t>
                          </w:r>
                          <w:r>
                            <w:fldChar w:fldCharType="begin"/>
                          </w:r>
                          <w:r>
                            <w:instrText>NUMPAGES</w:instrText>
                          </w:r>
                          <w:r>
                            <w:fldChar w:fldCharType="separate"/>
                          </w:r>
                          <w:r w:rsidR="001F5A61">
                            <w:rPr>
                              <w:noProof/>
                            </w:rPr>
                            <w:t>1</w:t>
                          </w:r>
                          <w:r>
                            <w:fldChar w:fldCharType="end"/>
                          </w:r>
                        </w:p>
                      </w:txbxContent>
                    </wps:txbx>
                    <wps:bodyPr vert="horz" wrap="square" lIns="0" tIns="0" rIns="0" bIns="0" anchor="t" anchorCtr="0"/>
                  </wps:wsp>
                </a:graphicData>
              </a:graphic>
            </wp:anchor>
          </w:drawing>
        </mc:Choice>
        <mc:Fallback>
          <w:pict>
            <v:shape w14:anchorId="68F1C64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25A9738" w14:textId="77777777" w:rsidR="009B0AB9" w:rsidRDefault="002B6CDC">
                    <w:pPr>
                      <w:pStyle w:val="Referentiegegevens"/>
                    </w:pPr>
                    <w:r>
                      <w:t xml:space="preserve">Pagina </w:t>
                    </w:r>
                    <w:r>
                      <w:fldChar w:fldCharType="begin"/>
                    </w:r>
                    <w:r>
                      <w:instrText>PAGE</w:instrText>
                    </w:r>
                    <w:r>
                      <w:fldChar w:fldCharType="separate"/>
                    </w:r>
                    <w:r w:rsidR="001F5A61">
                      <w:rPr>
                        <w:noProof/>
                      </w:rPr>
                      <w:t>1</w:t>
                    </w:r>
                    <w:r>
                      <w:fldChar w:fldCharType="end"/>
                    </w:r>
                    <w:r>
                      <w:t xml:space="preserve"> van </w:t>
                    </w:r>
                    <w:r>
                      <w:fldChar w:fldCharType="begin"/>
                    </w:r>
                    <w:r>
                      <w:instrText>NUMPAGES</w:instrText>
                    </w:r>
                    <w:r>
                      <w:fldChar w:fldCharType="separate"/>
                    </w:r>
                    <w:r w:rsidR="001F5A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46F1F4" wp14:editId="6BBD07B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085858" w14:textId="77777777" w:rsidR="009B0AB9" w:rsidRDefault="002B6CDC">
                          <w:pPr>
                            <w:spacing w:line="240" w:lineRule="auto"/>
                          </w:pPr>
                          <w:r>
                            <w:rPr>
                              <w:noProof/>
                            </w:rPr>
                            <w:drawing>
                              <wp:inline distT="0" distB="0" distL="0" distR="0" wp14:anchorId="44977B4B" wp14:editId="0261CC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46F1F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C085858" w14:textId="77777777" w:rsidR="009B0AB9" w:rsidRDefault="002B6CDC">
                    <w:pPr>
                      <w:spacing w:line="240" w:lineRule="auto"/>
                    </w:pPr>
                    <w:r>
                      <w:rPr>
                        <w:noProof/>
                      </w:rPr>
                      <w:drawing>
                        <wp:inline distT="0" distB="0" distL="0" distR="0" wp14:anchorId="44977B4B" wp14:editId="0261CC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DEBF4B" wp14:editId="755D6DC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6B772D" w14:textId="77777777" w:rsidR="009B0AB9" w:rsidRDefault="002B6CDC">
                          <w:pPr>
                            <w:spacing w:line="240" w:lineRule="auto"/>
                          </w:pPr>
                          <w:r>
                            <w:rPr>
                              <w:noProof/>
                            </w:rPr>
                            <w:drawing>
                              <wp:inline distT="0" distB="0" distL="0" distR="0" wp14:anchorId="7CEA80CC" wp14:editId="4B5C10F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DEBF4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16B772D" w14:textId="77777777" w:rsidR="009B0AB9" w:rsidRDefault="002B6CDC">
                    <w:pPr>
                      <w:spacing w:line="240" w:lineRule="auto"/>
                    </w:pPr>
                    <w:r>
                      <w:rPr>
                        <w:noProof/>
                      </w:rPr>
                      <w:drawing>
                        <wp:inline distT="0" distB="0" distL="0" distR="0" wp14:anchorId="7CEA80CC" wp14:editId="4B5C10F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4A04E0" wp14:editId="5EA9D03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CC7549" w14:textId="77777777" w:rsidR="009B0AB9" w:rsidRDefault="002B6CD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4A04E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CC7549" w14:textId="77777777" w:rsidR="009B0AB9" w:rsidRDefault="002B6CD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40D9EB"/>
    <w:multiLevelType w:val="multilevel"/>
    <w:tmpl w:val="D51D438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83510FA"/>
    <w:multiLevelType w:val="multilevel"/>
    <w:tmpl w:val="B47792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EAF2BFC"/>
    <w:multiLevelType w:val="multilevel"/>
    <w:tmpl w:val="25A69A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29FFDE"/>
    <w:multiLevelType w:val="multilevel"/>
    <w:tmpl w:val="68FF8B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D727090"/>
    <w:multiLevelType w:val="hybridMultilevel"/>
    <w:tmpl w:val="C7E89FDA"/>
    <w:lvl w:ilvl="0" w:tplc="111838DC">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22C0124"/>
    <w:multiLevelType w:val="hybridMultilevel"/>
    <w:tmpl w:val="7E1C7BEE"/>
    <w:lvl w:ilvl="0" w:tplc="F04A037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5B6C58"/>
    <w:multiLevelType w:val="hybridMultilevel"/>
    <w:tmpl w:val="57C479F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432C42"/>
    <w:multiLevelType w:val="hybridMultilevel"/>
    <w:tmpl w:val="9EDCE4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2A4414"/>
    <w:multiLevelType w:val="hybridMultilevel"/>
    <w:tmpl w:val="C84EDA0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433200"/>
    <w:multiLevelType w:val="multilevel"/>
    <w:tmpl w:val="2416E8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60271941"/>
    <w:multiLevelType w:val="multilevel"/>
    <w:tmpl w:val="A6F159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1CF1949"/>
    <w:multiLevelType w:val="hybridMultilevel"/>
    <w:tmpl w:val="0B728C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65481788">
    <w:abstractNumId w:val="10"/>
  </w:num>
  <w:num w:numId="2" w16cid:durableId="1726681211">
    <w:abstractNumId w:val="9"/>
  </w:num>
  <w:num w:numId="3" w16cid:durableId="1448426090">
    <w:abstractNumId w:val="2"/>
  </w:num>
  <w:num w:numId="4" w16cid:durableId="1503549564">
    <w:abstractNumId w:val="1"/>
  </w:num>
  <w:num w:numId="5" w16cid:durableId="1915050017">
    <w:abstractNumId w:val="0"/>
  </w:num>
  <w:num w:numId="6" w16cid:durableId="1415661840">
    <w:abstractNumId w:val="3"/>
  </w:num>
  <w:num w:numId="7" w16cid:durableId="1168209159">
    <w:abstractNumId w:val="7"/>
  </w:num>
  <w:num w:numId="8" w16cid:durableId="171527020">
    <w:abstractNumId w:val="4"/>
  </w:num>
  <w:num w:numId="9" w16cid:durableId="1129979499">
    <w:abstractNumId w:val="11"/>
  </w:num>
  <w:num w:numId="10" w16cid:durableId="864487635">
    <w:abstractNumId w:val="6"/>
  </w:num>
  <w:num w:numId="11" w16cid:durableId="1301308134">
    <w:abstractNumId w:val="8"/>
  </w:num>
  <w:num w:numId="12" w16cid:durableId="1991398178">
    <w:abstractNumId w:val="5"/>
  </w:num>
  <w:num w:numId="13" w16cid:durableId="96488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1"/>
    <w:rsid w:val="00011E4E"/>
    <w:rsid w:val="00017574"/>
    <w:rsid w:val="00020980"/>
    <w:rsid w:val="00037576"/>
    <w:rsid w:val="000405BC"/>
    <w:rsid w:val="000415EC"/>
    <w:rsid w:val="00044278"/>
    <w:rsid w:val="00063156"/>
    <w:rsid w:val="00064EF4"/>
    <w:rsid w:val="00065E6C"/>
    <w:rsid w:val="00067D12"/>
    <w:rsid w:val="00076F58"/>
    <w:rsid w:val="00097E8E"/>
    <w:rsid w:val="000B1CA6"/>
    <w:rsid w:val="000B1CC6"/>
    <w:rsid w:val="000E07B9"/>
    <w:rsid w:val="000E243B"/>
    <w:rsid w:val="000E616B"/>
    <w:rsid w:val="00113886"/>
    <w:rsid w:val="00115BB5"/>
    <w:rsid w:val="0011725B"/>
    <w:rsid w:val="001362DC"/>
    <w:rsid w:val="00136481"/>
    <w:rsid w:val="0014369F"/>
    <w:rsid w:val="0015649A"/>
    <w:rsid w:val="001646E4"/>
    <w:rsid w:val="00191134"/>
    <w:rsid w:val="0019157B"/>
    <w:rsid w:val="00195437"/>
    <w:rsid w:val="001979CF"/>
    <w:rsid w:val="001B576A"/>
    <w:rsid w:val="001E470B"/>
    <w:rsid w:val="001F5A61"/>
    <w:rsid w:val="00205C3B"/>
    <w:rsid w:val="00212D66"/>
    <w:rsid w:val="00221BF5"/>
    <w:rsid w:val="00230C55"/>
    <w:rsid w:val="00236531"/>
    <w:rsid w:val="002512B5"/>
    <w:rsid w:val="00261C2D"/>
    <w:rsid w:val="0028341C"/>
    <w:rsid w:val="00285388"/>
    <w:rsid w:val="00291007"/>
    <w:rsid w:val="0029597E"/>
    <w:rsid w:val="002A3087"/>
    <w:rsid w:val="002A51D0"/>
    <w:rsid w:val="002A5D30"/>
    <w:rsid w:val="002B6CDC"/>
    <w:rsid w:val="002E3B70"/>
    <w:rsid w:val="002F165D"/>
    <w:rsid w:val="00305C06"/>
    <w:rsid w:val="00345FA7"/>
    <w:rsid w:val="00373978"/>
    <w:rsid w:val="00374033"/>
    <w:rsid w:val="00374D84"/>
    <w:rsid w:val="003809B5"/>
    <w:rsid w:val="00381847"/>
    <w:rsid w:val="0038748F"/>
    <w:rsid w:val="00394659"/>
    <w:rsid w:val="003C6E23"/>
    <w:rsid w:val="003E780E"/>
    <w:rsid w:val="003F27CB"/>
    <w:rsid w:val="003F6326"/>
    <w:rsid w:val="00400C11"/>
    <w:rsid w:val="00402AF5"/>
    <w:rsid w:val="0040650B"/>
    <w:rsid w:val="00423B03"/>
    <w:rsid w:val="004536DA"/>
    <w:rsid w:val="00456A96"/>
    <w:rsid w:val="00463B60"/>
    <w:rsid w:val="0046456D"/>
    <w:rsid w:val="004B66C2"/>
    <w:rsid w:val="004C2999"/>
    <w:rsid w:val="004C5134"/>
    <w:rsid w:val="004D2909"/>
    <w:rsid w:val="004D6DC9"/>
    <w:rsid w:val="004E264A"/>
    <w:rsid w:val="004E77C7"/>
    <w:rsid w:val="00500811"/>
    <w:rsid w:val="00513672"/>
    <w:rsid w:val="00540101"/>
    <w:rsid w:val="00542DA6"/>
    <w:rsid w:val="005542CC"/>
    <w:rsid w:val="00570267"/>
    <w:rsid w:val="005931C7"/>
    <w:rsid w:val="005931CD"/>
    <w:rsid w:val="00597FA6"/>
    <w:rsid w:val="005B783E"/>
    <w:rsid w:val="005C4C8B"/>
    <w:rsid w:val="005D04BC"/>
    <w:rsid w:val="005D0CAF"/>
    <w:rsid w:val="005F0511"/>
    <w:rsid w:val="005F56CC"/>
    <w:rsid w:val="005F5EF3"/>
    <w:rsid w:val="00601E54"/>
    <w:rsid w:val="00636B5B"/>
    <w:rsid w:val="0065561E"/>
    <w:rsid w:val="006670F0"/>
    <w:rsid w:val="00673A2A"/>
    <w:rsid w:val="00676B59"/>
    <w:rsid w:val="006909C1"/>
    <w:rsid w:val="00695348"/>
    <w:rsid w:val="006B7632"/>
    <w:rsid w:val="006C27DC"/>
    <w:rsid w:val="00703D0D"/>
    <w:rsid w:val="00715A88"/>
    <w:rsid w:val="00737CF7"/>
    <w:rsid w:val="0074251C"/>
    <w:rsid w:val="00746FE9"/>
    <w:rsid w:val="00747EF0"/>
    <w:rsid w:val="007500A4"/>
    <w:rsid w:val="00752B95"/>
    <w:rsid w:val="00763400"/>
    <w:rsid w:val="007806C2"/>
    <w:rsid w:val="007920DA"/>
    <w:rsid w:val="007A6B05"/>
    <w:rsid w:val="007B39E6"/>
    <w:rsid w:val="007C07C2"/>
    <w:rsid w:val="007C4E59"/>
    <w:rsid w:val="007F2082"/>
    <w:rsid w:val="007F575C"/>
    <w:rsid w:val="007F7FD9"/>
    <w:rsid w:val="008101D4"/>
    <w:rsid w:val="00810921"/>
    <w:rsid w:val="00815A5E"/>
    <w:rsid w:val="0083787A"/>
    <w:rsid w:val="00852E94"/>
    <w:rsid w:val="008556F8"/>
    <w:rsid w:val="0087080B"/>
    <w:rsid w:val="0088547B"/>
    <w:rsid w:val="00885731"/>
    <w:rsid w:val="00885ECA"/>
    <w:rsid w:val="00897F7B"/>
    <w:rsid w:val="008E568A"/>
    <w:rsid w:val="008F152B"/>
    <w:rsid w:val="008F17F3"/>
    <w:rsid w:val="00917F20"/>
    <w:rsid w:val="00920E57"/>
    <w:rsid w:val="00927F61"/>
    <w:rsid w:val="009510BA"/>
    <w:rsid w:val="00953C31"/>
    <w:rsid w:val="0096771C"/>
    <w:rsid w:val="00970BCC"/>
    <w:rsid w:val="00976044"/>
    <w:rsid w:val="00984FFE"/>
    <w:rsid w:val="009A768B"/>
    <w:rsid w:val="009B0AB9"/>
    <w:rsid w:val="009B12C3"/>
    <w:rsid w:val="009D2BDB"/>
    <w:rsid w:val="009E3EFF"/>
    <w:rsid w:val="009E51ED"/>
    <w:rsid w:val="009F19A9"/>
    <w:rsid w:val="00A0265F"/>
    <w:rsid w:val="00A03896"/>
    <w:rsid w:val="00A03C9B"/>
    <w:rsid w:val="00A13BE2"/>
    <w:rsid w:val="00A20AFB"/>
    <w:rsid w:val="00A21C6D"/>
    <w:rsid w:val="00A371A7"/>
    <w:rsid w:val="00A43608"/>
    <w:rsid w:val="00A663C6"/>
    <w:rsid w:val="00A753C4"/>
    <w:rsid w:val="00A75E38"/>
    <w:rsid w:val="00A83528"/>
    <w:rsid w:val="00A92FB2"/>
    <w:rsid w:val="00A93B49"/>
    <w:rsid w:val="00AA5AF7"/>
    <w:rsid w:val="00AA644F"/>
    <w:rsid w:val="00AB53A1"/>
    <w:rsid w:val="00AD4C00"/>
    <w:rsid w:val="00AE402A"/>
    <w:rsid w:val="00AE437F"/>
    <w:rsid w:val="00AE4425"/>
    <w:rsid w:val="00B102EF"/>
    <w:rsid w:val="00B23238"/>
    <w:rsid w:val="00B31CF9"/>
    <w:rsid w:val="00B33795"/>
    <w:rsid w:val="00B41710"/>
    <w:rsid w:val="00B517E7"/>
    <w:rsid w:val="00B6605F"/>
    <w:rsid w:val="00B66F21"/>
    <w:rsid w:val="00B72856"/>
    <w:rsid w:val="00B76738"/>
    <w:rsid w:val="00B76971"/>
    <w:rsid w:val="00B82A78"/>
    <w:rsid w:val="00B962BD"/>
    <w:rsid w:val="00B97CE9"/>
    <w:rsid w:val="00BA7A20"/>
    <w:rsid w:val="00BA7E25"/>
    <w:rsid w:val="00BB0D35"/>
    <w:rsid w:val="00BB15B2"/>
    <w:rsid w:val="00BB6FDE"/>
    <w:rsid w:val="00BC39CC"/>
    <w:rsid w:val="00BD3770"/>
    <w:rsid w:val="00BE1EEF"/>
    <w:rsid w:val="00BE3000"/>
    <w:rsid w:val="00BE5753"/>
    <w:rsid w:val="00C12ABE"/>
    <w:rsid w:val="00C40482"/>
    <w:rsid w:val="00C4308A"/>
    <w:rsid w:val="00C55E71"/>
    <w:rsid w:val="00C57CBE"/>
    <w:rsid w:val="00C64C21"/>
    <w:rsid w:val="00C7341A"/>
    <w:rsid w:val="00C73F8C"/>
    <w:rsid w:val="00C759AB"/>
    <w:rsid w:val="00C9184F"/>
    <w:rsid w:val="00C92D49"/>
    <w:rsid w:val="00CA0C51"/>
    <w:rsid w:val="00CA77B5"/>
    <w:rsid w:val="00CB732B"/>
    <w:rsid w:val="00CD3644"/>
    <w:rsid w:val="00CE33AC"/>
    <w:rsid w:val="00CE352A"/>
    <w:rsid w:val="00CE4CD4"/>
    <w:rsid w:val="00CE5F54"/>
    <w:rsid w:val="00CF67F7"/>
    <w:rsid w:val="00D03B39"/>
    <w:rsid w:val="00D1399A"/>
    <w:rsid w:val="00D1408B"/>
    <w:rsid w:val="00D14257"/>
    <w:rsid w:val="00D2094B"/>
    <w:rsid w:val="00D23A22"/>
    <w:rsid w:val="00D35069"/>
    <w:rsid w:val="00D471F2"/>
    <w:rsid w:val="00D5366F"/>
    <w:rsid w:val="00D57C41"/>
    <w:rsid w:val="00D71378"/>
    <w:rsid w:val="00D8146A"/>
    <w:rsid w:val="00D87EDB"/>
    <w:rsid w:val="00D916FB"/>
    <w:rsid w:val="00DB4011"/>
    <w:rsid w:val="00DC514A"/>
    <w:rsid w:val="00DC6BA9"/>
    <w:rsid w:val="00DE13D4"/>
    <w:rsid w:val="00E04C91"/>
    <w:rsid w:val="00E13282"/>
    <w:rsid w:val="00E27358"/>
    <w:rsid w:val="00E36A4A"/>
    <w:rsid w:val="00E5228A"/>
    <w:rsid w:val="00E60266"/>
    <w:rsid w:val="00E65B4C"/>
    <w:rsid w:val="00E66048"/>
    <w:rsid w:val="00E70D72"/>
    <w:rsid w:val="00E77FC6"/>
    <w:rsid w:val="00E80D2E"/>
    <w:rsid w:val="00E86293"/>
    <w:rsid w:val="00E86C70"/>
    <w:rsid w:val="00E9082C"/>
    <w:rsid w:val="00E9400B"/>
    <w:rsid w:val="00EA3B5B"/>
    <w:rsid w:val="00EB2698"/>
    <w:rsid w:val="00EB38E0"/>
    <w:rsid w:val="00ED0C55"/>
    <w:rsid w:val="00ED5C10"/>
    <w:rsid w:val="00EE5EB6"/>
    <w:rsid w:val="00EF008E"/>
    <w:rsid w:val="00EF2712"/>
    <w:rsid w:val="00F053B3"/>
    <w:rsid w:val="00F2237F"/>
    <w:rsid w:val="00F30FE4"/>
    <w:rsid w:val="00F341D2"/>
    <w:rsid w:val="00F34E7D"/>
    <w:rsid w:val="00F65097"/>
    <w:rsid w:val="00F746A4"/>
    <w:rsid w:val="00FB6A9A"/>
    <w:rsid w:val="00FD1FEE"/>
    <w:rsid w:val="00FD35E2"/>
    <w:rsid w:val="00FF7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303F3"/>
  <w15:docId w15:val="{4C81AD52-803F-478E-8E27-0AF99FC5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13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1378"/>
    <w:rPr>
      <w:rFonts w:ascii="Verdana" w:hAnsi="Verdana"/>
      <w:color w:val="000000"/>
      <w:sz w:val="18"/>
      <w:szCs w:val="18"/>
    </w:rPr>
  </w:style>
  <w:style w:type="paragraph" w:styleId="Revisie">
    <w:name w:val="Revision"/>
    <w:hidden/>
    <w:uiPriority w:val="99"/>
    <w:semiHidden/>
    <w:rsid w:val="0004427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753C4"/>
    <w:rPr>
      <w:sz w:val="16"/>
      <w:szCs w:val="16"/>
    </w:rPr>
  </w:style>
  <w:style w:type="paragraph" w:styleId="Tekstopmerking">
    <w:name w:val="annotation text"/>
    <w:basedOn w:val="Standaard"/>
    <w:link w:val="TekstopmerkingChar"/>
    <w:uiPriority w:val="99"/>
    <w:unhideWhenUsed/>
    <w:rsid w:val="00A753C4"/>
    <w:pPr>
      <w:spacing w:line="240" w:lineRule="auto"/>
    </w:pPr>
    <w:rPr>
      <w:sz w:val="20"/>
      <w:szCs w:val="20"/>
    </w:rPr>
  </w:style>
  <w:style w:type="character" w:customStyle="1" w:styleId="TekstopmerkingChar">
    <w:name w:val="Tekst opmerking Char"/>
    <w:basedOn w:val="Standaardalinea-lettertype"/>
    <w:link w:val="Tekstopmerking"/>
    <w:uiPriority w:val="99"/>
    <w:rsid w:val="00A753C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753C4"/>
    <w:rPr>
      <w:b/>
      <w:bCs/>
    </w:rPr>
  </w:style>
  <w:style w:type="character" w:customStyle="1" w:styleId="OnderwerpvanopmerkingChar">
    <w:name w:val="Onderwerp van opmerking Char"/>
    <w:basedOn w:val="TekstopmerkingChar"/>
    <w:link w:val="Onderwerpvanopmerking"/>
    <w:uiPriority w:val="99"/>
    <w:semiHidden/>
    <w:rsid w:val="00A753C4"/>
    <w:rPr>
      <w:rFonts w:ascii="Verdana" w:hAnsi="Verdana"/>
      <w:b/>
      <w:bCs/>
      <w:color w:val="000000"/>
    </w:rPr>
  </w:style>
  <w:style w:type="paragraph" w:styleId="Lijstalinea">
    <w:name w:val="List Paragraph"/>
    <w:basedOn w:val="Standaard"/>
    <w:uiPriority w:val="34"/>
    <w:semiHidden/>
    <w:rsid w:val="00230C55"/>
    <w:pPr>
      <w:ind w:left="720"/>
      <w:contextualSpacing/>
    </w:pPr>
  </w:style>
  <w:style w:type="paragraph" w:styleId="Voetnoottekst">
    <w:name w:val="footnote text"/>
    <w:basedOn w:val="Standaard"/>
    <w:link w:val="VoetnoottekstChar"/>
    <w:uiPriority w:val="99"/>
    <w:semiHidden/>
    <w:unhideWhenUsed/>
    <w:rsid w:val="006556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561E"/>
    <w:rPr>
      <w:rFonts w:ascii="Verdana" w:hAnsi="Verdana"/>
      <w:color w:val="000000"/>
    </w:rPr>
  </w:style>
  <w:style w:type="character" w:styleId="Voetnootmarkering">
    <w:name w:val="footnote reference"/>
    <w:basedOn w:val="Standaardalinea-lettertype"/>
    <w:uiPriority w:val="99"/>
    <w:semiHidden/>
    <w:unhideWhenUsed/>
    <w:rsid w:val="00655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8719">
      <w:bodyDiv w:val="1"/>
      <w:marLeft w:val="0"/>
      <w:marRight w:val="0"/>
      <w:marTop w:val="0"/>
      <w:marBottom w:val="0"/>
      <w:divBdr>
        <w:top w:val="none" w:sz="0" w:space="0" w:color="auto"/>
        <w:left w:val="none" w:sz="0" w:space="0" w:color="auto"/>
        <w:bottom w:val="none" w:sz="0" w:space="0" w:color="auto"/>
        <w:right w:val="none" w:sz="0" w:space="0" w:color="auto"/>
      </w:divBdr>
    </w:div>
    <w:div w:id="971639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1574</ap:Words>
  <ap:Characters>8657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Aanbieding rapport Ontwikkeling WODC-methodiek recidive meten op basis van politie-incidenten</vt:lpstr>
    </vt:vector>
  </ap:TitlesOfParts>
  <ap:LinksUpToDate>false</ap:LinksUpToDate>
  <ap:CharactersWithSpaces>10211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2026-03-17T14:41:00.0000000Z</dcterms:created>
  <dcterms:modified xsi:type="dcterms:W3CDTF">2026-03-17T14:52:00.0000000Z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rapport Ontwikkeling WODC-methodiek recidive meten op basis van politie-incidenten</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2026</vt:lpwstr>
  </property>
  <property fmtid="{D5CDD505-2E9C-101B-9397-08002B2CF9AE}" pid="13" name="Opgesteld door, Naam">
    <vt:lpwstr>Helga Ezendam</vt:lpwstr>
  </property>
  <property fmtid="{D5CDD505-2E9C-101B-9397-08002B2CF9AE}" pid="14" name="Opgesteld door, Telefoonnummer">
    <vt:lpwstr>0652877002</vt:lpwstr>
  </property>
  <property fmtid="{D5CDD505-2E9C-101B-9397-08002B2CF9AE}" pid="15" name="Kenmerk">
    <vt:lpwstr>7240086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