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0C95" w:rsidP="00EC0C95" w:rsidRDefault="00EC0C95" w14:paraId="756CDE15" w14:textId="77777777"/>
    <w:p w:rsidR="00EC0C95" w:rsidP="00EC0C95" w:rsidRDefault="00EC0C95" w14:paraId="63B442B2" w14:textId="0E1F0ED0">
      <w:r>
        <w:t xml:space="preserve">In antwoord op uw brief van 9 februari 2026, deel ik u mede dat de vragen van het lid Schilder </w:t>
      </w:r>
      <w:r w:rsidRPr="00267744" w:rsidR="00267744">
        <w:t xml:space="preserve">(Groep </w:t>
      </w:r>
      <w:proofErr w:type="spellStart"/>
      <w:r w:rsidRPr="00267744" w:rsidR="00267744">
        <w:t>Markuszower</w:t>
      </w:r>
      <w:proofErr w:type="spellEnd"/>
      <w:r w:rsidRPr="00267744" w:rsidR="00267744">
        <w:t>)</w:t>
      </w:r>
      <w:r>
        <w:t xml:space="preserve"> over </w:t>
      </w:r>
      <w:r w:rsidRPr="00EC0C95">
        <w:t>de rechterlijke rolopvatting, publieke uitingen en het vertrouwen in de rechtspraak</w:t>
      </w:r>
      <w:r>
        <w:t xml:space="preserve">, worden beantwoord zoals aangegeven in de </w:t>
      </w:r>
      <w:bookmarkStart w:name="_Hlk215060440" w:id="0"/>
      <w:r>
        <w:t>bijlage bij deze brief. </w:t>
      </w:r>
    </w:p>
    <w:bookmarkEnd w:id="0"/>
    <w:p w:rsidR="00EC0C95" w:rsidRDefault="00EC0C95" w14:paraId="11DFDC35" w14:textId="77777777"/>
    <w:p w:rsidR="00EC0C95" w:rsidRDefault="00EC0C95" w14:paraId="4F83FF44" w14:textId="77777777"/>
    <w:p w:rsidRPr="00484FAE" w:rsidR="009B48C7" w:rsidP="009B48C7" w:rsidRDefault="009B48C7" w14:paraId="781E7A81" w14:textId="77777777">
      <w:r w:rsidRPr="00484FAE">
        <w:t>De Staatssecretaris van Justitie en Veiligheid,</w:t>
      </w:r>
    </w:p>
    <w:p w:rsidR="009B48C7" w:rsidP="009B48C7" w:rsidRDefault="009B48C7" w14:paraId="444E8CB1" w14:textId="77777777"/>
    <w:p w:rsidR="009B48C7" w:rsidP="009B48C7" w:rsidRDefault="009B48C7" w14:paraId="14783673" w14:textId="77777777"/>
    <w:p w:rsidR="009B48C7" w:rsidP="009B48C7" w:rsidRDefault="009B48C7" w14:paraId="62CD8C94" w14:textId="77777777"/>
    <w:p w:rsidR="009B48C7" w:rsidP="009B48C7" w:rsidRDefault="009B48C7" w14:paraId="0296E974" w14:textId="77777777"/>
    <w:p w:rsidRPr="00263216" w:rsidR="009B48C7" w:rsidP="009B48C7" w:rsidRDefault="009B48C7" w14:paraId="7286B8E4" w14:textId="77777777">
      <w:r w:rsidRPr="00263216">
        <w:t>Claudia van Bruggen</w:t>
      </w:r>
    </w:p>
    <w:p w:rsidRPr="00FC7860" w:rsidR="00EC0C95" w:rsidP="00EC0C95" w:rsidRDefault="00EC0C95" w14:paraId="44F99C00" w14:textId="62F38552">
      <w:pPr>
        <w:rPr>
          <w:b/>
          <w:bCs/>
        </w:rPr>
      </w:pPr>
      <w:r w:rsidRPr="00FC7860">
        <w:rPr>
          <w:b/>
          <w:bCs/>
        </w:rPr>
        <w:br/>
      </w:r>
    </w:p>
    <w:p w:rsidR="00412060" w:rsidP="00FC7860" w:rsidRDefault="00412060" w14:paraId="66F67277" w14:textId="77777777">
      <w:pPr>
        <w:rPr>
          <w:b/>
          <w:bCs/>
        </w:rPr>
      </w:pPr>
    </w:p>
    <w:p w:rsidR="00412060" w:rsidP="00FC7860" w:rsidRDefault="00412060" w14:paraId="5CCCC2B5" w14:textId="77777777">
      <w:pPr>
        <w:rPr>
          <w:b/>
          <w:bCs/>
        </w:rPr>
      </w:pPr>
    </w:p>
    <w:p w:rsidR="00412060" w:rsidP="00FC7860" w:rsidRDefault="00412060" w14:paraId="2F524C3C" w14:textId="77777777">
      <w:pPr>
        <w:rPr>
          <w:b/>
          <w:bCs/>
        </w:rPr>
      </w:pPr>
    </w:p>
    <w:p w:rsidR="00412060" w:rsidP="00FC7860" w:rsidRDefault="00412060" w14:paraId="4BC3DC64" w14:textId="77777777">
      <w:pPr>
        <w:rPr>
          <w:b/>
          <w:bCs/>
        </w:rPr>
      </w:pPr>
    </w:p>
    <w:p w:rsidR="00412060" w:rsidP="00FC7860" w:rsidRDefault="00412060" w14:paraId="4E506981" w14:textId="77777777">
      <w:pPr>
        <w:rPr>
          <w:b/>
          <w:bCs/>
        </w:rPr>
      </w:pPr>
    </w:p>
    <w:p w:rsidR="00412060" w:rsidP="00FC7860" w:rsidRDefault="00412060" w14:paraId="7073399E" w14:textId="77777777">
      <w:pPr>
        <w:rPr>
          <w:b/>
          <w:bCs/>
        </w:rPr>
      </w:pPr>
    </w:p>
    <w:p w:rsidR="00412060" w:rsidP="00FC7860" w:rsidRDefault="00412060" w14:paraId="49E59462" w14:textId="77777777">
      <w:pPr>
        <w:rPr>
          <w:b/>
          <w:bCs/>
        </w:rPr>
      </w:pPr>
    </w:p>
    <w:p w:rsidR="00412060" w:rsidP="00FC7860" w:rsidRDefault="00412060" w14:paraId="7C07C20D" w14:textId="77777777">
      <w:pPr>
        <w:rPr>
          <w:b/>
          <w:bCs/>
        </w:rPr>
      </w:pPr>
    </w:p>
    <w:p w:rsidR="00412060" w:rsidP="00FC7860" w:rsidRDefault="00412060" w14:paraId="03C15BEB" w14:textId="77777777">
      <w:pPr>
        <w:rPr>
          <w:b/>
          <w:bCs/>
        </w:rPr>
      </w:pPr>
    </w:p>
    <w:p w:rsidR="00412060" w:rsidP="00FC7860" w:rsidRDefault="00412060" w14:paraId="2F5C767F" w14:textId="77777777">
      <w:pPr>
        <w:rPr>
          <w:b/>
          <w:bCs/>
        </w:rPr>
      </w:pPr>
    </w:p>
    <w:p w:rsidR="00412060" w:rsidP="00FC7860" w:rsidRDefault="00412060" w14:paraId="2E93039B" w14:textId="77777777">
      <w:pPr>
        <w:rPr>
          <w:b/>
          <w:bCs/>
        </w:rPr>
      </w:pPr>
    </w:p>
    <w:p w:rsidR="00412060" w:rsidP="00FC7860" w:rsidRDefault="00412060" w14:paraId="268B67DB" w14:textId="77777777">
      <w:pPr>
        <w:rPr>
          <w:b/>
          <w:bCs/>
        </w:rPr>
      </w:pPr>
    </w:p>
    <w:p w:rsidR="00412060" w:rsidP="00FC7860" w:rsidRDefault="00412060" w14:paraId="440538BE" w14:textId="77777777">
      <w:pPr>
        <w:rPr>
          <w:b/>
          <w:bCs/>
        </w:rPr>
      </w:pPr>
    </w:p>
    <w:p w:rsidR="00412060" w:rsidP="00FC7860" w:rsidRDefault="00412060" w14:paraId="26BC473A" w14:textId="77777777">
      <w:pPr>
        <w:rPr>
          <w:b/>
          <w:bCs/>
        </w:rPr>
      </w:pPr>
    </w:p>
    <w:p w:rsidR="00412060" w:rsidP="00FC7860" w:rsidRDefault="00412060" w14:paraId="02683AC0" w14:textId="77777777">
      <w:pPr>
        <w:rPr>
          <w:b/>
          <w:bCs/>
        </w:rPr>
      </w:pPr>
    </w:p>
    <w:p w:rsidR="00412060" w:rsidP="00FC7860" w:rsidRDefault="00412060" w14:paraId="3DD820D7" w14:textId="77777777">
      <w:pPr>
        <w:rPr>
          <w:b/>
          <w:bCs/>
        </w:rPr>
      </w:pPr>
    </w:p>
    <w:p w:rsidR="00412060" w:rsidP="00FC7860" w:rsidRDefault="00412060" w14:paraId="2875ED73" w14:textId="77777777">
      <w:pPr>
        <w:rPr>
          <w:b/>
          <w:bCs/>
        </w:rPr>
      </w:pPr>
    </w:p>
    <w:p w:rsidR="00412060" w:rsidP="00FC7860" w:rsidRDefault="00412060" w14:paraId="13D1744C" w14:textId="77777777">
      <w:pPr>
        <w:rPr>
          <w:b/>
          <w:bCs/>
        </w:rPr>
      </w:pPr>
    </w:p>
    <w:p w:rsidR="00412060" w:rsidP="00FC7860" w:rsidRDefault="00412060" w14:paraId="464C75E7" w14:textId="77777777">
      <w:pPr>
        <w:rPr>
          <w:b/>
          <w:bCs/>
        </w:rPr>
      </w:pPr>
    </w:p>
    <w:p w:rsidR="00412060" w:rsidP="00FC7860" w:rsidRDefault="00412060" w14:paraId="76F3B6B7" w14:textId="77777777">
      <w:pPr>
        <w:rPr>
          <w:b/>
          <w:bCs/>
        </w:rPr>
      </w:pPr>
    </w:p>
    <w:p w:rsidR="00412060" w:rsidP="00FC7860" w:rsidRDefault="00412060" w14:paraId="1293CFFC" w14:textId="77777777">
      <w:pPr>
        <w:rPr>
          <w:b/>
          <w:bCs/>
        </w:rPr>
      </w:pPr>
    </w:p>
    <w:p w:rsidR="00412060" w:rsidP="00FC7860" w:rsidRDefault="00412060" w14:paraId="20B3FC71" w14:textId="77777777">
      <w:pPr>
        <w:rPr>
          <w:b/>
          <w:bCs/>
        </w:rPr>
      </w:pPr>
    </w:p>
    <w:p w:rsidR="00FC7860" w:rsidP="00FC7860" w:rsidRDefault="00EC0C95" w14:paraId="2AE7CDFC" w14:textId="33E833C6">
      <w:pPr>
        <w:rPr>
          <w:b/>
          <w:bCs/>
        </w:rPr>
      </w:pPr>
      <w:r w:rsidRPr="00FC7860">
        <w:rPr>
          <w:b/>
          <w:bCs/>
        </w:rPr>
        <w:t xml:space="preserve">Vragen van het lid Schilder (Groep </w:t>
      </w:r>
      <w:proofErr w:type="spellStart"/>
      <w:r w:rsidRPr="00FC7860">
        <w:rPr>
          <w:b/>
          <w:bCs/>
        </w:rPr>
        <w:t>Markuszower</w:t>
      </w:r>
      <w:proofErr w:type="spellEnd"/>
      <w:r w:rsidRPr="00FC7860">
        <w:rPr>
          <w:b/>
          <w:bCs/>
        </w:rPr>
        <w:t>) aan de staatssecretaris van Justitie en Veiligheid over de rechterlijke rolopvatting, publieke uitingen en het vertrouwen in de rechtspraak.</w:t>
      </w:r>
    </w:p>
    <w:p w:rsidR="00FC7860" w:rsidP="00FC7860" w:rsidRDefault="00FC7860" w14:paraId="660D40D5" w14:textId="77777777">
      <w:pPr>
        <w:pBdr>
          <w:bottom w:val="single" w:color="auto" w:sz="12" w:space="1"/>
        </w:pBdr>
        <w:rPr>
          <w:b/>
          <w:bCs/>
        </w:rPr>
      </w:pPr>
      <w:r>
        <w:rPr>
          <w:b/>
          <w:bCs/>
        </w:rPr>
        <w:t>(ingezonden op 9 februari 2026, 2026Z02715)</w:t>
      </w:r>
    </w:p>
    <w:p w:rsidRPr="00FC7860" w:rsidR="00EC0C95" w:rsidP="00FC7860" w:rsidRDefault="00EC0C95" w14:paraId="36E2755B" w14:textId="2581E51B">
      <w:pPr>
        <w:rPr>
          <w:b/>
          <w:bCs/>
        </w:rPr>
      </w:pPr>
      <w:r w:rsidRPr="00FC7860">
        <w:rPr>
          <w:b/>
          <w:bCs/>
        </w:rPr>
        <w:br/>
      </w:r>
    </w:p>
    <w:p w:rsidRPr="00FC7860" w:rsidR="00EC0C95" w:rsidP="00412060" w:rsidRDefault="00412060" w14:paraId="07521900" w14:textId="4FB10819">
      <w:pPr>
        <w:autoSpaceDN/>
        <w:spacing w:line="259" w:lineRule="auto"/>
        <w:textAlignment w:val="auto"/>
        <w:rPr>
          <w:b/>
          <w:bCs/>
        </w:rPr>
      </w:pPr>
      <w:r>
        <w:rPr>
          <w:b/>
          <w:bCs/>
        </w:rPr>
        <w:t>Vraag 1</w:t>
      </w:r>
    </w:p>
    <w:p w:rsidR="00EC0C95" w:rsidP="00412060" w:rsidRDefault="00EC0C95" w14:paraId="28BCF73B" w14:textId="4C44D32B">
      <w:pPr>
        <w:autoSpaceDN/>
        <w:spacing w:line="259" w:lineRule="auto"/>
        <w:textAlignment w:val="auto"/>
        <w:rPr>
          <w:b/>
          <w:bCs/>
        </w:rPr>
      </w:pPr>
      <w:r w:rsidRPr="00FC7860">
        <w:rPr>
          <w:b/>
          <w:bCs/>
        </w:rPr>
        <w:t>Bent u bekend met de column van Marianne Zwagerman in De Telegraaf waarin stevige kritiek wordt geuit op de recente rechterlijke uitspraak over klimaatbeleid en de rolopvatting van rechters?</w:t>
      </w:r>
      <w:r w:rsidR="009A76B1">
        <w:rPr>
          <w:rStyle w:val="Voetnootmarkering"/>
          <w:b/>
          <w:bCs/>
        </w:rPr>
        <w:footnoteReference w:id="1"/>
      </w:r>
    </w:p>
    <w:p w:rsidR="00412060" w:rsidP="00412060" w:rsidRDefault="00412060" w14:paraId="2BE3DD21" w14:textId="77777777">
      <w:pPr>
        <w:autoSpaceDN/>
        <w:spacing w:line="259" w:lineRule="auto"/>
        <w:textAlignment w:val="auto"/>
        <w:rPr>
          <w:b/>
          <w:bCs/>
        </w:rPr>
      </w:pPr>
    </w:p>
    <w:p w:rsidR="00412060" w:rsidP="00412060" w:rsidRDefault="00412060" w14:paraId="278EFDEC" w14:textId="5C4BAA05">
      <w:pPr>
        <w:autoSpaceDN/>
        <w:spacing w:line="259" w:lineRule="auto"/>
        <w:textAlignment w:val="auto"/>
        <w:rPr>
          <w:b/>
          <w:bCs/>
        </w:rPr>
      </w:pPr>
      <w:r>
        <w:rPr>
          <w:b/>
          <w:bCs/>
        </w:rPr>
        <w:t>Antwoord op vraag 1</w:t>
      </w:r>
    </w:p>
    <w:p w:rsidR="009A76B1" w:rsidP="00412060" w:rsidRDefault="009A76B1" w14:paraId="65853759" w14:textId="078DCE07">
      <w:pPr>
        <w:autoSpaceDN/>
        <w:spacing w:line="259" w:lineRule="auto"/>
        <w:textAlignment w:val="auto"/>
      </w:pPr>
      <w:r w:rsidRPr="009A76B1">
        <w:t>Ja.</w:t>
      </w:r>
    </w:p>
    <w:p w:rsidRPr="009A76B1" w:rsidR="00412060" w:rsidP="00412060" w:rsidRDefault="00412060" w14:paraId="76DEDBCC" w14:textId="77777777">
      <w:pPr>
        <w:autoSpaceDN/>
        <w:spacing w:line="259" w:lineRule="auto"/>
        <w:textAlignment w:val="auto"/>
      </w:pPr>
    </w:p>
    <w:p w:rsidRPr="00FC7860" w:rsidR="00EC0C95" w:rsidP="00412060" w:rsidRDefault="00412060" w14:paraId="52752956" w14:textId="769C82C6">
      <w:pPr>
        <w:autoSpaceDN/>
        <w:spacing w:line="259" w:lineRule="auto"/>
        <w:textAlignment w:val="auto"/>
        <w:rPr>
          <w:b/>
          <w:bCs/>
        </w:rPr>
      </w:pPr>
      <w:r>
        <w:rPr>
          <w:b/>
          <w:bCs/>
        </w:rPr>
        <w:t>Vraag 2</w:t>
      </w:r>
    </w:p>
    <w:p w:rsidR="00EC0C95" w:rsidP="00412060" w:rsidRDefault="00EC0C95" w14:paraId="74655DBC" w14:textId="3077ED93">
      <w:pPr>
        <w:autoSpaceDN/>
        <w:spacing w:line="259" w:lineRule="auto"/>
        <w:textAlignment w:val="auto"/>
        <w:rPr>
          <w:b/>
          <w:bCs/>
        </w:rPr>
      </w:pPr>
      <w:r w:rsidRPr="00FC7860">
        <w:rPr>
          <w:b/>
          <w:bCs/>
        </w:rPr>
        <w:t>Hoe beoordeelt u de stelling dat rechters in klimaat- en stikstofzaken de grenzen van hun constitutionele rol overschrijden en daarmee feitelijk op de stoel van de wetgever gaan zitten?</w:t>
      </w:r>
    </w:p>
    <w:p w:rsidR="00412060" w:rsidP="00412060" w:rsidRDefault="00412060" w14:paraId="77A092FF" w14:textId="77777777">
      <w:pPr>
        <w:autoSpaceDN/>
        <w:spacing w:line="259" w:lineRule="auto"/>
        <w:textAlignment w:val="auto"/>
        <w:rPr>
          <w:b/>
          <w:bCs/>
        </w:rPr>
      </w:pPr>
    </w:p>
    <w:p w:rsidR="00412060" w:rsidP="00412060" w:rsidRDefault="00412060" w14:paraId="7ADF69EC" w14:textId="0CEEF9EC">
      <w:pPr>
        <w:autoSpaceDN/>
        <w:spacing w:line="259" w:lineRule="auto"/>
        <w:textAlignment w:val="auto"/>
        <w:rPr>
          <w:b/>
          <w:bCs/>
        </w:rPr>
      </w:pPr>
      <w:r>
        <w:rPr>
          <w:b/>
          <w:bCs/>
        </w:rPr>
        <w:t>Antwoord op vraag 2</w:t>
      </w:r>
    </w:p>
    <w:p w:rsidRPr="00402D2C" w:rsidR="009A76B1" w:rsidP="00412060" w:rsidRDefault="009A76B1" w14:paraId="181C5A0A" w14:textId="77777777">
      <w:r>
        <w:t>Ik zie dat anders. Binnen onze democratische rechtsstaat toetst de rechter handelingen en beslissingen aan het geldende recht, aan formele wetten die door de wetgever zijn opgesteld en aan algemeen verbindende bepalingen in internationale verdragen.</w:t>
      </w:r>
      <w:r w:rsidRPr="009E5645">
        <w:t xml:space="preserve"> </w:t>
      </w:r>
      <w:r>
        <w:t>In sommige zaken zal de</w:t>
      </w:r>
      <w:r w:rsidRPr="0038342C">
        <w:t xml:space="preserve"> rechter</w:t>
      </w:r>
      <w:r>
        <w:t xml:space="preserve"> om</w:t>
      </w:r>
      <w:r w:rsidRPr="0038342C">
        <w:t xml:space="preserve"> tot een beslissing te kunnen komen</w:t>
      </w:r>
      <w:r>
        <w:t xml:space="preserve"> rechtsregels</w:t>
      </w:r>
      <w:r w:rsidRPr="0038342C">
        <w:t xml:space="preserve"> (nader) moeten concretiseren, aanvullen of verfijnen</w:t>
      </w:r>
      <w:r>
        <w:rPr>
          <w:b/>
          <w:bCs/>
        </w:rPr>
        <w:t xml:space="preserve"> </w:t>
      </w:r>
      <w:r>
        <w:t>voordat</w:t>
      </w:r>
      <w:r w:rsidRPr="0038342C">
        <w:t xml:space="preserve"> hij deze kan toepassen.</w:t>
      </w:r>
      <w:r>
        <w:t xml:space="preserve"> De rechter kan en mag hierbij aan rechtsvorming doen. Rechters leggen </w:t>
      </w:r>
      <w:r w:rsidRPr="005A4F01">
        <w:t>rekenschap af</w:t>
      </w:r>
      <w:r>
        <w:t xml:space="preserve"> </w:t>
      </w:r>
      <w:r w:rsidRPr="005A4F01">
        <w:t xml:space="preserve">door hun </w:t>
      </w:r>
      <w:r>
        <w:t>uitspraak</w:t>
      </w:r>
      <w:r w:rsidRPr="005A4F01">
        <w:t xml:space="preserve"> duidelijk te motiveren. </w:t>
      </w:r>
      <w:r>
        <w:t xml:space="preserve">Een duidelijke motivering van de uitspraak is extra belangrijk naarmate </w:t>
      </w:r>
      <w:r w:rsidRPr="005A4F01">
        <w:t xml:space="preserve">een uitspraak meer in de belangstelling van de samenleving staat </w:t>
      </w:r>
      <w:r>
        <w:t>en/</w:t>
      </w:r>
      <w:r w:rsidRPr="005A4F01">
        <w:t>of de maatschappelijke gevolgen groot kunnen zijn.</w:t>
      </w:r>
      <w:r>
        <w:t xml:space="preserve"> </w:t>
      </w:r>
      <w:r w:rsidRPr="005A4F01">
        <w:t>Een heldere en goed toegelichte motivering</w:t>
      </w:r>
      <w:r>
        <w:t xml:space="preserve"> </w:t>
      </w:r>
      <w:r w:rsidRPr="00FA6393">
        <w:t>op basis van welke overwegingen de rechter tot zijn uitspraak is gekomen</w:t>
      </w:r>
      <w:r>
        <w:t xml:space="preserve">, </w:t>
      </w:r>
      <w:r w:rsidRPr="005A4F01">
        <w:t xml:space="preserve">is </w:t>
      </w:r>
      <w:r>
        <w:t xml:space="preserve">zeker in dit soort zaken </w:t>
      </w:r>
      <w:r w:rsidRPr="005A4F01">
        <w:t xml:space="preserve">van groot belang om de samenleving en ook de </w:t>
      </w:r>
      <w:r>
        <w:t>wetgever</w:t>
      </w:r>
      <w:r w:rsidRPr="005A4F01">
        <w:t xml:space="preserve"> inzicht te geven in </w:t>
      </w:r>
      <w:r>
        <w:t xml:space="preserve">de gemaakte </w:t>
      </w:r>
      <w:r w:rsidRPr="005A4F01">
        <w:t>afwegingen</w:t>
      </w:r>
      <w:r>
        <w:t xml:space="preserve">. </w:t>
      </w:r>
    </w:p>
    <w:p w:rsidRPr="00FC7860" w:rsidR="009A76B1" w:rsidP="00412060" w:rsidRDefault="009A76B1" w14:paraId="7A0B21CB" w14:textId="77777777">
      <w:pPr>
        <w:autoSpaceDN/>
        <w:spacing w:line="259" w:lineRule="auto"/>
        <w:textAlignment w:val="auto"/>
        <w:rPr>
          <w:b/>
          <w:bCs/>
        </w:rPr>
      </w:pPr>
    </w:p>
    <w:p w:rsidRPr="00FC7860" w:rsidR="00EC0C95" w:rsidP="00412060" w:rsidRDefault="00412060" w14:paraId="1FB31732" w14:textId="50D42705">
      <w:pPr>
        <w:autoSpaceDN/>
        <w:spacing w:line="259" w:lineRule="auto"/>
        <w:textAlignment w:val="auto"/>
        <w:rPr>
          <w:b/>
          <w:bCs/>
        </w:rPr>
      </w:pPr>
      <w:r>
        <w:rPr>
          <w:b/>
          <w:bCs/>
        </w:rPr>
        <w:t>Vraag 3</w:t>
      </w:r>
    </w:p>
    <w:p w:rsidR="00EC0C95" w:rsidP="00412060" w:rsidRDefault="00EC0C95" w14:paraId="6FC9E430" w14:textId="349D2B0C">
      <w:pPr>
        <w:autoSpaceDN/>
        <w:spacing w:line="259" w:lineRule="auto"/>
        <w:textAlignment w:val="auto"/>
        <w:rPr>
          <w:b/>
          <w:bCs/>
        </w:rPr>
      </w:pPr>
      <w:r w:rsidRPr="00FC7860">
        <w:rPr>
          <w:b/>
          <w:bCs/>
        </w:rPr>
        <w:t>Deelt u de opvatting dat het toepassen en interpreteren van mensenrechtenverdragen door rechters grote beleidsmatige gevolgen kan hebben zonder directe democratische legitimatie? Zo ja, hoe wordt die spanning volgens u voldoende ondervangen?</w:t>
      </w:r>
    </w:p>
    <w:p w:rsidR="00412060" w:rsidP="00412060" w:rsidRDefault="00412060" w14:paraId="23E255F0" w14:textId="77777777">
      <w:pPr>
        <w:autoSpaceDN/>
        <w:spacing w:line="259" w:lineRule="auto"/>
        <w:textAlignment w:val="auto"/>
        <w:rPr>
          <w:b/>
          <w:bCs/>
        </w:rPr>
      </w:pPr>
    </w:p>
    <w:p w:rsidR="00412060" w:rsidP="00412060" w:rsidRDefault="00412060" w14:paraId="5D62CB8D" w14:textId="77777777">
      <w:pPr>
        <w:autoSpaceDN/>
        <w:spacing w:line="259" w:lineRule="auto"/>
        <w:textAlignment w:val="auto"/>
        <w:rPr>
          <w:b/>
          <w:bCs/>
        </w:rPr>
      </w:pPr>
    </w:p>
    <w:p w:rsidR="00412060" w:rsidP="00412060" w:rsidRDefault="00412060" w14:paraId="3DD9B2C8" w14:textId="77777777">
      <w:pPr>
        <w:autoSpaceDN/>
        <w:spacing w:line="259" w:lineRule="auto"/>
        <w:textAlignment w:val="auto"/>
        <w:rPr>
          <w:b/>
          <w:bCs/>
        </w:rPr>
      </w:pPr>
    </w:p>
    <w:p w:rsidR="00412060" w:rsidP="00412060" w:rsidRDefault="00412060" w14:paraId="6898E3AE" w14:textId="77777777">
      <w:pPr>
        <w:autoSpaceDN/>
        <w:spacing w:line="259" w:lineRule="auto"/>
        <w:textAlignment w:val="auto"/>
        <w:rPr>
          <w:b/>
          <w:bCs/>
        </w:rPr>
      </w:pPr>
    </w:p>
    <w:p w:rsidR="00412060" w:rsidP="00412060" w:rsidRDefault="00412060" w14:paraId="209F833E" w14:textId="77777777">
      <w:pPr>
        <w:autoSpaceDN/>
        <w:spacing w:line="259" w:lineRule="auto"/>
        <w:textAlignment w:val="auto"/>
        <w:rPr>
          <w:b/>
          <w:bCs/>
        </w:rPr>
      </w:pPr>
    </w:p>
    <w:p w:rsidR="00412060" w:rsidP="00412060" w:rsidRDefault="00412060" w14:paraId="58841B31" w14:textId="77777777">
      <w:pPr>
        <w:autoSpaceDN/>
        <w:spacing w:line="259" w:lineRule="auto"/>
        <w:textAlignment w:val="auto"/>
        <w:rPr>
          <w:b/>
          <w:bCs/>
        </w:rPr>
      </w:pPr>
    </w:p>
    <w:p w:rsidR="00412060" w:rsidP="00412060" w:rsidRDefault="00412060" w14:paraId="1CDC8B97" w14:textId="77777777">
      <w:pPr>
        <w:autoSpaceDN/>
        <w:spacing w:line="259" w:lineRule="auto"/>
        <w:textAlignment w:val="auto"/>
        <w:rPr>
          <w:b/>
          <w:bCs/>
        </w:rPr>
      </w:pPr>
    </w:p>
    <w:p w:rsidR="00412060" w:rsidP="00412060" w:rsidRDefault="00412060" w14:paraId="69685DAE" w14:textId="5F13FCF7">
      <w:pPr>
        <w:autoSpaceDN/>
        <w:spacing w:line="259" w:lineRule="auto"/>
        <w:textAlignment w:val="auto"/>
        <w:rPr>
          <w:b/>
          <w:bCs/>
        </w:rPr>
      </w:pPr>
      <w:r>
        <w:rPr>
          <w:b/>
          <w:bCs/>
        </w:rPr>
        <w:t>Antwoord op vraag 3</w:t>
      </w:r>
    </w:p>
    <w:p w:rsidR="009A76B1" w:rsidP="00412060" w:rsidRDefault="009A76B1" w14:paraId="7D1F5736" w14:textId="27314EA3">
      <w:r w:rsidRPr="004177D5">
        <w:t>Regels van internationaal recht</w:t>
      </w:r>
      <w:r>
        <w:t>, hieronder vallen ook mensenrechtenverdragen,</w:t>
      </w:r>
      <w:r w:rsidRPr="004177D5">
        <w:t xml:space="preserve"> maken deel uit van de Nederlandse rechtsorde</w:t>
      </w:r>
      <w:r>
        <w:t xml:space="preserve"> op basis van onze Grondwet</w:t>
      </w:r>
      <w:r w:rsidRPr="004177D5">
        <w:t xml:space="preserve">. </w:t>
      </w:r>
      <w:r>
        <w:t>A</w:t>
      </w:r>
      <w:r w:rsidRPr="00C40434">
        <w:t>rtikel 91, eerste lid</w:t>
      </w:r>
      <w:r w:rsidR="006B3905">
        <w:t xml:space="preserve"> van de Grondwet (</w:t>
      </w:r>
      <w:proofErr w:type="spellStart"/>
      <w:r w:rsidR="006B3905">
        <w:t>Gw</w:t>
      </w:r>
      <w:proofErr w:type="spellEnd"/>
      <w:r w:rsidR="006B3905">
        <w:t>)</w:t>
      </w:r>
      <w:r w:rsidRPr="00C40434">
        <w:t xml:space="preserve"> bepaalt dat het Koninkrijk </w:t>
      </w:r>
      <w:r>
        <w:t>pas aan</w:t>
      </w:r>
      <w:r w:rsidRPr="00C40434">
        <w:t xml:space="preserve"> verdragen gebonden mag worden </w:t>
      </w:r>
      <w:r>
        <w:t>na</w:t>
      </w:r>
      <w:r w:rsidRPr="00C40434">
        <w:t xml:space="preserve"> voorafgaande goedkeuring van de Staten-Generaal. </w:t>
      </w:r>
      <w:r w:rsidRPr="00FC2182" w:rsidR="00FC2182">
        <w:t xml:space="preserve">Verdragen mogen </w:t>
      </w:r>
      <w:r w:rsidR="00FC2182">
        <w:t xml:space="preserve">dus </w:t>
      </w:r>
      <w:r w:rsidRPr="00FC2182" w:rsidR="00FC2182">
        <w:t xml:space="preserve">niet worden gesloten </w:t>
      </w:r>
      <w:r w:rsidR="00FC2182">
        <w:t xml:space="preserve">zonder goedkeuring van de </w:t>
      </w:r>
      <w:r w:rsidRPr="00FC2182" w:rsidR="00FC2182">
        <w:t>Eerste en Tweede Kamer.</w:t>
      </w:r>
      <w:r w:rsidR="00FC2182">
        <w:t xml:space="preserve"> Daardoor zijn </w:t>
      </w:r>
      <w:r w:rsidR="000C3D90">
        <w:t>rechtstreeks</w:t>
      </w:r>
      <w:r w:rsidR="00FC2182">
        <w:t xml:space="preserve"> doorwerkende verdragsbepalingen democratisch gelegitimeerd. </w:t>
      </w:r>
      <w:r>
        <w:t xml:space="preserve">Vervolgens is de </w:t>
      </w:r>
      <w:r w:rsidRPr="0014529B">
        <w:t>verplichting tot naleving van internationaal recht vastgelegd in de artikelen 93 en 94</w:t>
      </w:r>
      <w:r>
        <w:t xml:space="preserve"> </w:t>
      </w:r>
      <w:proofErr w:type="spellStart"/>
      <w:r>
        <w:t>G</w:t>
      </w:r>
      <w:r w:rsidR="006B3905">
        <w:t>w</w:t>
      </w:r>
      <w:proofErr w:type="spellEnd"/>
      <w:r w:rsidRPr="0014529B">
        <w:t>.</w:t>
      </w:r>
      <w:r>
        <w:t xml:space="preserve"> </w:t>
      </w:r>
      <w:r w:rsidRPr="004177D5">
        <w:t xml:space="preserve">Zodra regels van internationaal recht </w:t>
      </w:r>
      <w:r>
        <w:t>Nederland</w:t>
      </w:r>
      <w:r w:rsidRPr="004177D5">
        <w:t xml:space="preserve"> binden, </w:t>
      </w:r>
      <w:r>
        <w:t xml:space="preserve">is er </w:t>
      </w:r>
      <w:r w:rsidRPr="004177D5">
        <w:t>de verplichting</w:t>
      </w:r>
      <w:r>
        <w:t xml:space="preserve"> om</w:t>
      </w:r>
      <w:r w:rsidRPr="004177D5">
        <w:t xml:space="preserve"> deze regels na te komen, ook in de nationale rechtsorde.</w:t>
      </w:r>
      <w:r>
        <w:t xml:space="preserve"> Het is daarom de taak van d</w:t>
      </w:r>
      <w:r w:rsidRPr="002E1E5A">
        <w:t xml:space="preserve">e rechter </w:t>
      </w:r>
      <w:r>
        <w:t>om</w:t>
      </w:r>
      <w:r w:rsidRPr="002E1E5A">
        <w:t xml:space="preserve"> norm</w:t>
      </w:r>
      <w:r>
        <w:t>en</w:t>
      </w:r>
      <w:r w:rsidRPr="002E1E5A">
        <w:t xml:space="preserve"> </w:t>
      </w:r>
      <w:r>
        <w:t>uit</w:t>
      </w:r>
      <w:r w:rsidRPr="002E1E5A">
        <w:t xml:space="preserve"> de rechtstreeks werkende verdragsbepaling</w:t>
      </w:r>
      <w:r>
        <w:t>en</w:t>
      </w:r>
      <w:r w:rsidR="00A27342">
        <w:t xml:space="preserve"> </w:t>
      </w:r>
      <w:r>
        <w:t>toe te passen</w:t>
      </w:r>
      <w:r w:rsidR="00DB436F">
        <w:t xml:space="preserve">. </w:t>
      </w:r>
      <w:r w:rsidRPr="00DB436F" w:rsidR="00DB436F">
        <w:t xml:space="preserve">Als </w:t>
      </w:r>
      <w:r w:rsidR="0093159D">
        <w:t xml:space="preserve">in een zaak </w:t>
      </w:r>
      <w:r w:rsidRPr="00DB436F" w:rsidR="00DB436F">
        <w:t xml:space="preserve">een nationale wet </w:t>
      </w:r>
      <w:r w:rsidR="00DB436F">
        <w:t xml:space="preserve">in </w:t>
      </w:r>
      <w:r w:rsidRPr="00DB436F" w:rsidR="00DB436F">
        <w:t xml:space="preserve">strijd </w:t>
      </w:r>
      <w:r w:rsidR="00DB436F">
        <w:t>blijkt te zijn</w:t>
      </w:r>
      <w:r w:rsidRPr="00DB436F" w:rsidR="00DB436F">
        <w:t xml:space="preserve"> met zo'n</w:t>
      </w:r>
      <w:r w:rsidR="000C3D90">
        <w:t xml:space="preserve"> </w:t>
      </w:r>
      <w:r w:rsidRPr="002E1E5A" w:rsidR="000C3D90">
        <w:t>rechtstreeks werkende</w:t>
      </w:r>
      <w:r w:rsidRPr="00DB436F" w:rsidR="00DB436F">
        <w:t xml:space="preserve"> verdrag</w:t>
      </w:r>
      <w:r w:rsidR="00DB436F">
        <w:t>sbepaling</w:t>
      </w:r>
      <w:r w:rsidRPr="00DB436F" w:rsidR="00DB436F">
        <w:t xml:space="preserve"> wordt </w:t>
      </w:r>
      <w:r w:rsidR="0093159D">
        <w:t>in dat specifieke geval</w:t>
      </w:r>
      <w:r w:rsidR="00A27342">
        <w:t xml:space="preserve">, conform artikel 94 </w:t>
      </w:r>
      <w:proofErr w:type="spellStart"/>
      <w:r w:rsidR="00A27342">
        <w:t>Gw</w:t>
      </w:r>
      <w:proofErr w:type="spellEnd"/>
      <w:r w:rsidR="00A27342">
        <w:t>,</w:t>
      </w:r>
      <w:r w:rsidR="0093159D">
        <w:t xml:space="preserve"> </w:t>
      </w:r>
      <w:r w:rsidRPr="00DB436F" w:rsidR="00DB436F">
        <w:t>de nationale wet buiten toepassing</w:t>
      </w:r>
      <w:r w:rsidRPr="00DB436F" w:rsidR="00DB436F">
        <w:rPr>
          <w:b/>
          <w:bCs/>
        </w:rPr>
        <w:t xml:space="preserve"> </w:t>
      </w:r>
      <w:r w:rsidRPr="00DB436F" w:rsidR="00DB436F">
        <w:t>gelaten</w:t>
      </w:r>
      <w:r w:rsidR="0093159D">
        <w:t xml:space="preserve">. </w:t>
      </w:r>
      <w:r w:rsidRPr="00DB436F" w:rsidR="00DB436F">
        <w:t> </w:t>
      </w:r>
    </w:p>
    <w:p w:rsidRPr="00FC7860" w:rsidR="009A76B1" w:rsidP="00412060" w:rsidRDefault="009A76B1" w14:paraId="05A7456F" w14:textId="77777777">
      <w:pPr>
        <w:autoSpaceDN/>
        <w:spacing w:line="259" w:lineRule="auto"/>
        <w:textAlignment w:val="auto"/>
        <w:rPr>
          <w:b/>
          <w:bCs/>
        </w:rPr>
      </w:pPr>
    </w:p>
    <w:p w:rsidRPr="00FC7860" w:rsidR="00EC0C95" w:rsidP="00412060" w:rsidRDefault="00412060" w14:paraId="3BFE44FB" w14:textId="74FF30CC">
      <w:pPr>
        <w:autoSpaceDN/>
        <w:spacing w:line="259" w:lineRule="auto"/>
        <w:textAlignment w:val="auto"/>
        <w:rPr>
          <w:b/>
          <w:bCs/>
        </w:rPr>
      </w:pPr>
      <w:r>
        <w:rPr>
          <w:b/>
          <w:bCs/>
        </w:rPr>
        <w:t>Vraag 4</w:t>
      </w:r>
    </w:p>
    <w:p w:rsidR="00EC0C95" w:rsidP="00412060" w:rsidRDefault="00EC0C95" w14:paraId="2F43FF0C" w14:textId="12E20EB2">
      <w:pPr>
        <w:autoSpaceDN/>
        <w:spacing w:line="259" w:lineRule="auto"/>
        <w:textAlignment w:val="auto"/>
        <w:rPr>
          <w:b/>
          <w:bCs/>
        </w:rPr>
      </w:pPr>
      <w:r w:rsidRPr="00FC7860">
        <w:rPr>
          <w:b/>
          <w:bCs/>
        </w:rPr>
        <w:t>Acht u het wenselijk dat rechters zich in het openbaar, bijvoorbeeld via sociale media, uitspreken over politieke of activistische standpunten die direct raken aan zaken waarover zij (recent of mogelijk toekomstig) rechtspreken?</w:t>
      </w:r>
    </w:p>
    <w:p w:rsidRPr="00FC7860" w:rsidR="00412060" w:rsidP="00412060" w:rsidRDefault="00412060" w14:paraId="05068192" w14:textId="77777777">
      <w:pPr>
        <w:autoSpaceDN/>
        <w:spacing w:line="259" w:lineRule="auto"/>
        <w:textAlignment w:val="auto"/>
        <w:rPr>
          <w:b/>
          <w:bCs/>
        </w:rPr>
      </w:pPr>
    </w:p>
    <w:p w:rsidRPr="00FC7860" w:rsidR="00EC0C95" w:rsidP="00412060" w:rsidRDefault="00412060" w14:paraId="6AAFD2DD" w14:textId="02CA5845">
      <w:pPr>
        <w:autoSpaceDN/>
        <w:spacing w:line="259" w:lineRule="auto"/>
        <w:textAlignment w:val="auto"/>
        <w:rPr>
          <w:b/>
          <w:bCs/>
        </w:rPr>
      </w:pPr>
      <w:r>
        <w:rPr>
          <w:b/>
          <w:bCs/>
        </w:rPr>
        <w:t>Vraag 5</w:t>
      </w:r>
    </w:p>
    <w:p w:rsidR="00EC0C95" w:rsidP="00412060" w:rsidRDefault="00EC0C95" w14:paraId="5E9C41B4" w14:textId="40A83FAC">
      <w:pPr>
        <w:autoSpaceDN/>
        <w:spacing w:line="259" w:lineRule="auto"/>
        <w:textAlignment w:val="auto"/>
        <w:rPr>
          <w:b/>
          <w:bCs/>
        </w:rPr>
      </w:pPr>
      <w:r w:rsidRPr="00FC7860">
        <w:rPr>
          <w:b/>
          <w:bCs/>
        </w:rPr>
        <w:t>Welke gedragsregels gelden momenteel voor rechters met betrekking tot publieke uitingen en maatschappelijke betrokkenheid en acht u deze regels toereikend om de schijn van partijdigheid te voorkomen?</w:t>
      </w:r>
    </w:p>
    <w:p w:rsidR="00412060" w:rsidP="00412060" w:rsidRDefault="00412060" w14:paraId="1AAAF679" w14:textId="77777777">
      <w:pPr>
        <w:autoSpaceDN/>
        <w:spacing w:line="259" w:lineRule="auto"/>
        <w:textAlignment w:val="auto"/>
        <w:rPr>
          <w:b/>
          <w:bCs/>
        </w:rPr>
      </w:pPr>
    </w:p>
    <w:p w:rsidR="00412060" w:rsidP="00412060" w:rsidRDefault="00412060" w14:paraId="62A52BEB" w14:textId="77777777">
      <w:pPr>
        <w:rPr>
          <w:b/>
          <w:bCs/>
        </w:rPr>
      </w:pPr>
    </w:p>
    <w:p w:rsidR="00412060" w:rsidP="00412060" w:rsidRDefault="00412060" w14:paraId="1B502D52" w14:textId="77777777">
      <w:pPr>
        <w:rPr>
          <w:b/>
          <w:bCs/>
        </w:rPr>
      </w:pPr>
    </w:p>
    <w:p w:rsidR="00412060" w:rsidP="00412060" w:rsidRDefault="00412060" w14:paraId="61972156" w14:textId="77777777">
      <w:pPr>
        <w:rPr>
          <w:b/>
          <w:bCs/>
        </w:rPr>
      </w:pPr>
    </w:p>
    <w:p w:rsidR="00412060" w:rsidP="00412060" w:rsidRDefault="00412060" w14:paraId="18B3FB56" w14:textId="77777777">
      <w:pPr>
        <w:rPr>
          <w:b/>
          <w:bCs/>
        </w:rPr>
      </w:pPr>
    </w:p>
    <w:p w:rsidR="00412060" w:rsidP="00412060" w:rsidRDefault="00412060" w14:paraId="4C95DBA6" w14:textId="77777777">
      <w:pPr>
        <w:rPr>
          <w:b/>
          <w:bCs/>
        </w:rPr>
      </w:pPr>
    </w:p>
    <w:p w:rsidR="00412060" w:rsidP="00412060" w:rsidRDefault="00412060" w14:paraId="3DA080BF" w14:textId="77777777">
      <w:pPr>
        <w:rPr>
          <w:b/>
          <w:bCs/>
        </w:rPr>
      </w:pPr>
    </w:p>
    <w:p w:rsidR="00412060" w:rsidP="00412060" w:rsidRDefault="00412060" w14:paraId="043365A4" w14:textId="77777777">
      <w:pPr>
        <w:rPr>
          <w:b/>
          <w:bCs/>
        </w:rPr>
      </w:pPr>
    </w:p>
    <w:p w:rsidR="00412060" w:rsidP="00412060" w:rsidRDefault="00412060" w14:paraId="18C4461F" w14:textId="77777777">
      <w:pPr>
        <w:rPr>
          <w:b/>
          <w:bCs/>
        </w:rPr>
      </w:pPr>
    </w:p>
    <w:p w:rsidR="00412060" w:rsidP="00412060" w:rsidRDefault="00412060" w14:paraId="1BCCDE9B" w14:textId="77777777">
      <w:pPr>
        <w:rPr>
          <w:b/>
          <w:bCs/>
        </w:rPr>
      </w:pPr>
    </w:p>
    <w:p w:rsidR="00412060" w:rsidP="00412060" w:rsidRDefault="00412060" w14:paraId="02431667" w14:textId="77777777">
      <w:pPr>
        <w:rPr>
          <w:b/>
          <w:bCs/>
        </w:rPr>
      </w:pPr>
    </w:p>
    <w:p w:rsidR="00412060" w:rsidP="00412060" w:rsidRDefault="00412060" w14:paraId="58DF488E" w14:textId="77777777">
      <w:pPr>
        <w:rPr>
          <w:b/>
          <w:bCs/>
        </w:rPr>
      </w:pPr>
    </w:p>
    <w:p w:rsidR="00412060" w:rsidP="00412060" w:rsidRDefault="00412060" w14:paraId="60AF7772" w14:textId="77777777">
      <w:pPr>
        <w:rPr>
          <w:b/>
          <w:bCs/>
        </w:rPr>
      </w:pPr>
    </w:p>
    <w:p w:rsidR="00412060" w:rsidP="00412060" w:rsidRDefault="00412060" w14:paraId="280C4360" w14:textId="77777777">
      <w:pPr>
        <w:rPr>
          <w:b/>
          <w:bCs/>
        </w:rPr>
      </w:pPr>
    </w:p>
    <w:p w:rsidR="00412060" w:rsidP="00412060" w:rsidRDefault="00412060" w14:paraId="7A350ED9" w14:textId="77777777">
      <w:pPr>
        <w:rPr>
          <w:b/>
          <w:bCs/>
        </w:rPr>
      </w:pPr>
    </w:p>
    <w:p w:rsidR="00412060" w:rsidP="00412060" w:rsidRDefault="00412060" w14:paraId="4D9876E9" w14:textId="77777777">
      <w:pPr>
        <w:rPr>
          <w:b/>
          <w:bCs/>
        </w:rPr>
      </w:pPr>
    </w:p>
    <w:p w:rsidR="00412060" w:rsidP="00412060" w:rsidRDefault="00412060" w14:paraId="1BCB3989" w14:textId="77777777">
      <w:pPr>
        <w:rPr>
          <w:b/>
          <w:bCs/>
        </w:rPr>
      </w:pPr>
    </w:p>
    <w:p w:rsidR="00412060" w:rsidP="00412060" w:rsidRDefault="00412060" w14:paraId="4A191555" w14:textId="77777777">
      <w:pPr>
        <w:rPr>
          <w:b/>
          <w:bCs/>
        </w:rPr>
      </w:pPr>
    </w:p>
    <w:p w:rsidR="00412060" w:rsidP="00412060" w:rsidRDefault="00412060" w14:paraId="1B40F2A9" w14:textId="77777777">
      <w:pPr>
        <w:rPr>
          <w:b/>
          <w:bCs/>
        </w:rPr>
      </w:pPr>
    </w:p>
    <w:p w:rsidR="00412060" w:rsidP="00412060" w:rsidRDefault="00412060" w14:paraId="02E3B430" w14:textId="77777777">
      <w:pPr>
        <w:rPr>
          <w:b/>
          <w:bCs/>
        </w:rPr>
      </w:pPr>
    </w:p>
    <w:p w:rsidR="00412060" w:rsidP="00412060" w:rsidRDefault="00412060" w14:paraId="132FFC33" w14:textId="77777777">
      <w:pPr>
        <w:rPr>
          <w:b/>
          <w:bCs/>
        </w:rPr>
      </w:pPr>
    </w:p>
    <w:p w:rsidR="00412060" w:rsidP="00412060" w:rsidRDefault="00412060" w14:paraId="7B6FE70B" w14:textId="77777777">
      <w:pPr>
        <w:rPr>
          <w:b/>
          <w:bCs/>
        </w:rPr>
      </w:pPr>
    </w:p>
    <w:p w:rsidR="00412060" w:rsidP="00412060" w:rsidRDefault="00412060" w14:paraId="7EF911AF" w14:textId="77777777">
      <w:pPr>
        <w:rPr>
          <w:b/>
          <w:bCs/>
        </w:rPr>
      </w:pPr>
    </w:p>
    <w:p w:rsidR="00412060" w:rsidP="00412060" w:rsidRDefault="00412060" w14:paraId="0A74EF37" w14:textId="77777777">
      <w:pPr>
        <w:rPr>
          <w:b/>
          <w:bCs/>
        </w:rPr>
      </w:pPr>
    </w:p>
    <w:p w:rsidRPr="00412060" w:rsidR="001E7C6D" w:rsidP="00412060" w:rsidRDefault="001E7C6D" w14:paraId="2C3B59D8" w14:textId="342855EB">
      <w:pPr>
        <w:rPr>
          <w:b/>
          <w:bCs/>
        </w:rPr>
      </w:pPr>
      <w:r w:rsidRPr="00412060">
        <w:rPr>
          <w:b/>
          <w:bCs/>
        </w:rPr>
        <w:t>Antwoord op vragen 4 en 5</w:t>
      </w:r>
      <w:r w:rsidR="00412060">
        <w:rPr>
          <w:b/>
          <w:bCs/>
        </w:rPr>
        <w:t xml:space="preserve"> </w:t>
      </w:r>
    </w:p>
    <w:p w:rsidR="001E7C6D" w:rsidP="00412060" w:rsidRDefault="001E7C6D" w14:paraId="73DA9C53" w14:textId="3933B912">
      <w:pPr>
        <w:rPr>
          <w:b/>
          <w:bCs/>
        </w:rPr>
      </w:pPr>
      <w:r w:rsidRPr="00841038">
        <w:t xml:space="preserve">Voor een sterke, goed functionerende rechtspraak is het belangrijk dat rechters volop deelnemen aan het maatschappelijke leven. </w:t>
      </w:r>
      <w:r>
        <w:t>Ook rechters hebben, net als iedereen in Nederland, vrijheid van meningsuiting. Voor rechters zitten hier wel</w:t>
      </w:r>
      <w:r w:rsidR="004D72A8">
        <w:t xml:space="preserve"> eigen </w:t>
      </w:r>
      <w:r>
        <w:t>grenzen aan. Rechters hebben immers ook een bijzondere positie in de samenleving. De samenleving moet op de Rechtspraak kunnen vertrouwen. De Rechtspraak heeft een gedragscode die online te raadplegen is. In de Gedragscode Rechtspraak</w:t>
      </w:r>
      <w:r>
        <w:rPr>
          <w:rStyle w:val="Voetnootmarkering"/>
        </w:rPr>
        <w:footnoteReference w:id="2"/>
      </w:r>
      <w:r>
        <w:t xml:space="preserve"> is ook aandacht voor het gebruik van sociale media. Er staat bijvoorbeeld in dat uitingen</w:t>
      </w:r>
      <w:r w:rsidRPr="007A3599">
        <w:t xml:space="preserve"> van </w:t>
      </w:r>
      <w:r w:rsidR="0012698B">
        <w:t xml:space="preserve">rechters </w:t>
      </w:r>
      <w:r w:rsidRPr="007A3599">
        <w:t>eerlijk, correct en respectvol dienen te zijn</w:t>
      </w:r>
      <w:r>
        <w:t xml:space="preserve"> en dat in de communicatie het </w:t>
      </w:r>
      <w:r w:rsidRPr="001F2910">
        <w:t xml:space="preserve">onderscheid tussen privépersoon en </w:t>
      </w:r>
      <w:r w:rsidR="000D000C">
        <w:t>rechter bewaakt</w:t>
      </w:r>
      <w:r>
        <w:t xml:space="preserve"> moet worden. Dit geldt</w:t>
      </w:r>
      <w:r w:rsidRPr="00635ACD">
        <w:t xml:space="preserve"> ook </w:t>
      </w:r>
      <w:r>
        <w:t xml:space="preserve">voor uitingen </w:t>
      </w:r>
      <w:r w:rsidRPr="00635ACD">
        <w:t>op sociale media</w:t>
      </w:r>
      <w:r>
        <w:t>.</w:t>
      </w:r>
      <w:r w:rsidRPr="00635ACD">
        <w:t xml:space="preserve"> </w:t>
      </w:r>
      <w:r>
        <w:t>Ook is er de Leidraad onpartijdigheid en nevenfuncties.</w:t>
      </w:r>
      <w:r>
        <w:rPr>
          <w:rStyle w:val="Voetnootmarkering"/>
        </w:rPr>
        <w:footnoteReference w:id="3"/>
      </w:r>
      <w:r>
        <w:t xml:space="preserve"> Daarin staat dat </w:t>
      </w:r>
      <w:r w:rsidRPr="00A934F9">
        <w:t>de</w:t>
      </w:r>
      <w:r>
        <w:t xml:space="preserve"> </w:t>
      </w:r>
      <w:r w:rsidRPr="00A934F9">
        <w:t>opdracht van de rechter om onpartijdig te oordelen</w:t>
      </w:r>
      <w:r>
        <w:t xml:space="preserve">, met zich </w:t>
      </w:r>
      <w:r w:rsidRPr="00A934F9">
        <w:t xml:space="preserve">brengt dat hij zich van zijn persoonlijke opvattingen - met inbegrip van sympathieën en antipathieën - bewust is en blijk geeft daar bij zijn professionele oordeel afstand van te nemen. </w:t>
      </w:r>
      <w:r>
        <w:t>Ten</w:t>
      </w:r>
      <w:r w:rsidR="002865E1">
        <w:t xml:space="preserve"> </w:t>
      </w:r>
      <w:r>
        <w:t xml:space="preserve">slotte heeft de </w:t>
      </w:r>
      <w:r w:rsidRPr="00C04C24">
        <w:t>Nederlandse Vereniging voor Rechtspraak</w:t>
      </w:r>
      <w:r>
        <w:t xml:space="preserve"> (NVvR) een </w:t>
      </w:r>
      <w:proofErr w:type="spellStart"/>
      <w:r>
        <w:t>rechters</w:t>
      </w:r>
      <w:r w:rsidRPr="00C04C24">
        <w:t>code</w:t>
      </w:r>
      <w:proofErr w:type="spellEnd"/>
      <w:r w:rsidRPr="00C04C24">
        <w:t>.</w:t>
      </w:r>
      <w:r>
        <w:rPr>
          <w:rStyle w:val="Voetnootmarkering"/>
        </w:rPr>
        <w:footnoteReference w:id="4"/>
      </w:r>
      <w:r w:rsidRPr="00C04C24">
        <w:t xml:space="preserve"> De NVvR-</w:t>
      </w:r>
      <w:proofErr w:type="spellStart"/>
      <w:r w:rsidRPr="00C04C24">
        <w:t>rechterscode</w:t>
      </w:r>
      <w:proofErr w:type="spellEnd"/>
      <w:r w:rsidRPr="00C04C24">
        <w:t xml:space="preserve"> is in 2026 geactualiseerd</w:t>
      </w:r>
      <w:r>
        <w:t xml:space="preserve"> en bevat normen die rechters zichzelf stellen. Deze normen zijn </w:t>
      </w:r>
      <w:r w:rsidRPr="00C04C24">
        <w:t xml:space="preserve">gebaseerd op vijf kernwaarden: onafhankelijkheid, onpartijdigheid, integriteit, deskundigheid en professionaliteit. </w:t>
      </w:r>
      <w:r>
        <w:t xml:space="preserve">Deze code is bedoeld om aan anderen te laten zien welk gedrag zij van rechters mogen verwachten. Zowel binnen als buiten de zittingszaal.  </w:t>
      </w:r>
    </w:p>
    <w:p w:rsidRPr="00FC7860" w:rsidR="001E7C6D" w:rsidP="00412060" w:rsidRDefault="001E7C6D" w14:paraId="12BE5E7B" w14:textId="77777777">
      <w:pPr>
        <w:autoSpaceDN/>
        <w:spacing w:line="259" w:lineRule="auto"/>
        <w:textAlignment w:val="auto"/>
        <w:rPr>
          <w:b/>
          <w:bCs/>
        </w:rPr>
      </w:pPr>
    </w:p>
    <w:p w:rsidRPr="00FC7860" w:rsidR="00EC0C95" w:rsidP="00412060" w:rsidRDefault="00412060" w14:paraId="56A9E4C9" w14:textId="7DC2B63F">
      <w:pPr>
        <w:autoSpaceDN/>
        <w:spacing w:line="259" w:lineRule="auto"/>
        <w:textAlignment w:val="auto"/>
        <w:rPr>
          <w:b/>
          <w:bCs/>
        </w:rPr>
      </w:pPr>
      <w:r>
        <w:rPr>
          <w:b/>
          <w:bCs/>
        </w:rPr>
        <w:t>Vraag 6</w:t>
      </w:r>
    </w:p>
    <w:p w:rsidR="00EC0C95" w:rsidP="00412060" w:rsidRDefault="00EC0C95" w14:paraId="2B918822" w14:textId="21DEB01A">
      <w:pPr>
        <w:autoSpaceDN/>
        <w:spacing w:line="259" w:lineRule="auto"/>
        <w:textAlignment w:val="auto"/>
        <w:rPr>
          <w:b/>
          <w:bCs/>
        </w:rPr>
      </w:pPr>
      <w:r w:rsidRPr="00FC7860">
        <w:rPr>
          <w:b/>
          <w:bCs/>
        </w:rPr>
        <w:t>Hoe wordt binnen de rechterlijke organisatie beoordeeld of een rechter zich behoort te verschonen wanneer diens publieke uitingen raken aan de inhoud van een voorliggende zaak?</w:t>
      </w:r>
    </w:p>
    <w:p w:rsidR="00412060" w:rsidP="00412060" w:rsidRDefault="00412060" w14:paraId="0D9B69EF" w14:textId="77777777">
      <w:pPr>
        <w:autoSpaceDN/>
        <w:spacing w:line="259" w:lineRule="auto"/>
        <w:textAlignment w:val="auto"/>
        <w:rPr>
          <w:b/>
          <w:bCs/>
        </w:rPr>
      </w:pPr>
    </w:p>
    <w:p w:rsidR="00412060" w:rsidP="00412060" w:rsidRDefault="00412060" w14:paraId="7170656D" w14:textId="6C9E49A4">
      <w:pPr>
        <w:autoSpaceDN/>
        <w:spacing w:line="259" w:lineRule="auto"/>
        <w:textAlignment w:val="auto"/>
        <w:rPr>
          <w:b/>
          <w:bCs/>
        </w:rPr>
      </w:pPr>
      <w:r>
        <w:rPr>
          <w:b/>
          <w:bCs/>
        </w:rPr>
        <w:t>Antwoord op vraag 6</w:t>
      </w:r>
    </w:p>
    <w:p w:rsidRPr="00C6108F" w:rsidR="001E7C6D" w:rsidP="00412060" w:rsidRDefault="007829B7" w14:paraId="37A21BEF" w14:textId="3A6D6BA2">
      <w:bookmarkStart w:name="_Hlk223009598" w:id="1"/>
      <w:r>
        <w:t xml:space="preserve">De </w:t>
      </w:r>
      <w:r w:rsidRPr="007829B7">
        <w:t xml:space="preserve">rechter </w:t>
      </w:r>
      <w:r>
        <w:t xml:space="preserve">is </w:t>
      </w:r>
      <w:r w:rsidRPr="007829B7">
        <w:t xml:space="preserve">verplicht </w:t>
      </w:r>
      <w:r>
        <w:t>om</w:t>
      </w:r>
      <w:r w:rsidRPr="007829B7">
        <w:t xml:space="preserve"> uitspraak te doen over een concre</w:t>
      </w:r>
      <w:r>
        <w:t>te zaak</w:t>
      </w:r>
      <w:r w:rsidRPr="007829B7">
        <w:t xml:space="preserve"> die binnen zijn bevoegdheid valt en hem via de juiste procedure is voorgelegd</w:t>
      </w:r>
      <w:r>
        <w:t xml:space="preserve"> (artikel 13</w:t>
      </w:r>
      <w:r w:rsidR="00323251">
        <w:t xml:space="preserve"> van de</w:t>
      </w:r>
      <w:r>
        <w:t xml:space="preserve"> </w:t>
      </w:r>
      <w:r w:rsidRPr="007829B7">
        <w:t>Wet algemene bepalingen</w:t>
      </w:r>
      <w:r>
        <w:t xml:space="preserve">). </w:t>
      </w:r>
      <w:r w:rsidR="001E7C6D">
        <w:t xml:space="preserve">De rechter heeft de wettelijke mogelijkheid te verzoeken zich te mogen onttrekken aan een bepaalde zaak </w:t>
      </w:r>
      <w:r w:rsidRPr="00C6108F" w:rsidR="001E7C6D">
        <w:t>als zijn onpartijdigheid schade zou kunnen lijden door feiten of omstandigheden</w:t>
      </w:r>
      <w:r w:rsidR="001E7C6D">
        <w:t xml:space="preserve"> (artikel 40 </w:t>
      </w:r>
      <w:r w:rsidR="006B3905">
        <w:t xml:space="preserve">van het </w:t>
      </w:r>
      <w:r w:rsidRPr="00BE0420" w:rsidR="001E7C6D">
        <w:t>Wetboek van Burgerlijke Rechtsvordering</w:t>
      </w:r>
      <w:r w:rsidR="001E7C6D">
        <w:rPr>
          <w:rStyle w:val="Verwijzingopmerking"/>
        </w:rPr>
        <w:t xml:space="preserve">, </w:t>
      </w:r>
      <w:r w:rsidR="001E7C6D">
        <w:t>artikel 517</w:t>
      </w:r>
      <w:r w:rsidR="006B3905">
        <w:t xml:space="preserve"> van het</w:t>
      </w:r>
      <w:r w:rsidR="001E7C6D">
        <w:t xml:space="preserve"> Wetboek van Strafvordering en artikel 8:19 </w:t>
      </w:r>
      <w:r w:rsidR="006B3905">
        <w:t xml:space="preserve">van de </w:t>
      </w:r>
      <w:r w:rsidR="001E7C6D">
        <w:t>Algemene wet bestuursrecht).</w:t>
      </w:r>
      <w:bookmarkEnd w:id="1"/>
      <w:r w:rsidR="001E7C6D">
        <w:t xml:space="preserve"> Uit de wet volgt dat het aan de rechter is om zich te verschonen. De rechter maakt dus zelf de afweging of hij zich dient te verschonen.</w:t>
      </w:r>
      <w:r w:rsidRPr="002F381B" w:rsidR="001E7C6D">
        <w:rPr>
          <w:rFonts w:ascii="Segoe UI" w:hAnsi="Segoe UI" w:cs="Segoe UI"/>
        </w:rPr>
        <w:t xml:space="preserve"> </w:t>
      </w:r>
      <w:r w:rsidR="001E7C6D">
        <w:t>De</w:t>
      </w:r>
      <w:r w:rsidRPr="002F381B" w:rsidR="001E7C6D">
        <w:t xml:space="preserve"> Leidraad </w:t>
      </w:r>
      <w:r w:rsidR="001E7C6D">
        <w:t xml:space="preserve">kan daarbij </w:t>
      </w:r>
      <w:r w:rsidRPr="002F381B" w:rsidR="001E7C6D">
        <w:t xml:space="preserve">houvast </w:t>
      </w:r>
      <w:r w:rsidR="001E7C6D">
        <w:t>bieden. Elk gerecht heeft een protocol dat</w:t>
      </w:r>
      <w:r w:rsidRPr="007C14B5" w:rsidR="001E7C6D">
        <w:t xml:space="preserve"> het proces van de formele verschoningsprocedure</w:t>
      </w:r>
      <w:r w:rsidR="001E7C6D">
        <w:t xml:space="preserve"> bevat.</w:t>
      </w:r>
      <w:r w:rsidR="001E7C6D">
        <w:rPr>
          <w:rStyle w:val="Voetnootmarkering"/>
        </w:rPr>
        <w:footnoteReference w:id="5"/>
      </w:r>
    </w:p>
    <w:p w:rsidRPr="00FC7860" w:rsidR="001E7C6D" w:rsidP="00412060" w:rsidRDefault="001E7C6D" w14:paraId="6300FACB" w14:textId="77777777">
      <w:pPr>
        <w:autoSpaceDN/>
        <w:spacing w:line="259" w:lineRule="auto"/>
        <w:textAlignment w:val="auto"/>
        <w:rPr>
          <w:b/>
          <w:bCs/>
        </w:rPr>
      </w:pPr>
    </w:p>
    <w:p w:rsidR="00412060" w:rsidP="00412060" w:rsidRDefault="00412060" w14:paraId="19E7B567" w14:textId="77777777">
      <w:pPr>
        <w:autoSpaceDN/>
        <w:spacing w:line="259" w:lineRule="auto"/>
        <w:textAlignment w:val="auto"/>
        <w:rPr>
          <w:b/>
          <w:bCs/>
        </w:rPr>
      </w:pPr>
    </w:p>
    <w:p w:rsidR="00412060" w:rsidP="00412060" w:rsidRDefault="00412060" w14:paraId="184BA877" w14:textId="77777777">
      <w:pPr>
        <w:autoSpaceDN/>
        <w:spacing w:line="259" w:lineRule="auto"/>
        <w:textAlignment w:val="auto"/>
        <w:rPr>
          <w:b/>
          <w:bCs/>
        </w:rPr>
      </w:pPr>
    </w:p>
    <w:p w:rsidRPr="00FC7860" w:rsidR="00EC0C95" w:rsidP="00412060" w:rsidRDefault="00412060" w14:paraId="0A25AC3C" w14:textId="52FDB119">
      <w:pPr>
        <w:autoSpaceDN/>
        <w:spacing w:line="259" w:lineRule="auto"/>
        <w:textAlignment w:val="auto"/>
        <w:rPr>
          <w:b/>
          <w:bCs/>
        </w:rPr>
      </w:pPr>
      <w:r>
        <w:rPr>
          <w:b/>
          <w:bCs/>
        </w:rPr>
        <w:t>Vraag 7</w:t>
      </w:r>
    </w:p>
    <w:p w:rsidR="00EC0C95" w:rsidP="00412060" w:rsidRDefault="00EC0C95" w14:paraId="09204FDB" w14:textId="3D22EDF4">
      <w:pPr>
        <w:autoSpaceDN/>
        <w:spacing w:line="259" w:lineRule="auto"/>
        <w:textAlignment w:val="auto"/>
        <w:rPr>
          <w:b/>
          <w:bCs/>
        </w:rPr>
      </w:pPr>
      <w:r w:rsidRPr="00FC7860">
        <w:rPr>
          <w:b/>
          <w:bCs/>
        </w:rPr>
        <w:t>In hoeverre vindt u dat de huidige benoemings- en toezichtstructuur van de rechterlijke macht voldoende waarborgen biedt tegen bevooroordeeldheid of activisme binnen de rechtspraak?</w:t>
      </w:r>
    </w:p>
    <w:p w:rsidR="00412060" w:rsidP="00412060" w:rsidRDefault="00412060" w14:paraId="27483CF9" w14:textId="77777777">
      <w:pPr>
        <w:autoSpaceDN/>
        <w:spacing w:line="259" w:lineRule="auto"/>
        <w:textAlignment w:val="auto"/>
        <w:rPr>
          <w:b/>
          <w:bCs/>
        </w:rPr>
      </w:pPr>
    </w:p>
    <w:p w:rsidR="00412060" w:rsidP="00412060" w:rsidRDefault="00412060" w14:paraId="5C9989E9" w14:textId="59D493E8">
      <w:pPr>
        <w:autoSpaceDN/>
        <w:spacing w:line="259" w:lineRule="auto"/>
        <w:textAlignment w:val="auto"/>
        <w:rPr>
          <w:b/>
          <w:bCs/>
        </w:rPr>
      </w:pPr>
      <w:r>
        <w:rPr>
          <w:b/>
          <w:bCs/>
        </w:rPr>
        <w:t>Antwoord op vraag 7</w:t>
      </w:r>
    </w:p>
    <w:p w:rsidR="001E7C6D" w:rsidP="00412060" w:rsidRDefault="001E7C6D" w14:paraId="662C1E8C" w14:textId="56E31727">
      <w:r w:rsidRPr="00C166D5">
        <w:t>De onafhankelijkheid</w:t>
      </w:r>
      <w:r>
        <w:t xml:space="preserve"> en onpartijdigheid van de rechtspraak worden via verschillende wegen voldoende gewaarborgd. Zo is </w:t>
      </w:r>
      <w:r w:rsidR="006B3905">
        <w:t xml:space="preserve">in de </w:t>
      </w:r>
      <w:r w:rsidRPr="00C166D5">
        <w:t>Grondwet</w:t>
      </w:r>
      <w:r w:rsidR="006B3905">
        <w:t xml:space="preserve"> verankerd </w:t>
      </w:r>
      <w:r w:rsidRPr="00C166D5">
        <w:t xml:space="preserve">dat </w:t>
      </w:r>
      <w:r>
        <w:t>een</w:t>
      </w:r>
      <w:r w:rsidRPr="00C166D5">
        <w:t>ieder recht heeft op een eerlijk proces binnen een redelijke termijn voor een onafhankelijke en onpartijdige rechter</w:t>
      </w:r>
      <w:r w:rsidR="006B3905">
        <w:t xml:space="preserve"> (artikel 17, eerste lid </w:t>
      </w:r>
      <w:proofErr w:type="spellStart"/>
      <w:r w:rsidR="006B3905">
        <w:t>Gw</w:t>
      </w:r>
      <w:proofErr w:type="spellEnd"/>
      <w:r w:rsidR="006B3905">
        <w:t>)</w:t>
      </w:r>
      <w:r w:rsidRPr="00C166D5">
        <w:t xml:space="preserve">. </w:t>
      </w:r>
      <w:r w:rsidR="00B777EE">
        <w:t>Verder is een belangrijke waarborg dat grondwettelijk is vastgelegd dat rechters voor het leven benoemd worden (a</w:t>
      </w:r>
      <w:r w:rsidRPr="00C166D5">
        <w:t xml:space="preserve">rtikel 117, eerste lid, </w:t>
      </w:r>
      <w:proofErr w:type="spellStart"/>
      <w:r w:rsidRPr="00C166D5">
        <w:t>G</w:t>
      </w:r>
      <w:r w:rsidR="00B777EE">
        <w:t>w</w:t>
      </w:r>
      <w:proofErr w:type="spellEnd"/>
      <w:r w:rsidR="00B777EE">
        <w:t xml:space="preserve">). Bovendien is van belang dat aan het rechterlijk ambt wettelijke opleidingsvereisten en beroepskwalificaties zijn verbonden. Rechters worden benoemd op basis van </w:t>
      </w:r>
      <w:r w:rsidR="00D374C6">
        <w:t xml:space="preserve">inhoudelijke kwalificaties, en niet </w:t>
      </w:r>
      <w:r w:rsidR="00BA57C2">
        <w:t xml:space="preserve">bijvoorbeeld </w:t>
      </w:r>
      <w:r w:rsidR="00D374C6">
        <w:t>op politieke gronden. Verder is (grond)wettelijk gewaarborgd dat rechters in uiterste gevallen, en alleen onder strikte voorwaarden, onderworpen kunnen worden aan disciplinaire maatregelen</w:t>
      </w:r>
      <w:r w:rsidR="00BA57C2">
        <w:t>.</w:t>
      </w:r>
    </w:p>
    <w:p w:rsidR="00BB2136" w:rsidP="00412060" w:rsidRDefault="00BB2136" w14:paraId="60EDE438" w14:textId="77777777"/>
    <w:p w:rsidR="00585DDA" w:rsidP="00412060" w:rsidRDefault="001E7C6D" w14:paraId="27A108ED" w14:textId="69F5F589">
      <w:r>
        <w:t xml:space="preserve">Naast de in het antwoord op vraag 6 genoemde verschoningsprocedure is er </w:t>
      </w:r>
      <w:r w:rsidR="00BA57C2">
        <w:t xml:space="preserve">bovendien nog </w:t>
      </w:r>
      <w:r>
        <w:t xml:space="preserve">de wrakingsprocedure. Indien een partij twijfelt aan de onpartijdigheid van een rechter kan hij of zij een wrakingsverzoek indienen. </w:t>
      </w:r>
      <w:r w:rsidRPr="009A7C0A">
        <w:t xml:space="preserve">Wraken is het formeel vragen om een andere rechter </w:t>
      </w:r>
      <w:r>
        <w:t xml:space="preserve">voorafgaand aan of </w:t>
      </w:r>
      <w:r w:rsidRPr="009A7C0A">
        <w:t xml:space="preserve">tijdens een rechtszaak, omdat de huidige rechter partijdig of vooringenomen lijkt. Dit verzoek wordt </w:t>
      </w:r>
      <w:r>
        <w:t>voorgelegd aan drie</w:t>
      </w:r>
      <w:r w:rsidRPr="009A7C0A">
        <w:t xml:space="preserve"> </w:t>
      </w:r>
      <w:r>
        <w:t xml:space="preserve">andere </w:t>
      </w:r>
      <w:r w:rsidRPr="009A7C0A">
        <w:t>rechters</w:t>
      </w:r>
      <w:r>
        <w:t>, een zogenoemde ‘wrakingskamer’. De wrakingskamer</w:t>
      </w:r>
      <w:r w:rsidRPr="009A7C0A">
        <w:t xml:space="preserve"> beoorde</w:t>
      </w:r>
      <w:r>
        <w:t>e</w:t>
      </w:r>
      <w:r w:rsidRPr="009A7C0A">
        <w:t>l</w:t>
      </w:r>
      <w:r>
        <w:t>t</w:t>
      </w:r>
      <w:r w:rsidRPr="009A7C0A">
        <w:t xml:space="preserve"> </w:t>
      </w:r>
      <w:r>
        <w:t xml:space="preserve">het wrakingsverzoek </w:t>
      </w:r>
      <w:r w:rsidRPr="009A7C0A">
        <w:t>en beslis</w:t>
      </w:r>
      <w:r>
        <w:t>t</w:t>
      </w:r>
      <w:r w:rsidRPr="009A7C0A">
        <w:t xml:space="preserve"> of de </w:t>
      </w:r>
      <w:r>
        <w:t xml:space="preserve">behandeling van de </w:t>
      </w:r>
      <w:r w:rsidRPr="009A7C0A">
        <w:t>zaak door een andere rechter moet wordt overgenomen.</w:t>
      </w:r>
      <w:r>
        <w:t xml:space="preserve"> Als het verzoek wordt afgewezen zal de rechter die de zaak behandelde de behandeling voortzetten.</w:t>
      </w:r>
      <w:r w:rsidRPr="009A7C0A">
        <w:t> </w:t>
      </w:r>
      <w:r w:rsidRPr="00585DDA" w:rsidR="00585DDA">
        <w:t>Daarnaast is het mogelijk om een klacht in te dienen over de manier waarop rechters zich hebben gedragen. De klacht moet gaan over bejegening</w:t>
      </w:r>
      <w:r w:rsidR="00EC7048">
        <w:t>.</w:t>
      </w:r>
      <w:r w:rsidRPr="00585DDA" w:rsidR="00585DDA">
        <w:t xml:space="preserve"> </w:t>
      </w:r>
      <w:r w:rsidR="00EC7048">
        <w:t>E</w:t>
      </w:r>
      <w:r w:rsidRPr="00585DDA" w:rsidR="00585DDA">
        <w:t>r kan niet geklaagd worden over de uitspraak van de rechter of over beslissingen van de rechter tijdens en over de procedure. Ieder gerecht heeft een klachtenprocedure. Ook is het mogelijk een klacht in te dienen bij de procureur-generaal bij de Hoge Raad, die een vordering bij de Hoge Raad kan instellen tot het doen van een onderzoek naar de gedraging van de rechter (artikel 13a tot en met 13g van de Wet op de rechterlijke organisatie).</w:t>
      </w:r>
    </w:p>
    <w:p w:rsidR="001E7F77" w:rsidP="00412060" w:rsidRDefault="001E7F77" w14:paraId="5DE5A1E2" w14:textId="77777777"/>
    <w:p w:rsidR="001E7C6D" w:rsidP="00412060" w:rsidRDefault="001E7C6D" w14:paraId="0A6D62B3" w14:textId="1B9C79E8">
      <w:r>
        <w:t>Om te waarborgen dat rechtszaken op basis van objectieve maatstaven aan rechters in een rechtsgebied of team worden toebedeeld zijn</w:t>
      </w:r>
      <w:r w:rsidR="00BA57C2">
        <w:t>, tot slot,</w:t>
      </w:r>
      <w:r>
        <w:t xml:space="preserve"> in ieder gerecht regels opgesteld voor </w:t>
      </w:r>
      <w:proofErr w:type="spellStart"/>
      <w:r>
        <w:t>zaakstoedeling</w:t>
      </w:r>
      <w:proofErr w:type="spellEnd"/>
      <w:r>
        <w:t>.</w:t>
      </w:r>
      <w:r>
        <w:rPr>
          <w:rStyle w:val="Voetnootmarkering"/>
        </w:rPr>
        <w:footnoteReference w:id="6"/>
      </w:r>
      <w:r>
        <w:t xml:space="preserve"> </w:t>
      </w:r>
    </w:p>
    <w:p w:rsidRPr="001E7C6D" w:rsidR="00BB2136" w:rsidP="00412060" w:rsidRDefault="00BB2136" w14:paraId="73296F14" w14:textId="77777777"/>
    <w:p w:rsidR="00412060" w:rsidP="00412060" w:rsidRDefault="00412060" w14:paraId="529AB5EA" w14:textId="77777777">
      <w:pPr>
        <w:autoSpaceDN/>
        <w:spacing w:line="259" w:lineRule="auto"/>
        <w:textAlignment w:val="auto"/>
        <w:rPr>
          <w:b/>
          <w:bCs/>
        </w:rPr>
      </w:pPr>
    </w:p>
    <w:p w:rsidR="00412060" w:rsidP="00412060" w:rsidRDefault="00412060" w14:paraId="3525A41E" w14:textId="77777777">
      <w:pPr>
        <w:autoSpaceDN/>
        <w:spacing w:line="259" w:lineRule="auto"/>
        <w:textAlignment w:val="auto"/>
        <w:rPr>
          <w:b/>
          <w:bCs/>
        </w:rPr>
      </w:pPr>
    </w:p>
    <w:p w:rsidR="00412060" w:rsidP="00412060" w:rsidRDefault="00412060" w14:paraId="64E2B7ED" w14:textId="77777777">
      <w:pPr>
        <w:autoSpaceDN/>
        <w:spacing w:line="259" w:lineRule="auto"/>
        <w:textAlignment w:val="auto"/>
        <w:rPr>
          <w:b/>
          <w:bCs/>
        </w:rPr>
      </w:pPr>
    </w:p>
    <w:p w:rsidR="00412060" w:rsidP="00412060" w:rsidRDefault="00412060" w14:paraId="49B5EE1C" w14:textId="77777777">
      <w:pPr>
        <w:autoSpaceDN/>
        <w:spacing w:line="259" w:lineRule="auto"/>
        <w:textAlignment w:val="auto"/>
        <w:rPr>
          <w:b/>
          <w:bCs/>
        </w:rPr>
      </w:pPr>
    </w:p>
    <w:p w:rsidR="00412060" w:rsidP="00412060" w:rsidRDefault="00412060" w14:paraId="38FF30FF" w14:textId="77777777">
      <w:pPr>
        <w:autoSpaceDN/>
        <w:spacing w:line="259" w:lineRule="auto"/>
        <w:textAlignment w:val="auto"/>
        <w:rPr>
          <w:b/>
          <w:bCs/>
        </w:rPr>
      </w:pPr>
    </w:p>
    <w:p w:rsidR="00412060" w:rsidP="00412060" w:rsidRDefault="00412060" w14:paraId="089EF113" w14:textId="77777777">
      <w:pPr>
        <w:autoSpaceDN/>
        <w:spacing w:line="259" w:lineRule="auto"/>
        <w:textAlignment w:val="auto"/>
        <w:rPr>
          <w:b/>
          <w:bCs/>
        </w:rPr>
      </w:pPr>
    </w:p>
    <w:p w:rsidR="00412060" w:rsidP="00412060" w:rsidRDefault="00412060" w14:paraId="27D1ABFA" w14:textId="77777777">
      <w:pPr>
        <w:autoSpaceDN/>
        <w:spacing w:line="259" w:lineRule="auto"/>
        <w:textAlignment w:val="auto"/>
        <w:rPr>
          <w:b/>
          <w:bCs/>
        </w:rPr>
      </w:pPr>
    </w:p>
    <w:p w:rsidRPr="00FC7860" w:rsidR="00EC0C95" w:rsidP="00412060" w:rsidRDefault="00412060" w14:paraId="6DAE7A85" w14:textId="5493091E">
      <w:pPr>
        <w:autoSpaceDN/>
        <w:spacing w:line="259" w:lineRule="auto"/>
        <w:textAlignment w:val="auto"/>
        <w:rPr>
          <w:b/>
          <w:bCs/>
        </w:rPr>
      </w:pPr>
      <w:r>
        <w:rPr>
          <w:b/>
          <w:bCs/>
        </w:rPr>
        <w:t>Vraag 8</w:t>
      </w:r>
    </w:p>
    <w:p w:rsidR="00EC0C95" w:rsidP="00412060" w:rsidRDefault="00EC0C95" w14:paraId="37A42D52" w14:textId="217016EA">
      <w:pPr>
        <w:autoSpaceDN/>
        <w:spacing w:line="259" w:lineRule="auto"/>
        <w:textAlignment w:val="auto"/>
        <w:rPr>
          <w:b/>
          <w:bCs/>
        </w:rPr>
      </w:pPr>
      <w:r w:rsidRPr="00FC7860">
        <w:rPr>
          <w:b/>
          <w:bCs/>
        </w:rPr>
        <w:t>Deelt u de analyse dat het maatschappelijk vertrouwen in de rechtspraak onder druk kan komen te staan wanneer rechterlijke uitspraken worden ervaren als politiek of moreel gemotiveerd in plaats van strikt juridisch?</w:t>
      </w:r>
    </w:p>
    <w:p w:rsidR="00412060" w:rsidP="00412060" w:rsidRDefault="00412060" w14:paraId="18D7D320" w14:textId="77777777">
      <w:pPr>
        <w:autoSpaceDN/>
        <w:spacing w:line="259" w:lineRule="auto"/>
        <w:textAlignment w:val="auto"/>
        <w:rPr>
          <w:b/>
          <w:bCs/>
        </w:rPr>
      </w:pPr>
    </w:p>
    <w:p w:rsidR="00412060" w:rsidP="00412060" w:rsidRDefault="00412060" w14:paraId="1423867F" w14:textId="1F4BE5D1">
      <w:pPr>
        <w:autoSpaceDN/>
        <w:spacing w:line="259" w:lineRule="auto"/>
        <w:textAlignment w:val="auto"/>
        <w:rPr>
          <w:b/>
          <w:bCs/>
        </w:rPr>
      </w:pPr>
      <w:r>
        <w:rPr>
          <w:b/>
          <w:bCs/>
        </w:rPr>
        <w:t>Antwoord op vraag 8</w:t>
      </w:r>
    </w:p>
    <w:p w:rsidR="001E7C6D" w:rsidP="00412060" w:rsidRDefault="004D4DEF" w14:paraId="2630DC02" w14:textId="223B2063">
      <w:r>
        <w:t>Ik deel de analyse i</w:t>
      </w:r>
      <w:r w:rsidR="0000784E">
        <w:t>n</w:t>
      </w:r>
      <w:r>
        <w:t xml:space="preserve"> zoverre dat ik zie dat rechterlijke uitspraken </w:t>
      </w:r>
      <w:r w:rsidR="00064940">
        <w:t xml:space="preserve">met bredere maatschappelijke gevolgen </w:t>
      </w:r>
      <w:r>
        <w:t xml:space="preserve">soms tot </w:t>
      </w:r>
      <w:r w:rsidR="00064940">
        <w:t xml:space="preserve">een discussie en debat leiden. Maar ik deel de analyse niet dat het vertrouwen in de rechtspraak onder druk komt te staan als gevolg van deze discussie. </w:t>
      </w:r>
      <w:r>
        <w:t>Discussie over de verhoudingen in de trias</w:t>
      </w:r>
      <w:r w:rsidR="00064940">
        <w:t xml:space="preserve"> politica</w:t>
      </w:r>
      <w:r>
        <w:t xml:space="preserve"> hoort bij een</w:t>
      </w:r>
      <w:r w:rsidR="00064940">
        <w:t xml:space="preserve"> </w:t>
      </w:r>
      <w:r>
        <w:t>vitale democratische rechtsstaa</w:t>
      </w:r>
      <w:r w:rsidR="00064940">
        <w:t xml:space="preserve">t. Dat mag soms zelfs een beetje schuren, zolang </w:t>
      </w:r>
      <w:r w:rsidR="00011ACC">
        <w:t xml:space="preserve">de discussie constructief en met respect voor de onafhankelijke positie van de rechter gevoerd wordt. Discussie over de rol van de rechter is niet nieuw en </w:t>
      </w:r>
      <w:r w:rsidR="001E7C6D">
        <w:t>h</w:t>
      </w:r>
      <w:r w:rsidRPr="00065A05" w:rsidR="001E7C6D">
        <w:t>et vertrouwen dat mensen hebben in de rechters is</w:t>
      </w:r>
      <w:r w:rsidR="001E7C6D">
        <w:t xml:space="preserve"> </w:t>
      </w:r>
      <w:r w:rsidRPr="00065A05" w:rsidR="001E7C6D">
        <w:t>onverminderd hoog.</w:t>
      </w:r>
      <w:r w:rsidR="001E7C6D">
        <w:t xml:space="preserve"> </w:t>
      </w:r>
      <w:r w:rsidRPr="00C166D5" w:rsidR="001E7C6D">
        <w:t>Dit blijkt uit de algemene conclusies in het rapport van de Venetië Commissie 2023 en uit het Rechtsstaatrapport van de Europese</w:t>
      </w:r>
      <w:r w:rsidR="001E7C6D">
        <w:t xml:space="preserve"> </w:t>
      </w:r>
      <w:r w:rsidRPr="00C166D5" w:rsidR="001E7C6D">
        <w:t>Commissie 2024. Dit beeld wordt bevestigd in het continue onderzoek van het Sociaal en Cultureel Planbureau, met de constatering in het bericht van oktober 2024 dat het vertrouwen van de Nederlandse burger in de rechtspraak stabiel is op 76%.</w:t>
      </w:r>
      <w:r w:rsidR="001E7C6D">
        <w:t xml:space="preserve"> De in de antwoorden op vragen 4,5,6 en 7 opgesomde waarborgen zijn gericht op behouden van het vertrouwen in de Rechtspraak.</w:t>
      </w:r>
    </w:p>
    <w:p w:rsidRPr="00FC7860" w:rsidR="001E7C6D" w:rsidP="00412060" w:rsidRDefault="001E7C6D" w14:paraId="170B43B3" w14:textId="77777777">
      <w:pPr>
        <w:autoSpaceDN/>
        <w:spacing w:line="259" w:lineRule="auto"/>
        <w:textAlignment w:val="auto"/>
        <w:rPr>
          <w:b/>
          <w:bCs/>
        </w:rPr>
      </w:pPr>
    </w:p>
    <w:p w:rsidRPr="00FC7860" w:rsidR="00EC0C95" w:rsidP="00412060" w:rsidRDefault="00412060" w14:paraId="74BFD63C" w14:textId="4B518CE2">
      <w:pPr>
        <w:autoSpaceDN/>
        <w:spacing w:line="259" w:lineRule="auto"/>
        <w:textAlignment w:val="auto"/>
        <w:rPr>
          <w:b/>
          <w:bCs/>
        </w:rPr>
      </w:pPr>
      <w:r>
        <w:rPr>
          <w:b/>
          <w:bCs/>
        </w:rPr>
        <w:t>Vraag 9</w:t>
      </w:r>
    </w:p>
    <w:p w:rsidR="00EC0C95" w:rsidP="00412060" w:rsidRDefault="00EC0C95" w14:paraId="306B7570" w14:textId="6A758ABF">
      <w:pPr>
        <w:autoSpaceDN/>
        <w:spacing w:line="259" w:lineRule="auto"/>
        <w:textAlignment w:val="auto"/>
        <w:rPr>
          <w:b/>
          <w:bCs/>
        </w:rPr>
      </w:pPr>
      <w:r w:rsidRPr="00FC7860">
        <w:rPr>
          <w:b/>
          <w:bCs/>
        </w:rPr>
        <w:t>Bent u bereid te onderzoeken of meer transparantie rondom rechterlijke benoemingen en rolopvattingen kan bijdragen aan het versterken van dat vertrouwen, zonder de onafhankelijkheid van de rechtspraak aan te tasten?</w:t>
      </w:r>
    </w:p>
    <w:p w:rsidR="00412060" w:rsidP="00412060" w:rsidRDefault="00412060" w14:paraId="39178F4C" w14:textId="77777777">
      <w:pPr>
        <w:autoSpaceDN/>
        <w:spacing w:line="259" w:lineRule="auto"/>
        <w:textAlignment w:val="auto"/>
        <w:rPr>
          <w:b/>
          <w:bCs/>
        </w:rPr>
      </w:pPr>
    </w:p>
    <w:p w:rsidRPr="001E7C6D" w:rsidR="00412060" w:rsidP="00412060" w:rsidRDefault="00412060" w14:paraId="730FB456" w14:textId="42259AB4">
      <w:pPr>
        <w:autoSpaceDN/>
        <w:spacing w:line="259" w:lineRule="auto"/>
        <w:textAlignment w:val="auto"/>
      </w:pPr>
      <w:r>
        <w:rPr>
          <w:b/>
          <w:bCs/>
        </w:rPr>
        <w:t>Antwoord op vraag 9</w:t>
      </w:r>
    </w:p>
    <w:p w:rsidRPr="00FC7860" w:rsidR="001E7C6D" w:rsidP="00412060" w:rsidRDefault="001E7C6D" w14:paraId="46ED8C2A" w14:textId="0F7E84FC">
      <w:pPr>
        <w:pStyle w:val="Geenafstand"/>
        <w:rPr>
          <w:b/>
          <w:bCs/>
        </w:rPr>
      </w:pPr>
      <w:r w:rsidRPr="001E7C6D">
        <w:rPr>
          <w:rFonts w:ascii="Verdana" w:hAnsi="Verdana" w:eastAsia="DejaVu Sans" w:cs="Lohit Hindi"/>
          <w:color w:val="000000"/>
          <w:kern w:val="0"/>
          <w:sz w:val="18"/>
          <w:szCs w:val="18"/>
          <w:lang w:eastAsia="nl-NL"/>
          <w14:ligatures w14:val="none"/>
        </w:rPr>
        <w:t xml:space="preserve">Zoals aangegeven in het antwoord op </w:t>
      </w:r>
      <w:r w:rsidR="00011ACC">
        <w:rPr>
          <w:rFonts w:ascii="Verdana" w:hAnsi="Verdana" w:eastAsia="DejaVu Sans" w:cs="Lohit Hindi"/>
          <w:color w:val="000000"/>
          <w:kern w:val="0"/>
          <w:sz w:val="18"/>
          <w:szCs w:val="18"/>
          <w:lang w:eastAsia="nl-NL"/>
          <w14:ligatures w14:val="none"/>
        </w:rPr>
        <w:t xml:space="preserve">de vorige vraag is het vertrouwen dat mensen hebben in de rechtspraak onverminderd hoog. </w:t>
      </w:r>
      <w:r w:rsidRPr="001E7C6D" w:rsidR="00011ACC">
        <w:rPr>
          <w:rFonts w:ascii="Verdana" w:hAnsi="Verdana" w:eastAsia="DejaVu Sans" w:cs="Lohit Hindi"/>
          <w:color w:val="000000"/>
          <w:kern w:val="0"/>
          <w:sz w:val="18"/>
          <w:szCs w:val="18"/>
          <w:lang w:eastAsia="nl-NL"/>
          <w14:ligatures w14:val="none"/>
        </w:rPr>
        <w:t xml:space="preserve">Ik zie </w:t>
      </w:r>
      <w:r w:rsidR="00011ACC">
        <w:rPr>
          <w:rFonts w:ascii="Verdana" w:hAnsi="Verdana" w:eastAsia="DejaVu Sans" w:cs="Lohit Hindi"/>
          <w:color w:val="000000"/>
          <w:kern w:val="0"/>
          <w:sz w:val="18"/>
          <w:szCs w:val="18"/>
          <w:lang w:eastAsia="nl-NL"/>
          <w14:ligatures w14:val="none"/>
        </w:rPr>
        <w:t xml:space="preserve">dan ook </w:t>
      </w:r>
      <w:r w:rsidRPr="001E7C6D" w:rsidR="00011ACC">
        <w:rPr>
          <w:rFonts w:ascii="Verdana" w:hAnsi="Verdana" w:eastAsia="DejaVu Sans" w:cs="Lohit Hindi"/>
          <w:color w:val="000000"/>
          <w:kern w:val="0"/>
          <w:sz w:val="18"/>
          <w:szCs w:val="18"/>
          <w:lang w:eastAsia="nl-NL"/>
          <w14:ligatures w14:val="none"/>
        </w:rPr>
        <w:t>geen aanleiding voor onderzoek</w:t>
      </w:r>
      <w:r w:rsidR="003A053B">
        <w:rPr>
          <w:rFonts w:ascii="Verdana" w:hAnsi="Verdana" w:eastAsia="DejaVu Sans" w:cs="Lohit Hindi"/>
          <w:color w:val="000000"/>
          <w:kern w:val="0"/>
          <w:sz w:val="18"/>
          <w:szCs w:val="18"/>
          <w:lang w:eastAsia="nl-NL"/>
          <w14:ligatures w14:val="none"/>
        </w:rPr>
        <w:t xml:space="preserve"> naar meer transparantie rondom rechterlijke benoemingen en rolopvattingen</w:t>
      </w:r>
      <w:r w:rsidRPr="001E7C6D" w:rsidR="00011ACC">
        <w:rPr>
          <w:rFonts w:ascii="Verdana" w:hAnsi="Verdana" w:eastAsia="DejaVu Sans" w:cs="Lohit Hindi"/>
          <w:color w:val="000000"/>
          <w:kern w:val="0"/>
          <w:sz w:val="18"/>
          <w:szCs w:val="18"/>
          <w:lang w:eastAsia="nl-NL"/>
          <w14:ligatures w14:val="none"/>
        </w:rPr>
        <w:t>.</w:t>
      </w:r>
    </w:p>
    <w:p w:rsidR="006E0D0A" w:rsidP="00412060" w:rsidRDefault="006E0D0A" w14:paraId="252FF809" w14:textId="77777777">
      <w:pPr>
        <w:autoSpaceDN/>
        <w:spacing w:line="259" w:lineRule="auto"/>
        <w:textAlignment w:val="auto"/>
        <w:rPr>
          <w:b/>
          <w:bCs/>
        </w:rPr>
      </w:pPr>
    </w:p>
    <w:p w:rsidR="006275C3" w:rsidP="00412060" w:rsidRDefault="006275C3" w14:paraId="3EB75D57" w14:textId="77777777">
      <w:pPr>
        <w:autoSpaceDN/>
        <w:spacing w:line="259" w:lineRule="auto"/>
        <w:textAlignment w:val="auto"/>
        <w:rPr>
          <w:b/>
          <w:bCs/>
        </w:rPr>
      </w:pPr>
    </w:p>
    <w:p w:rsidR="006275C3" w:rsidP="00412060" w:rsidRDefault="006275C3" w14:paraId="4A4E94CE" w14:textId="77777777">
      <w:pPr>
        <w:autoSpaceDN/>
        <w:spacing w:line="259" w:lineRule="auto"/>
        <w:textAlignment w:val="auto"/>
        <w:rPr>
          <w:b/>
          <w:bCs/>
        </w:rPr>
      </w:pPr>
    </w:p>
    <w:p w:rsidR="006275C3" w:rsidP="00412060" w:rsidRDefault="006275C3" w14:paraId="3C9CBE0C" w14:textId="77777777">
      <w:pPr>
        <w:autoSpaceDN/>
        <w:spacing w:line="259" w:lineRule="auto"/>
        <w:textAlignment w:val="auto"/>
        <w:rPr>
          <w:b/>
          <w:bCs/>
        </w:rPr>
      </w:pPr>
    </w:p>
    <w:p w:rsidR="006275C3" w:rsidP="00412060" w:rsidRDefault="006275C3" w14:paraId="2E95845D" w14:textId="77777777">
      <w:pPr>
        <w:autoSpaceDN/>
        <w:spacing w:line="259" w:lineRule="auto"/>
        <w:textAlignment w:val="auto"/>
        <w:rPr>
          <w:b/>
          <w:bCs/>
        </w:rPr>
      </w:pPr>
    </w:p>
    <w:p w:rsidR="006275C3" w:rsidP="00412060" w:rsidRDefault="006275C3" w14:paraId="5CA5F64A" w14:textId="77777777">
      <w:pPr>
        <w:autoSpaceDN/>
        <w:spacing w:line="259" w:lineRule="auto"/>
        <w:textAlignment w:val="auto"/>
        <w:rPr>
          <w:b/>
          <w:bCs/>
        </w:rPr>
      </w:pPr>
    </w:p>
    <w:p w:rsidR="006275C3" w:rsidP="00412060" w:rsidRDefault="006275C3" w14:paraId="540FCB35" w14:textId="77777777">
      <w:pPr>
        <w:autoSpaceDN/>
        <w:spacing w:line="259" w:lineRule="auto"/>
        <w:textAlignment w:val="auto"/>
        <w:rPr>
          <w:b/>
          <w:bCs/>
        </w:rPr>
      </w:pPr>
    </w:p>
    <w:p w:rsidR="006275C3" w:rsidP="00412060" w:rsidRDefault="006275C3" w14:paraId="285E515D" w14:textId="77777777">
      <w:pPr>
        <w:autoSpaceDN/>
        <w:spacing w:line="259" w:lineRule="auto"/>
        <w:textAlignment w:val="auto"/>
        <w:rPr>
          <w:b/>
          <w:bCs/>
        </w:rPr>
      </w:pPr>
    </w:p>
    <w:p w:rsidR="006275C3" w:rsidP="00412060" w:rsidRDefault="006275C3" w14:paraId="2DEA0852" w14:textId="77777777">
      <w:pPr>
        <w:autoSpaceDN/>
        <w:spacing w:line="259" w:lineRule="auto"/>
        <w:textAlignment w:val="auto"/>
        <w:rPr>
          <w:b/>
          <w:bCs/>
        </w:rPr>
      </w:pPr>
    </w:p>
    <w:p w:rsidR="006275C3" w:rsidP="00412060" w:rsidRDefault="006275C3" w14:paraId="77555CDF" w14:textId="77777777">
      <w:pPr>
        <w:autoSpaceDN/>
        <w:spacing w:line="259" w:lineRule="auto"/>
        <w:textAlignment w:val="auto"/>
        <w:rPr>
          <w:b/>
          <w:bCs/>
        </w:rPr>
      </w:pPr>
    </w:p>
    <w:p w:rsidR="006275C3" w:rsidP="00412060" w:rsidRDefault="006275C3" w14:paraId="35BA5949" w14:textId="77777777">
      <w:pPr>
        <w:autoSpaceDN/>
        <w:spacing w:line="259" w:lineRule="auto"/>
        <w:textAlignment w:val="auto"/>
        <w:rPr>
          <w:b/>
          <w:bCs/>
        </w:rPr>
      </w:pPr>
    </w:p>
    <w:p w:rsidR="006275C3" w:rsidP="00412060" w:rsidRDefault="006275C3" w14:paraId="23D70892" w14:textId="77777777">
      <w:pPr>
        <w:autoSpaceDN/>
        <w:spacing w:line="259" w:lineRule="auto"/>
        <w:textAlignment w:val="auto"/>
        <w:rPr>
          <w:b/>
          <w:bCs/>
        </w:rPr>
      </w:pPr>
    </w:p>
    <w:p w:rsidR="006275C3" w:rsidP="00412060" w:rsidRDefault="006275C3" w14:paraId="795C57F8" w14:textId="77777777">
      <w:pPr>
        <w:autoSpaceDN/>
        <w:spacing w:line="259" w:lineRule="auto"/>
        <w:textAlignment w:val="auto"/>
        <w:rPr>
          <w:b/>
          <w:bCs/>
        </w:rPr>
      </w:pPr>
    </w:p>
    <w:p w:rsidR="006275C3" w:rsidP="00412060" w:rsidRDefault="006275C3" w14:paraId="4DAD61E7" w14:textId="77777777">
      <w:pPr>
        <w:autoSpaceDN/>
        <w:spacing w:line="259" w:lineRule="auto"/>
        <w:textAlignment w:val="auto"/>
        <w:rPr>
          <w:b/>
          <w:bCs/>
        </w:rPr>
      </w:pPr>
    </w:p>
    <w:p w:rsidR="006275C3" w:rsidP="00412060" w:rsidRDefault="006275C3" w14:paraId="673740F6" w14:textId="77777777">
      <w:pPr>
        <w:autoSpaceDN/>
        <w:spacing w:line="259" w:lineRule="auto"/>
        <w:textAlignment w:val="auto"/>
        <w:rPr>
          <w:b/>
          <w:bCs/>
        </w:rPr>
      </w:pPr>
    </w:p>
    <w:p w:rsidR="006275C3" w:rsidP="00412060" w:rsidRDefault="006275C3" w14:paraId="747640D3" w14:textId="77777777">
      <w:pPr>
        <w:autoSpaceDN/>
        <w:spacing w:line="259" w:lineRule="auto"/>
        <w:textAlignment w:val="auto"/>
        <w:rPr>
          <w:b/>
          <w:bCs/>
        </w:rPr>
      </w:pPr>
    </w:p>
    <w:p w:rsidR="006275C3" w:rsidP="00412060" w:rsidRDefault="006275C3" w14:paraId="16E3F569" w14:textId="77777777">
      <w:pPr>
        <w:autoSpaceDN/>
        <w:spacing w:line="259" w:lineRule="auto"/>
        <w:textAlignment w:val="auto"/>
        <w:rPr>
          <w:b/>
          <w:bCs/>
        </w:rPr>
      </w:pPr>
    </w:p>
    <w:p w:rsidRPr="00FC7860" w:rsidR="00EC0C95" w:rsidP="00412060" w:rsidRDefault="006275C3" w14:paraId="6966994D" w14:textId="77A1D7E2">
      <w:pPr>
        <w:autoSpaceDN/>
        <w:spacing w:line="259" w:lineRule="auto"/>
        <w:textAlignment w:val="auto"/>
        <w:rPr>
          <w:b/>
          <w:bCs/>
        </w:rPr>
      </w:pPr>
      <w:r>
        <w:rPr>
          <w:b/>
          <w:bCs/>
        </w:rPr>
        <w:t xml:space="preserve">Vraag 10 </w:t>
      </w:r>
    </w:p>
    <w:p w:rsidR="00BB2136" w:rsidP="00412060" w:rsidRDefault="00EC0C95" w14:paraId="010AFD51" w14:textId="77777777">
      <w:pPr>
        <w:rPr>
          <w:b/>
          <w:bCs/>
        </w:rPr>
      </w:pPr>
      <w:r w:rsidRPr="00FC7860">
        <w:rPr>
          <w:b/>
          <w:bCs/>
        </w:rPr>
        <w:t>Kunt u uiteenzetten waar volgens u de grens ligt tussen legitieme rechtsvinding door de rechter en het feitelijk creëren van nieuw beleid via jurisprudentie?</w:t>
      </w:r>
    </w:p>
    <w:p w:rsidR="006275C3" w:rsidP="00412060" w:rsidRDefault="006275C3" w14:paraId="22C5D76C" w14:textId="77777777">
      <w:pPr>
        <w:rPr>
          <w:b/>
          <w:bCs/>
        </w:rPr>
      </w:pPr>
    </w:p>
    <w:p w:rsidR="00EC0C95" w:rsidP="00412060" w:rsidRDefault="006275C3" w14:paraId="5A873DE2" w14:textId="0F782E90">
      <w:r>
        <w:rPr>
          <w:b/>
          <w:bCs/>
        </w:rPr>
        <w:t>Antwoord op vraag 10</w:t>
      </w:r>
      <w:r w:rsidRPr="00FC7860" w:rsidR="00EC0C95">
        <w:rPr>
          <w:b/>
          <w:bCs/>
        </w:rPr>
        <w:br/>
      </w:r>
      <w:r w:rsidR="001E7C6D">
        <w:t>Zie het antwoord op vraag 2 over de</w:t>
      </w:r>
      <w:r w:rsidRPr="003E5E9C" w:rsidR="001E7C6D">
        <w:t xml:space="preserve"> constitutionele rol</w:t>
      </w:r>
      <w:r w:rsidR="001E7C6D">
        <w:t xml:space="preserve"> </w:t>
      </w:r>
      <w:r w:rsidR="00E11587">
        <w:t xml:space="preserve">en </w:t>
      </w:r>
      <w:r w:rsidR="00141C02">
        <w:t xml:space="preserve">de </w:t>
      </w:r>
      <w:r w:rsidR="00E11587">
        <w:t xml:space="preserve">rechtsvormende </w:t>
      </w:r>
      <w:r w:rsidR="00141C02">
        <w:t xml:space="preserve">taak </w:t>
      </w:r>
      <w:r w:rsidR="001E7C6D">
        <w:t>van de rechter.</w:t>
      </w:r>
      <w:r w:rsidR="00EC0C95">
        <w:t> </w:t>
      </w:r>
      <w:r w:rsidR="003A053B">
        <w:t xml:space="preserve">In aanvulling op dit antwoord geef ik graag mee dat een rechter </w:t>
      </w:r>
      <w:r w:rsidR="00032AEC">
        <w:t xml:space="preserve">die oordeelt over een zaak die aan hem wordt voorgelegd dit doet </w:t>
      </w:r>
      <w:r w:rsidR="003A053B">
        <w:t xml:space="preserve">op basis van de toepasselijke wet- en regelgeving </w:t>
      </w:r>
      <w:r w:rsidR="00032AEC">
        <w:t xml:space="preserve">rekening houdend met </w:t>
      </w:r>
      <w:r w:rsidR="003A053B">
        <w:t xml:space="preserve">de concrete </w:t>
      </w:r>
      <w:r w:rsidR="00032AEC">
        <w:t xml:space="preserve">feiten en </w:t>
      </w:r>
      <w:r w:rsidR="003A053B">
        <w:t xml:space="preserve">omstandigheden </w:t>
      </w:r>
      <w:r w:rsidR="00032AEC">
        <w:t>in dat</w:t>
      </w:r>
      <w:r w:rsidR="003A053B">
        <w:t xml:space="preserve"> specifieke geval. </w:t>
      </w:r>
      <w:r w:rsidR="00141C02">
        <w:t xml:space="preserve">Daarom is </w:t>
      </w:r>
      <w:r w:rsidR="00032AEC">
        <w:t xml:space="preserve">het lastig </w:t>
      </w:r>
      <w:r w:rsidR="00141C02">
        <w:t>deze vraag in z</w:t>
      </w:r>
      <w:r w:rsidR="00032AEC">
        <w:t>ijn</w:t>
      </w:r>
      <w:r w:rsidR="00141C02">
        <w:t xml:space="preserve"> algemeenheid te beantwoorden en</w:t>
      </w:r>
      <w:r w:rsidR="00A52A19">
        <w:t xml:space="preserve"> </w:t>
      </w:r>
      <w:r w:rsidR="00032AEC">
        <w:t xml:space="preserve">om </w:t>
      </w:r>
      <w:r w:rsidR="00141C02">
        <w:t xml:space="preserve">op voorhand </w:t>
      </w:r>
      <w:r w:rsidR="00A52A19">
        <w:t>aan te geven</w:t>
      </w:r>
      <w:r w:rsidR="00141C02">
        <w:t xml:space="preserve"> </w:t>
      </w:r>
      <w:r w:rsidR="00A52A19">
        <w:t>waar de grens zou liggen</w:t>
      </w:r>
      <w:r w:rsidR="00141C02">
        <w:t xml:space="preserve">. Rechtsvorming door de rechter kan zich alleen voordoen in </w:t>
      </w:r>
      <w:r w:rsidR="00032AEC">
        <w:t xml:space="preserve">een </w:t>
      </w:r>
      <w:r w:rsidR="00141C02">
        <w:t xml:space="preserve">specifieke zaak die aan de rechter wordt voorgelegd. </w:t>
      </w:r>
      <w:r w:rsidR="003A053B">
        <w:t xml:space="preserve">Van algemene beleidsvorming is bij rechtsvinding door de rechter geen sprake. Dat neemt niet weg dat een rechterlijk oordeel in een concrete zaak wel bredere maatschappelijke gevolgen kan hebben. </w:t>
      </w:r>
      <w:r w:rsidR="0094150F">
        <w:t xml:space="preserve">Het is aan de wetgever hier desgewenst op te reageren. </w:t>
      </w:r>
      <w:r w:rsidR="00EC0C95">
        <w:br/>
      </w:r>
    </w:p>
    <w:sectPr w:rsidR="00EC0C95">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CB593" w14:textId="77777777" w:rsidR="005E0940" w:rsidRDefault="005E0940">
      <w:pPr>
        <w:spacing w:line="240" w:lineRule="auto"/>
      </w:pPr>
      <w:r>
        <w:separator/>
      </w:r>
    </w:p>
  </w:endnote>
  <w:endnote w:type="continuationSeparator" w:id="0">
    <w:p w14:paraId="7384FE6A" w14:textId="77777777" w:rsidR="005E0940" w:rsidRDefault="005E09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11277" w14:textId="77777777" w:rsidR="008E6814" w:rsidRDefault="008E681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0A95C" w14:textId="77777777" w:rsidR="008E6814" w:rsidRDefault="008E681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07026" w14:textId="77777777" w:rsidR="008E6814" w:rsidRDefault="008E681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8BFE5" w14:textId="77777777" w:rsidR="005E0940" w:rsidRDefault="005E0940">
      <w:pPr>
        <w:spacing w:line="240" w:lineRule="auto"/>
      </w:pPr>
      <w:r>
        <w:separator/>
      </w:r>
    </w:p>
  </w:footnote>
  <w:footnote w:type="continuationSeparator" w:id="0">
    <w:p w14:paraId="0CD40C8F" w14:textId="77777777" w:rsidR="005E0940" w:rsidRDefault="005E0940">
      <w:pPr>
        <w:spacing w:line="240" w:lineRule="auto"/>
      </w:pPr>
      <w:r>
        <w:continuationSeparator/>
      </w:r>
    </w:p>
  </w:footnote>
  <w:footnote w:id="1">
    <w:p w14:paraId="6536B1BF" w14:textId="77777777" w:rsidR="009A76B1" w:rsidRPr="001E7C6D" w:rsidRDefault="009A76B1" w:rsidP="009A76B1">
      <w:pPr>
        <w:pStyle w:val="Voetnoottekst"/>
        <w:rPr>
          <w:sz w:val="14"/>
          <w:szCs w:val="14"/>
        </w:rPr>
      </w:pPr>
      <w:r w:rsidRPr="001E7C6D">
        <w:rPr>
          <w:rStyle w:val="Voetnootmarkering"/>
          <w:sz w:val="14"/>
          <w:szCs w:val="14"/>
        </w:rPr>
        <w:footnoteRef/>
      </w:r>
      <w:r w:rsidRPr="001E7C6D">
        <w:rPr>
          <w:sz w:val="14"/>
          <w:szCs w:val="14"/>
        </w:rPr>
        <w:t xml:space="preserve"> M. Zwagerman, wereldvreemde togadragers met een </w:t>
      </w:r>
      <w:proofErr w:type="spellStart"/>
      <w:r w:rsidRPr="001E7C6D">
        <w:rPr>
          <w:sz w:val="14"/>
          <w:szCs w:val="14"/>
        </w:rPr>
        <w:t>messiascomplex</w:t>
      </w:r>
      <w:proofErr w:type="spellEnd"/>
      <w:r w:rsidRPr="001E7C6D">
        <w:rPr>
          <w:sz w:val="14"/>
          <w:szCs w:val="14"/>
        </w:rPr>
        <w:t>, De Telegraaf 5 februari 2026 (</w:t>
      </w:r>
      <w:hyperlink r:id="rId1" w:history="1">
        <w:r w:rsidRPr="001E7C6D">
          <w:rPr>
            <w:rStyle w:val="Hyperlink"/>
            <w:sz w:val="14"/>
            <w:szCs w:val="14"/>
          </w:rPr>
          <w:t>https://www.telegraaf.nl/opinie/marianne-zwagerman-wereldvreemde-togadragers-met-een-messiascomplex/129307008.html</w:t>
        </w:r>
      </w:hyperlink>
      <w:r w:rsidRPr="001E7C6D">
        <w:rPr>
          <w:sz w:val="14"/>
          <w:szCs w:val="14"/>
        </w:rPr>
        <w:t>).</w:t>
      </w:r>
    </w:p>
    <w:p w14:paraId="76CD0DB9" w14:textId="7E4DE864" w:rsidR="009A76B1" w:rsidRPr="001E7C6D" w:rsidRDefault="009A76B1">
      <w:pPr>
        <w:pStyle w:val="Voetnoottekst"/>
        <w:rPr>
          <w:sz w:val="14"/>
          <w:szCs w:val="14"/>
        </w:rPr>
      </w:pPr>
    </w:p>
  </w:footnote>
  <w:footnote w:id="2">
    <w:p w14:paraId="24AC2220" w14:textId="77777777" w:rsidR="001E7C6D" w:rsidRPr="001E7C6D" w:rsidRDefault="001E7C6D" w:rsidP="001E7C6D">
      <w:pPr>
        <w:pStyle w:val="Voetnoottekst"/>
        <w:rPr>
          <w:sz w:val="14"/>
          <w:szCs w:val="14"/>
        </w:rPr>
      </w:pPr>
      <w:r w:rsidRPr="001E7C6D">
        <w:rPr>
          <w:rStyle w:val="Voetnootmarkering"/>
          <w:sz w:val="14"/>
          <w:szCs w:val="14"/>
        </w:rPr>
        <w:footnoteRef/>
      </w:r>
      <w:r w:rsidRPr="001E7C6D">
        <w:rPr>
          <w:sz w:val="14"/>
          <w:szCs w:val="14"/>
        </w:rPr>
        <w:t xml:space="preserve"> </w:t>
      </w:r>
      <w:hyperlink r:id="rId2" w:history="1">
        <w:r w:rsidRPr="001E7C6D">
          <w:rPr>
            <w:rStyle w:val="Hyperlink"/>
            <w:sz w:val="14"/>
            <w:szCs w:val="14"/>
          </w:rPr>
          <w:t>https://www.rechtspraak.nl/binaries/_rts_1770372962014/content/assets/rvdr/com/rvdr-com-gedragscode-rechtspraak.pdf</w:t>
        </w:r>
      </w:hyperlink>
      <w:r w:rsidRPr="001E7C6D">
        <w:rPr>
          <w:sz w:val="14"/>
          <w:szCs w:val="14"/>
        </w:rPr>
        <w:t>.</w:t>
      </w:r>
    </w:p>
  </w:footnote>
  <w:footnote w:id="3">
    <w:p w14:paraId="7AA5F6C5" w14:textId="77777777" w:rsidR="001E7C6D" w:rsidRPr="001E7C6D" w:rsidRDefault="001E7C6D" w:rsidP="001E7C6D">
      <w:pPr>
        <w:pStyle w:val="Voetnoottekst"/>
        <w:rPr>
          <w:sz w:val="14"/>
          <w:szCs w:val="14"/>
        </w:rPr>
      </w:pPr>
      <w:r w:rsidRPr="001E7C6D">
        <w:rPr>
          <w:rStyle w:val="Voetnootmarkering"/>
          <w:sz w:val="14"/>
          <w:szCs w:val="14"/>
        </w:rPr>
        <w:footnoteRef/>
      </w:r>
      <w:r w:rsidRPr="001E7C6D">
        <w:rPr>
          <w:sz w:val="14"/>
          <w:szCs w:val="14"/>
        </w:rPr>
        <w:t xml:space="preserve"> </w:t>
      </w:r>
      <w:hyperlink r:id="rId3" w:history="1">
        <w:r w:rsidRPr="001E7C6D">
          <w:rPr>
            <w:rStyle w:val="Hyperlink"/>
            <w:sz w:val="14"/>
            <w:szCs w:val="14"/>
          </w:rPr>
          <w:t>https://www.rechtspraak.nl/binaries/_rts_1768836372953/content/assets/ext/ove/ext-ove-leidraad-onpartijdigheid-nevenfuncties-jan-2014.pdf</w:t>
        </w:r>
      </w:hyperlink>
      <w:r w:rsidRPr="001E7C6D">
        <w:rPr>
          <w:sz w:val="14"/>
          <w:szCs w:val="14"/>
        </w:rPr>
        <w:t>.</w:t>
      </w:r>
    </w:p>
  </w:footnote>
  <w:footnote w:id="4">
    <w:p w14:paraId="4BF8D8E7" w14:textId="77777777" w:rsidR="001E7C6D" w:rsidRPr="001E7C6D" w:rsidRDefault="001E7C6D" w:rsidP="001E7C6D">
      <w:pPr>
        <w:pStyle w:val="Voetnoottekst"/>
        <w:rPr>
          <w:sz w:val="14"/>
          <w:szCs w:val="14"/>
        </w:rPr>
      </w:pPr>
      <w:r w:rsidRPr="001E7C6D">
        <w:rPr>
          <w:rStyle w:val="Voetnootmarkering"/>
          <w:sz w:val="14"/>
          <w:szCs w:val="14"/>
        </w:rPr>
        <w:footnoteRef/>
      </w:r>
      <w:r w:rsidRPr="001E7C6D">
        <w:rPr>
          <w:sz w:val="14"/>
          <w:szCs w:val="14"/>
        </w:rPr>
        <w:t xml:space="preserve"> </w:t>
      </w:r>
      <w:hyperlink r:id="rId4" w:history="1">
        <w:r w:rsidRPr="001E7C6D">
          <w:rPr>
            <w:rStyle w:val="Hyperlink"/>
            <w:sz w:val="14"/>
            <w:szCs w:val="14"/>
          </w:rPr>
          <w:t>https://www.nvvr.org/wp-content/uploads/Rechterscode-2026-def.pdf</w:t>
        </w:r>
      </w:hyperlink>
      <w:r w:rsidRPr="001E7C6D">
        <w:rPr>
          <w:sz w:val="14"/>
          <w:szCs w:val="14"/>
        </w:rPr>
        <w:t xml:space="preserve">. </w:t>
      </w:r>
    </w:p>
  </w:footnote>
  <w:footnote w:id="5">
    <w:p w14:paraId="61165FA9" w14:textId="77777777" w:rsidR="001E7C6D" w:rsidRPr="001E7C6D" w:rsidRDefault="001E7C6D" w:rsidP="001E7C6D">
      <w:pPr>
        <w:pStyle w:val="Voetnoottekst"/>
        <w:rPr>
          <w:sz w:val="14"/>
          <w:szCs w:val="14"/>
        </w:rPr>
      </w:pPr>
      <w:r w:rsidRPr="001E7C6D">
        <w:rPr>
          <w:rStyle w:val="Voetnootmarkering"/>
          <w:sz w:val="14"/>
          <w:szCs w:val="14"/>
        </w:rPr>
        <w:footnoteRef/>
      </w:r>
      <w:r w:rsidRPr="001E7C6D">
        <w:rPr>
          <w:sz w:val="14"/>
          <w:szCs w:val="14"/>
        </w:rPr>
        <w:t xml:space="preserve"> Zie </w:t>
      </w:r>
      <w:hyperlink r:id="rId5" w:history="1">
        <w:r w:rsidRPr="001E7C6D">
          <w:rPr>
            <w:rStyle w:val="Hyperlink"/>
            <w:sz w:val="14"/>
            <w:szCs w:val="14"/>
          </w:rPr>
          <w:t>https://www.rechtspraak.nl/voor-advocaten-en-juristen/verschoning-en-wraking</w:t>
        </w:r>
      </w:hyperlink>
      <w:r w:rsidRPr="001E7C6D">
        <w:rPr>
          <w:sz w:val="14"/>
          <w:szCs w:val="14"/>
        </w:rPr>
        <w:t xml:space="preserve"> (voor de rechtbanken en gerechtshoven) en </w:t>
      </w:r>
      <w:hyperlink r:id="rId6" w:history="1">
        <w:r w:rsidRPr="001E7C6D">
          <w:rPr>
            <w:rStyle w:val="Hyperlink"/>
            <w:sz w:val="14"/>
            <w:szCs w:val="14"/>
          </w:rPr>
          <w:t xml:space="preserve">Wrakings- en verschoningsregeling </w:t>
        </w:r>
        <w:proofErr w:type="spellStart"/>
        <w:r w:rsidRPr="001E7C6D">
          <w:rPr>
            <w:rStyle w:val="Hyperlink"/>
            <w:sz w:val="14"/>
            <w:szCs w:val="14"/>
          </w:rPr>
          <w:t>bestuursrechterlijke</w:t>
        </w:r>
        <w:proofErr w:type="spellEnd"/>
        <w:r w:rsidRPr="001E7C6D">
          <w:rPr>
            <w:rStyle w:val="Hyperlink"/>
            <w:sz w:val="14"/>
            <w:szCs w:val="14"/>
          </w:rPr>
          <w:t xml:space="preserve"> colleges 2022 - Raad van State</w:t>
        </w:r>
      </w:hyperlink>
      <w:r w:rsidRPr="001E7C6D">
        <w:rPr>
          <w:sz w:val="14"/>
          <w:szCs w:val="14"/>
        </w:rPr>
        <w:t>/ (voor de bestuursrechtelijke colleges: de Centrale Raad van Beroep, het College van Beroep voor het bedrijfsleven en de Afdeling bestuursrechtspraak van de Raad van State).</w:t>
      </w:r>
    </w:p>
  </w:footnote>
  <w:footnote w:id="6">
    <w:p w14:paraId="5463C35D" w14:textId="1DA4C214" w:rsidR="001E7C6D" w:rsidRPr="001E7C6D" w:rsidRDefault="001E7C6D" w:rsidP="001E7C6D">
      <w:pPr>
        <w:pStyle w:val="Voetnoottekst"/>
        <w:rPr>
          <w:sz w:val="14"/>
          <w:szCs w:val="14"/>
        </w:rPr>
      </w:pPr>
      <w:r w:rsidRPr="001E7C6D">
        <w:rPr>
          <w:rStyle w:val="Voetnootmarkering"/>
          <w:sz w:val="14"/>
          <w:szCs w:val="14"/>
        </w:rPr>
        <w:footnoteRef/>
      </w:r>
      <w:r w:rsidR="00BB2136">
        <w:rPr>
          <w:sz w:val="14"/>
          <w:szCs w:val="14"/>
        </w:rPr>
        <w:t xml:space="preserve"> </w:t>
      </w:r>
      <w:r w:rsidRPr="001E7C6D">
        <w:rPr>
          <w:sz w:val="14"/>
          <w:szCs w:val="14"/>
        </w:rPr>
        <w:t>Zie https://www.rechtspraak.nl/voor-advocaten-en-juristen/zaakstoedeling-en-verdeling/code-zaakstoedeling.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27E64" w14:textId="77777777" w:rsidR="008E6814" w:rsidRDefault="008E681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DBF28" w14:textId="77777777" w:rsidR="00681213" w:rsidRDefault="0094150F">
    <w:r>
      <w:rPr>
        <w:noProof/>
      </w:rPr>
      <mc:AlternateContent>
        <mc:Choice Requires="wps">
          <w:drawing>
            <wp:anchor distT="0" distB="0" distL="0" distR="0" simplePos="0" relativeHeight="251652096" behindDoc="0" locked="1" layoutInCell="1" allowOverlap="1" wp14:anchorId="29636615" wp14:editId="654FFDE2">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CBEDA0A" w14:textId="77777777" w:rsidR="00073F24" w:rsidRDefault="00073F24"/>
                      </w:txbxContent>
                    </wps:txbx>
                    <wps:bodyPr vert="horz" wrap="square" lIns="0" tIns="0" rIns="0" bIns="0" anchor="t" anchorCtr="0"/>
                  </wps:wsp>
                </a:graphicData>
              </a:graphic>
            </wp:anchor>
          </w:drawing>
        </mc:Choice>
        <mc:Fallback>
          <w:pict>
            <v:shapetype w14:anchorId="29636615"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6CBEDA0A" w14:textId="77777777" w:rsidR="00073F24" w:rsidRDefault="00073F24"/>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8CBA12A" wp14:editId="46F2AED6">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1F9F464" w14:textId="77777777" w:rsidR="00681213" w:rsidRDefault="0094150F">
                          <w:pPr>
                            <w:pStyle w:val="Referentiegegevensbold"/>
                          </w:pPr>
                          <w:r>
                            <w:t>Directoraat-Generaal Rechtspleging en Rechtshandhaving</w:t>
                          </w:r>
                        </w:p>
                        <w:p w14:paraId="3339D045" w14:textId="27DE27DD" w:rsidR="00681213" w:rsidRDefault="0094150F" w:rsidP="00EC0C95">
                          <w:pPr>
                            <w:pStyle w:val="Referentiegegevens"/>
                          </w:pPr>
                          <w:r>
                            <w:t>Directie</w:t>
                          </w:r>
                          <w:r w:rsidR="00EC0C95">
                            <w:t xml:space="preserve"> Rechtsbestel</w:t>
                          </w:r>
                        </w:p>
                        <w:p w14:paraId="4BF7B092" w14:textId="77777777" w:rsidR="00681213" w:rsidRDefault="00681213">
                          <w:pPr>
                            <w:pStyle w:val="WitregelW2"/>
                          </w:pPr>
                        </w:p>
                        <w:p w14:paraId="783DB225" w14:textId="77777777" w:rsidR="00681213" w:rsidRDefault="0094150F">
                          <w:pPr>
                            <w:pStyle w:val="Referentiegegevensbold"/>
                          </w:pPr>
                          <w:r>
                            <w:t>Datum</w:t>
                          </w:r>
                        </w:p>
                        <w:p w14:paraId="71E81EDD" w14:textId="7470DF2B" w:rsidR="00681213" w:rsidRDefault="005E0940">
                          <w:pPr>
                            <w:pStyle w:val="Referentiegegevens"/>
                          </w:pPr>
                          <w:sdt>
                            <w:sdtPr>
                              <w:id w:val="1046417093"/>
                              <w:date w:fullDate="2026-03-19T00:00:00Z">
                                <w:dateFormat w:val="d MMMM yyyy"/>
                                <w:lid w:val="nl"/>
                                <w:storeMappedDataAs w:val="dateTime"/>
                                <w:calendar w:val="gregorian"/>
                              </w:date>
                            </w:sdtPr>
                            <w:sdtEndPr/>
                            <w:sdtContent>
                              <w:r w:rsidR="006275C3">
                                <w:rPr>
                                  <w:lang w:val="nl"/>
                                </w:rPr>
                                <w:t>19 maart 2026</w:t>
                              </w:r>
                            </w:sdtContent>
                          </w:sdt>
                        </w:p>
                        <w:p w14:paraId="70F4F400" w14:textId="77777777" w:rsidR="00681213" w:rsidRDefault="00681213">
                          <w:pPr>
                            <w:pStyle w:val="WitregelW1"/>
                          </w:pPr>
                        </w:p>
                        <w:p w14:paraId="00419D9D" w14:textId="77777777" w:rsidR="00681213" w:rsidRDefault="0094150F">
                          <w:pPr>
                            <w:pStyle w:val="Referentiegegevensbold"/>
                          </w:pPr>
                          <w:r>
                            <w:t>Onze referentie</w:t>
                          </w:r>
                        </w:p>
                        <w:p w14:paraId="70483C04" w14:textId="77777777" w:rsidR="00681213" w:rsidRDefault="0094150F">
                          <w:pPr>
                            <w:pStyle w:val="Referentiegegevens"/>
                          </w:pPr>
                          <w:r>
                            <w:t>7194496</w:t>
                          </w:r>
                        </w:p>
                      </w:txbxContent>
                    </wps:txbx>
                    <wps:bodyPr vert="horz" wrap="square" lIns="0" tIns="0" rIns="0" bIns="0" anchor="t" anchorCtr="0"/>
                  </wps:wsp>
                </a:graphicData>
              </a:graphic>
            </wp:anchor>
          </w:drawing>
        </mc:Choice>
        <mc:Fallback>
          <w:pict>
            <v:shape w14:anchorId="48CBA12A"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01F9F464" w14:textId="77777777" w:rsidR="00681213" w:rsidRDefault="0094150F">
                    <w:pPr>
                      <w:pStyle w:val="Referentiegegevensbold"/>
                    </w:pPr>
                    <w:r>
                      <w:t>Directoraat-Generaal Rechtspleging en Rechtshandhaving</w:t>
                    </w:r>
                  </w:p>
                  <w:p w14:paraId="3339D045" w14:textId="27DE27DD" w:rsidR="00681213" w:rsidRDefault="0094150F" w:rsidP="00EC0C95">
                    <w:pPr>
                      <w:pStyle w:val="Referentiegegevens"/>
                    </w:pPr>
                    <w:r>
                      <w:t>Directie</w:t>
                    </w:r>
                    <w:r w:rsidR="00EC0C95">
                      <w:t xml:space="preserve"> Rechtsbestel</w:t>
                    </w:r>
                  </w:p>
                  <w:p w14:paraId="4BF7B092" w14:textId="77777777" w:rsidR="00681213" w:rsidRDefault="00681213">
                    <w:pPr>
                      <w:pStyle w:val="WitregelW2"/>
                    </w:pPr>
                  </w:p>
                  <w:p w14:paraId="783DB225" w14:textId="77777777" w:rsidR="00681213" w:rsidRDefault="0094150F">
                    <w:pPr>
                      <w:pStyle w:val="Referentiegegevensbold"/>
                    </w:pPr>
                    <w:r>
                      <w:t>Datum</w:t>
                    </w:r>
                  </w:p>
                  <w:p w14:paraId="71E81EDD" w14:textId="7470DF2B" w:rsidR="00681213" w:rsidRDefault="005E0940">
                    <w:pPr>
                      <w:pStyle w:val="Referentiegegevens"/>
                    </w:pPr>
                    <w:sdt>
                      <w:sdtPr>
                        <w:id w:val="1046417093"/>
                        <w:date w:fullDate="2026-03-19T00:00:00Z">
                          <w:dateFormat w:val="d MMMM yyyy"/>
                          <w:lid w:val="nl"/>
                          <w:storeMappedDataAs w:val="dateTime"/>
                          <w:calendar w:val="gregorian"/>
                        </w:date>
                      </w:sdtPr>
                      <w:sdtEndPr/>
                      <w:sdtContent>
                        <w:r w:rsidR="006275C3">
                          <w:rPr>
                            <w:lang w:val="nl"/>
                          </w:rPr>
                          <w:t>19 maart 2026</w:t>
                        </w:r>
                      </w:sdtContent>
                    </w:sdt>
                  </w:p>
                  <w:p w14:paraId="70F4F400" w14:textId="77777777" w:rsidR="00681213" w:rsidRDefault="00681213">
                    <w:pPr>
                      <w:pStyle w:val="WitregelW1"/>
                    </w:pPr>
                  </w:p>
                  <w:p w14:paraId="00419D9D" w14:textId="77777777" w:rsidR="00681213" w:rsidRDefault="0094150F">
                    <w:pPr>
                      <w:pStyle w:val="Referentiegegevensbold"/>
                    </w:pPr>
                    <w:r>
                      <w:t>Onze referentie</w:t>
                    </w:r>
                  </w:p>
                  <w:p w14:paraId="70483C04" w14:textId="77777777" w:rsidR="00681213" w:rsidRDefault="0094150F">
                    <w:pPr>
                      <w:pStyle w:val="Referentiegegevens"/>
                    </w:pPr>
                    <w:r>
                      <w:t>7194496</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72A14C4" wp14:editId="546B98EA">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2A4F70D" w14:textId="77777777" w:rsidR="00073F24" w:rsidRDefault="00073F24"/>
                      </w:txbxContent>
                    </wps:txbx>
                    <wps:bodyPr vert="horz" wrap="square" lIns="0" tIns="0" rIns="0" bIns="0" anchor="t" anchorCtr="0"/>
                  </wps:wsp>
                </a:graphicData>
              </a:graphic>
            </wp:anchor>
          </w:drawing>
        </mc:Choice>
        <mc:Fallback>
          <w:pict>
            <v:shape w14:anchorId="672A14C4"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32A4F70D" w14:textId="77777777" w:rsidR="00073F24" w:rsidRDefault="00073F24"/>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3ED6308F" wp14:editId="3A11B8D7">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6586BC0" w14:textId="0EB83B08" w:rsidR="00681213" w:rsidRDefault="0094150F">
                          <w:pPr>
                            <w:pStyle w:val="Referentiegegevens"/>
                          </w:pPr>
                          <w:r>
                            <w:t xml:space="preserve">Pagina </w:t>
                          </w:r>
                          <w:r>
                            <w:fldChar w:fldCharType="begin"/>
                          </w:r>
                          <w:r>
                            <w:instrText>PAGE</w:instrText>
                          </w:r>
                          <w:r>
                            <w:fldChar w:fldCharType="separate"/>
                          </w:r>
                          <w:r w:rsidR="00EC0C95">
                            <w:rPr>
                              <w:noProof/>
                            </w:rPr>
                            <w:t>2</w:t>
                          </w:r>
                          <w:r>
                            <w:fldChar w:fldCharType="end"/>
                          </w:r>
                          <w:r>
                            <w:t xml:space="preserve"> van </w:t>
                          </w:r>
                          <w:r>
                            <w:fldChar w:fldCharType="begin"/>
                          </w:r>
                          <w:r>
                            <w:instrText>NUMPAGES</w:instrText>
                          </w:r>
                          <w:r>
                            <w:fldChar w:fldCharType="separate"/>
                          </w:r>
                          <w:r w:rsidR="00EC0C95">
                            <w:rPr>
                              <w:noProof/>
                            </w:rPr>
                            <w:t>1</w:t>
                          </w:r>
                          <w:r>
                            <w:fldChar w:fldCharType="end"/>
                          </w:r>
                        </w:p>
                      </w:txbxContent>
                    </wps:txbx>
                    <wps:bodyPr vert="horz" wrap="square" lIns="0" tIns="0" rIns="0" bIns="0" anchor="t" anchorCtr="0"/>
                  </wps:wsp>
                </a:graphicData>
              </a:graphic>
            </wp:anchor>
          </w:drawing>
        </mc:Choice>
        <mc:Fallback>
          <w:pict>
            <v:shape w14:anchorId="3ED6308F"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76586BC0" w14:textId="0EB83B08" w:rsidR="00681213" w:rsidRDefault="0094150F">
                    <w:pPr>
                      <w:pStyle w:val="Referentiegegevens"/>
                    </w:pPr>
                    <w:r>
                      <w:t xml:space="preserve">Pagina </w:t>
                    </w:r>
                    <w:r>
                      <w:fldChar w:fldCharType="begin"/>
                    </w:r>
                    <w:r>
                      <w:instrText>PAGE</w:instrText>
                    </w:r>
                    <w:r>
                      <w:fldChar w:fldCharType="separate"/>
                    </w:r>
                    <w:r w:rsidR="00EC0C95">
                      <w:rPr>
                        <w:noProof/>
                      </w:rPr>
                      <w:t>2</w:t>
                    </w:r>
                    <w:r>
                      <w:fldChar w:fldCharType="end"/>
                    </w:r>
                    <w:r>
                      <w:t xml:space="preserve"> van </w:t>
                    </w:r>
                    <w:r>
                      <w:fldChar w:fldCharType="begin"/>
                    </w:r>
                    <w:r>
                      <w:instrText>NUMPAGES</w:instrText>
                    </w:r>
                    <w:r>
                      <w:fldChar w:fldCharType="separate"/>
                    </w:r>
                    <w:r w:rsidR="00EC0C95">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2862F" w14:textId="77777777" w:rsidR="00681213" w:rsidRDefault="0094150F">
    <w:pPr>
      <w:spacing w:after="6377" w:line="14" w:lineRule="exact"/>
    </w:pPr>
    <w:r>
      <w:rPr>
        <w:noProof/>
      </w:rPr>
      <mc:AlternateContent>
        <mc:Choice Requires="wps">
          <w:drawing>
            <wp:anchor distT="0" distB="0" distL="0" distR="0" simplePos="0" relativeHeight="251656192" behindDoc="0" locked="1" layoutInCell="1" allowOverlap="1" wp14:anchorId="54ECD03E" wp14:editId="1BFDC6F2">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5546763" w14:textId="77777777" w:rsidR="00681213" w:rsidRDefault="0094150F">
                          <w:pPr>
                            <w:spacing w:line="240" w:lineRule="auto"/>
                          </w:pPr>
                          <w:r>
                            <w:rPr>
                              <w:noProof/>
                            </w:rPr>
                            <w:drawing>
                              <wp:inline distT="0" distB="0" distL="0" distR="0" wp14:anchorId="028BFF16" wp14:editId="4FC58DDD">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4ECD03E"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35546763" w14:textId="77777777" w:rsidR="00681213" w:rsidRDefault="0094150F">
                    <w:pPr>
                      <w:spacing w:line="240" w:lineRule="auto"/>
                    </w:pPr>
                    <w:r>
                      <w:rPr>
                        <w:noProof/>
                      </w:rPr>
                      <w:drawing>
                        <wp:inline distT="0" distB="0" distL="0" distR="0" wp14:anchorId="028BFF16" wp14:editId="4FC58DDD">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1C60562" wp14:editId="54C967C7">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6D7D5C8" w14:textId="77777777" w:rsidR="00681213" w:rsidRDefault="0094150F">
                          <w:pPr>
                            <w:spacing w:line="240" w:lineRule="auto"/>
                          </w:pPr>
                          <w:r>
                            <w:rPr>
                              <w:noProof/>
                            </w:rPr>
                            <w:drawing>
                              <wp:inline distT="0" distB="0" distL="0" distR="0" wp14:anchorId="68E02AD5" wp14:editId="7AD80C29">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1C60562"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16D7D5C8" w14:textId="77777777" w:rsidR="00681213" w:rsidRDefault="0094150F">
                    <w:pPr>
                      <w:spacing w:line="240" w:lineRule="auto"/>
                    </w:pPr>
                    <w:r>
                      <w:rPr>
                        <w:noProof/>
                      </w:rPr>
                      <w:drawing>
                        <wp:inline distT="0" distB="0" distL="0" distR="0" wp14:anchorId="68E02AD5" wp14:editId="7AD80C29">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D9F1BC7" wp14:editId="6BF97D01">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1C91A6B" w14:textId="77777777" w:rsidR="00681213" w:rsidRDefault="0094150F">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4D9F1BC7"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01C91A6B" w14:textId="77777777" w:rsidR="00681213" w:rsidRDefault="0094150F">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D3D75CA" wp14:editId="19DCABEA">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31CB46D" w14:textId="77777777" w:rsidR="00EC0C95" w:rsidRDefault="00EC0C95" w:rsidP="00EC0C95">
                          <w:r>
                            <w:t xml:space="preserve">Aan de Voorzitter van de Tweede Kamer </w:t>
                          </w:r>
                        </w:p>
                        <w:p w14:paraId="5F4298D4" w14:textId="77777777" w:rsidR="00EC0C95" w:rsidRDefault="00EC0C95" w:rsidP="00EC0C95">
                          <w:r>
                            <w:t>der Staten-Generaal</w:t>
                          </w:r>
                        </w:p>
                        <w:p w14:paraId="18EDF80D" w14:textId="77777777" w:rsidR="00EC0C95" w:rsidRDefault="00EC0C95" w:rsidP="00EC0C95">
                          <w:r>
                            <w:t xml:space="preserve">Postbus 20018 </w:t>
                          </w:r>
                        </w:p>
                        <w:p w14:paraId="7C51C7F0" w14:textId="77777777" w:rsidR="00EC0C95" w:rsidRDefault="00EC0C95" w:rsidP="00EC0C95">
                          <w:r>
                            <w:t>2500 EA  DEN HAAG</w:t>
                          </w:r>
                        </w:p>
                        <w:p w14:paraId="7DFCD8D4" w14:textId="7D0926A6" w:rsidR="00681213" w:rsidRDefault="00681213"/>
                        <w:p w14:paraId="68174861" w14:textId="77777777" w:rsidR="00681213" w:rsidRDefault="0094150F">
                          <w:r>
                            <w:t xml:space="preserve"> </w:t>
                          </w:r>
                        </w:p>
                      </w:txbxContent>
                    </wps:txbx>
                    <wps:bodyPr vert="horz" wrap="square" lIns="0" tIns="0" rIns="0" bIns="0" anchor="t" anchorCtr="0"/>
                  </wps:wsp>
                </a:graphicData>
              </a:graphic>
            </wp:anchor>
          </w:drawing>
        </mc:Choice>
        <mc:Fallback>
          <w:pict>
            <v:shape w14:anchorId="5D3D75CA"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631CB46D" w14:textId="77777777" w:rsidR="00EC0C95" w:rsidRDefault="00EC0C95" w:rsidP="00EC0C95">
                    <w:r>
                      <w:t xml:space="preserve">Aan de Voorzitter van de Tweede Kamer </w:t>
                    </w:r>
                  </w:p>
                  <w:p w14:paraId="5F4298D4" w14:textId="77777777" w:rsidR="00EC0C95" w:rsidRDefault="00EC0C95" w:rsidP="00EC0C95">
                    <w:r>
                      <w:t>der Staten-Generaal</w:t>
                    </w:r>
                  </w:p>
                  <w:p w14:paraId="18EDF80D" w14:textId="77777777" w:rsidR="00EC0C95" w:rsidRDefault="00EC0C95" w:rsidP="00EC0C95">
                    <w:r>
                      <w:t xml:space="preserve">Postbus 20018 </w:t>
                    </w:r>
                  </w:p>
                  <w:p w14:paraId="7C51C7F0" w14:textId="77777777" w:rsidR="00EC0C95" w:rsidRDefault="00EC0C95" w:rsidP="00EC0C95">
                    <w:r>
                      <w:t>2500 EA  DEN HAAG</w:t>
                    </w:r>
                  </w:p>
                  <w:p w14:paraId="7DFCD8D4" w14:textId="7D0926A6" w:rsidR="00681213" w:rsidRDefault="00681213"/>
                  <w:p w14:paraId="68174861" w14:textId="77777777" w:rsidR="00681213" w:rsidRDefault="0094150F">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1BBE834" wp14:editId="60C7F592">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681213" w14:paraId="538C2B65" w14:textId="77777777">
                            <w:trPr>
                              <w:trHeight w:val="240"/>
                            </w:trPr>
                            <w:tc>
                              <w:tcPr>
                                <w:tcW w:w="1140" w:type="dxa"/>
                              </w:tcPr>
                              <w:p w14:paraId="2C09978E" w14:textId="77777777" w:rsidR="00681213" w:rsidRDefault="0094150F">
                                <w:r>
                                  <w:t>Datum</w:t>
                                </w:r>
                              </w:p>
                            </w:tc>
                            <w:tc>
                              <w:tcPr>
                                <w:tcW w:w="5918" w:type="dxa"/>
                              </w:tcPr>
                              <w:p w14:paraId="0707DBE9" w14:textId="4507A069" w:rsidR="00681213" w:rsidRDefault="005E0940">
                                <w:sdt>
                                  <w:sdtPr>
                                    <w:id w:val="635377746"/>
                                    <w:date w:fullDate="2026-03-19T00:00:00Z">
                                      <w:dateFormat w:val="d MMMM yyyy"/>
                                      <w:lid w:val="nl"/>
                                      <w:storeMappedDataAs w:val="dateTime"/>
                                      <w:calendar w:val="gregorian"/>
                                    </w:date>
                                  </w:sdtPr>
                                  <w:sdtEndPr/>
                                  <w:sdtContent>
                                    <w:r w:rsidR="00412060">
                                      <w:rPr>
                                        <w:lang w:val="nl"/>
                                      </w:rPr>
                                      <w:t>19 maart 2026</w:t>
                                    </w:r>
                                  </w:sdtContent>
                                </w:sdt>
                              </w:p>
                            </w:tc>
                          </w:tr>
                          <w:tr w:rsidR="00681213" w14:paraId="53DC208B" w14:textId="77777777">
                            <w:trPr>
                              <w:trHeight w:val="240"/>
                            </w:trPr>
                            <w:tc>
                              <w:tcPr>
                                <w:tcW w:w="1140" w:type="dxa"/>
                              </w:tcPr>
                              <w:p w14:paraId="4369B2E8" w14:textId="77777777" w:rsidR="00681213" w:rsidRDefault="0094150F">
                                <w:r>
                                  <w:t>Betreft</w:t>
                                </w:r>
                              </w:p>
                            </w:tc>
                            <w:tc>
                              <w:tcPr>
                                <w:tcW w:w="5918" w:type="dxa"/>
                              </w:tcPr>
                              <w:p w14:paraId="490159BA" w14:textId="6DAC8CF7" w:rsidR="00681213" w:rsidRDefault="00EC0C95">
                                <w:r>
                                  <w:t>Antwoorden Kamervragen over</w:t>
                                </w:r>
                                <w:r w:rsidRPr="00EC0C95">
                                  <w:t xml:space="preserve"> de rechterlijke rolopvatting, publieke uitingen en het vertrouwen in de rechtspraak</w:t>
                                </w:r>
                                <w:r>
                                  <w:t xml:space="preserve"> </w:t>
                                </w:r>
                              </w:p>
                            </w:tc>
                          </w:tr>
                        </w:tbl>
                        <w:p w14:paraId="3ED94485" w14:textId="77777777" w:rsidR="00073F24" w:rsidRDefault="00073F24"/>
                      </w:txbxContent>
                    </wps:txbx>
                    <wps:bodyPr vert="horz" wrap="square" lIns="0" tIns="0" rIns="0" bIns="0" anchor="t" anchorCtr="0"/>
                  </wps:wsp>
                </a:graphicData>
              </a:graphic>
            </wp:anchor>
          </w:drawing>
        </mc:Choice>
        <mc:Fallback>
          <w:pict>
            <v:shape w14:anchorId="41BBE834"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681213" w14:paraId="538C2B65" w14:textId="77777777">
                      <w:trPr>
                        <w:trHeight w:val="240"/>
                      </w:trPr>
                      <w:tc>
                        <w:tcPr>
                          <w:tcW w:w="1140" w:type="dxa"/>
                        </w:tcPr>
                        <w:p w14:paraId="2C09978E" w14:textId="77777777" w:rsidR="00681213" w:rsidRDefault="0094150F">
                          <w:r>
                            <w:t>Datum</w:t>
                          </w:r>
                        </w:p>
                      </w:tc>
                      <w:tc>
                        <w:tcPr>
                          <w:tcW w:w="5918" w:type="dxa"/>
                        </w:tcPr>
                        <w:p w14:paraId="0707DBE9" w14:textId="4507A069" w:rsidR="00681213" w:rsidRDefault="005E0940">
                          <w:sdt>
                            <w:sdtPr>
                              <w:id w:val="635377746"/>
                              <w:date w:fullDate="2026-03-19T00:00:00Z">
                                <w:dateFormat w:val="d MMMM yyyy"/>
                                <w:lid w:val="nl"/>
                                <w:storeMappedDataAs w:val="dateTime"/>
                                <w:calendar w:val="gregorian"/>
                              </w:date>
                            </w:sdtPr>
                            <w:sdtEndPr/>
                            <w:sdtContent>
                              <w:r w:rsidR="00412060">
                                <w:rPr>
                                  <w:lang w:val="nl"/>
                                </w:rPr>
                                <w:t>19 maart 2026</w:t>
                              </w:r>
                            </w:sdtContent>
                          </w:sdt>
                        </w:p>
                      </w:tc>
                    </w:tr>
                    <w:tr w:rsidR="00681213" w14:paraId="53DC208B" w14:textId="77777777">
                      <w:trPr>
                        <w:trHeight w:val="240"/>
                      </w:trPr>
                      <w:tc>
                        <w:tcPr>
                          <w:tcW w:w="1140" w:type="dxa"/>
                        </w:tcPr>
                        <w:p w14:paraId="4369B2E8" w14:textId="77777777" w:rsidR="00681213" w:rsidRDefault="0094150F">
                          <w:r>
                            <w:t>Betreft</w:t>
                          </w:r>
                        </w:p>
                      </w:tc>
                      <w:tc>
                        <w:tcPr>
                          <w:tcW w:w="5918" w:type="dxa"/>
                        </w:tcPr>
                        <w:p w14:paraId="490159BA" w14:textId="6DAC8CF7" w:rsidR="00681213" w:rsidRDefault="00EC0C95">
                          <w:r>
                            <w:t>Antwoorden Kamervragen over</w:t>
                          </w:r>
                          <w:r w:rsidRPr="00EC0C95">
                            <w:t xml:space="preserve"> de rechterlijke rolopvatting, publieke uitingen en het vertrouwen in de rechtspraak</w:t>
                          </w:r>
                          <w:r>
                            <w:t xml:space="preserve"> </w:t>
                          </w:r>
                        </w:p>
                      </w:tc>
                    </w:tr>
                  </w:tbl>
                  <w:p w14:paraId="3ED94485" w14:textId="77777777" w:rsidR="00073F24" w:rsidRDefault="00073F24"/>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224C458" wp14:editId="078D49CD">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F6A5CB8" w14:textId="77777777" w:rsidR="00681213" w:rsidRDefault="0094150F">
                          <w:pPr>
                            <w:pStyle w:val="Referentiegegevensbold"/>
                          </w:pPr>
                          <w:r>
                            <w:t>Directoraat-Generaal Rechtspleging en Rechtshandhaving</w:t>
                          </w:r>
                        </w:p>
                        <w:p w14:paraId="7FB3A791" w14:textId="5B6E7AB6" w:rsidR="00681213" w:rsidRDefault="0094150F" w:rsidP="00EC0C95">
                          <w:pPr>
                            <w:pStyle w:val="Referentiegegevens"/>
                          </w:pPr>
                          <w:r>
                            <w:t xml:space="preserve">Directie </w:t>
                          </w:r>
                          <w:r w:rsidR="00EC0C95">
                            <w:t>Rechtsbestel</w:t>
                          </w:r>
                        </w:p>
                        <w:p w14:paraId="2A3065E1" w14:textId="77777777" w:rsidR="00681213" w:rsidRDefault="00681213">
                          <w:pPr>
                            <w:pStyle w:val="WitregelW1"/>
                          </w:pPr>
                        </w:p>
                        <w:p w14:paraId="1DC13A7D" w14:textId="77777777" w:rsidR="00681213" w:rsidRPr="009A76B1" w:rsidRDefault="0094150F">
                          <w:pPr>
                            <w:pStyle w:val="Referentiegegevens"/>
                            <w:rPr>
                              <w:lang w:val="de-DE"/>
                            </w:rPr>
                          </w:pPr>
                          <w:proofErr w:type="spellStart"/>
                          <w:r w:rsidRPr="009A76B1">
                            <w:rPr>
                              <w:lang w:val="de-DE"/>
                            </w:rPr>
                            <w:t>Turfmarkt</w:t>
                          </w:r>
                          <w:proofErr w:type="spellEnd"/>
                          <w:r w:rsidRPr="009A76B1">
                            <w:rPr>
                              <w:lang w:val="de-DE"/>
                            </w:rPr>
                            <w:t xml:space="preserve"> 147</w:t>
                          </w:r>
                        </w:p>
                        <w:p w14:paraId="18ED8768" w14:textId="77777777" w:rsidR="00681213" w:rsidRPr="009A76B1" w:rsidRDefault="0094150F">
                          <w:pPr>
                            <w:pStyle w:val="Referentiegegevens"/>
                            <w:rPr>
                              <w:lang w:val="de-DE"/>
                            </w:rPr>
                          </w:pPr>
                          <w:r w:rsidRPr="009A76B1">
                            <w:rPr>
                              <w:lang w:val="de-DE"/>
                            </w:rPr>
                            <w:t>2511 DP  Den Haag</w:t>
                          </w:r>
                        </w:p>
                        <w:p w14:paraId="6B706AE2" w14:textId="77777777" w:rsidR="00681213" w:rsidRPr="009A76B1" w:rsidRDefault="0094150F">
                          <w:pPr>
                            <w:pStyle w:val="Referentiegegevens"/>
                            <w:rPr>
                              <w:lang w:val="de-DE"/>
                            </w:rPr>
                          </w:pPr>
                          <w:r w:rsidRPr="009A76B1">
                            <w:rPr>
                              <w:lang w:val="de-DE"/>
                            </w:rPr>
                            <w:t>Postbus 20301</w:t>
                          </w:r>
                        </w:p>
                        <w:p w14:paraId="52C15297" w14:textId="77777777" w:rsidR="00681213" w:rsidRPr="009A76B1" w:rsidRDefault="0094150F">
                          <w:pPr>
                            <w:pStyle w:val="Referentiegegevens"/>
                            <w:rPr>
                              <w:lang w:val="de-DE"/>
                            </w:rPr>
                          </w:pPr>
                          <w:r w:rsidRPr="009A76B1">
                            <w:rPr>
                              <w:lang w:val="de-DE"/>
                            </w:rPr>
                            <w:t>2500 EH  Den Haag</w:t>
                          </w:r>
                        </w:p>
                        <w:p w14:paraId="5D8A59AC" w14:textId="77777777" w:rsidR="00681213" w:rsidRPr="009A76B1" w:rsidRDefault="0094150F">
                          <w:pPr>
                            <w:pStyle w:val="Referentiegegevens"/>
                            <w:rPr>
                              <w:lang w:val="de-DE"/>
                            </w:rPr>
                          </w:pPr>
                          <w:r w:rsidRPr="009A76B1">
                            <w:rPr>
                              <w:lang w:val="de-DE"/>
                            </w:rPr>
                            <w:t>www.rijksoverheid.nl/jenv</w:t>
                          </w:r>
                        </w:p>
                        <w:p w14:paraId="1F9F0E21" w14:textId="77777777" w:rsidR="00681213" w:rsidRPr="009A76B1" w:rsidRDefault="00681213">
                          <w:pPr>
                            <w:pStyle w:val="WitregelW1"/>
                            <w:rPr>
                              <w:lang w:val="de-DE"/>
                            </w:rPr>
                          </w:pPr>
                        </w:p>
                        <w:p w14:paraId="5E00538B" w14:textId="77777777" w:rsidR="00681213" w:rsidRPr="009A76B1" w:rsidRDefault="00681213">
                          <w:pPr>
                            <w:pStyle w:val="WitregelW2"/>
                            <w:rPr>
                              <w:lang w:val="de-DE"/>
                            </w:rPr>
                          </w:pPr>
                        </w:p>
                        <w:p w14:paraId="4D91D51C" w14:textId="77777777" w:rsidR="00681213" w:rsidRDefault="0094150F">
                          <w:pPr>
                            <w:pStyle w:val="Referentiegegevensbold"/>
                          </w:pPr>
                          <w:r>
                            <w:t>Onze referentie</w:t>
                          </w:r>
                        </w:p>
                        <w:p w14:paraId="6EA9764D" w14:textId="77777777" w:rsidR="00681213" w:rsidRDefault="0094150F">
                          <w:pPr>
                            <w:pStyle w:val="Referentiegegevens"/>
                          </w:pPr>
                          <w:r>
                            <w:t>7194496</w:t>
                          </w:r>
                        </w:p>
                        <w:p w14:paraId="17B980A2" w14:textId="77777777" w:rsidR="006275C3" w:rsidRPr="006275C3" w:rsidRDefault="006275C3" w:rsidP="006275C3"/>
                        <w:p w14:paraId="5C78A81E" w14:textId="5BD9BCDA" w:rsidR="00EC0C95" w:rsidRDefault="00EC0C95" w:rsidP="00EC0C95">
                          <w:pPr>
                            <w:pStyle w:val="Referentiegegevensbold"/>
                          </w:pPr>
                          <w:r>
                            <w:t>Uw referentie</w:t>
                          </w:r>
                        </w:p>
                        <w:tbl>
                          <w:tblPr>
                            <w:tblW w:w="0" w:type="auto"/>
                            <w:tblCellMar>
                              <w:left w:w="0" w:type="dxa"/>
                              <w:right w:w="0" w:type="dxa"/>
                            </w:tblCellMar>
                            <w:tblLook w:val="04A0" w:firstRow="1" w:lastRow="0" w:firstColumn="1" w:lastColumn="0" w:noHBand="0" w:noVBand="1"/>
                          </w:tblPr>
                          <w:tblGrid>
                            <w:gridCol w:w="833"/>
                          </w:tblGrid>
                          <w:tr w:rsidR="00EC0C95" w:rsidRPr="00EC0C95" w14:paraId="2B467A71" w14:textId="77777777" w:rsidTr="00EC0C95">
                            <w:tc>
                              <w:tcPr>
                                <w:tcW w:w="0" w:type="auto"/>
                                <w:vAlign w:val="center"/>
                                <w:hideMark/>
                              </w:tcPr>
                              <w:tbl>
                                <w:tblPr>
                                  <w:tblW w:w="0" w:type="auto"/>
                                  <w:tblCellMar>
                                    <w:left w:w="0" w:type="dxa"/>
                                    <w:right w:w="0" w:type="dxa"/>
                                  </w:tblCellMar>
                                  <w:tblLook w:val="04A0" w:firstRow="1" w:lastRow="0" w:firstColumn="1" w:lastColumn="0" w:noHBand="0" w:noVBand="1"/>
                                </w:tblPr>
                                <w:tblGrid>
                                  <w:gridCol w:w="833"/>
                                </w:tblGrid>
                                <w:tr w:rsidR="00EC0C95" w:rsidRPr="00EC0C95" w14:paraId="1507719D" w14:textId="77777777">
                                  <w:tc>
                                    <w:tcPr>
                                      <w:tcW w:w="0" w:type="auto"/>
                                      <w:vAlign w:val="center"/>
                                      <w:hideMark/>
                                    </w:tcPr>
                                    <w:p w14:paraId="5A3A98DE" w14:textId="77777777" w:rsidR="00EC0C95" w:rsidRPr="00EC0C95" w:rsidRDefault="00EC0C95" w:rsidP="00EC0C95">
                                      <w:pPr>
                                        <w:rPr>
                                          <w:sz w:val="13"/>
                                          <w:szCs w:val="13"/>
                                        </w:rPr>
                                      </w:pPr>
                                      <w:r w:rsidRPr="00EC0C95">
                                        <w:rPr>
                                          <w:sz w:val="13"/>
                                          <w:szCs w:val="13"/>
                                        </w:rPr>
                                        <w:t>2026Z02715</w:t>
                                      </w:r>
                                    </w:p>
                                  </w:tc>
                                </w:tr>
                              </w:tbl>
                              <w:p w14:paraId="599E5C44" w14:textId="77777777" w:rsidR="00EC0C95" w:rsidRPr="00EC0C95" w:rsidRDefault="00EC0C95" w:rsidP="00EC0C95">
                                <w:pPr>
                                  <w:rPr>
                                    <w:sz w:val="13"/>
                                    <w:szCs w:val="13"/>
                                  </w:rPr>
                                </w:pPr>
                              </w:p>
                            </w:tc>
                          </w:tr>
                        </w:tbl>
                        <w:p w14:paraId="50AA1474" w14:textId="77777777" w:rsidR="00EC0C95" w:rsidRPr="00EC0C95" w:rsidRDefault="00EC0C95" w:rsidP="00EC0C95"/>
                      </w:txbxContent>
                    </wps:txbx>
                    <wps:bodyPr vert="horz" wrap="square" lIns="0" tIns="0" rIns="0" bIns="0" anchor="t" anchorCtr="0"/>
                  </wps:wsp>
                </a:graphicData>
              </a:graphic>
            </wp:anchor>
          </w:drawing>
        </mc:Choice>
        <mc:Fallback>
          <w:pict>
            <v:shape w14:anchorId="7224C458"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4F6A5CB8" w14:textId="77777777" w:rsidR="00681213" w:rsidRDefault="0094150F">
                    <w:pPr>
                      <w:pStyle w:val="Referentiegegevensbold"/>
                    </w:pPr>
                    <w:r>
                      <w:t>Directoraat-Generaal Rechtspleging en Rechtshandhaving</w:t>
                    </w:r>
                  </w:p>
                  <w:p w14:paraId="7FB3A791" w14:textId="5B6E7AB6" w:rsidR="00681213" w:rsidRDefault="0094150F" w:rsidP="00EC0C95">
                    <w:pPr>
                      <w:pStyle w:val="Referentiegegevens"/>
                    </w:pPr>
                    <w:r>
                      <w:t xml:space="preserve">Directie </w:t>
                    </w:r>
                    <w:r w:rsidR="00EC0C95">
                      <w:t>Rechtsbestel</w:t>
                    </w:r>
                  </w:p>
                  <w:p w14:paraId="2A3065E1" w14:textId="77777777" w:rsidR="00681213" w:rsidRDefault="00681213">
                    <w:pPr>
                      <w:pStyle w:val="WitregelW1"/>
                    </w:pPr>
                  </w:p>
                  <w:p w14:paraId="1DC13A7D" w14:textId="77777777" w:rsidR="00681213" w:rsidRPr="009A76B1" w:rsidRDefault="0094150F">
                    <w:pPr>
                      <w:pStyle w:val="Referentiegegevens"/>
                      <w:rPr>
                        <w:lang w:val="de-DE"/>
                      </w:rPr>
                    </w:pPr>
                    <w:proofErr w:type="spellStart"/>
                    <w:r w:rsidRPr="009A76B1">
                      <w:rPr>
                        <w:lang w:val="de-DE"/>
                      </w:rPr>
                      <w:t>Turfmarkt</w:t>
                    </w:r>
                    <w:proofErr w:type="spellEnd"/>
                    <w:r w:rsidRPr="009A76B1">
                      <w:rPr>
                        <w:lang w:val="de-DE"/>
                      </w:rPr>
                      <w:t xml:space="preserve"> 147</w:t>
                    </w:r>
                  </w:p>
                  <w:p w14:paraId="18ED8768" w14:textId="77777777" w:rsidR="00681213" w:rsidRPr="009A76B1" w:rsidRDefault="0094150F">
                    <w:pPr>
                      <w:pStyle w:val="Referentiegegevens"/>
                      <w:rPr>
                        <w:lang w:val="de-DE"/>
                      </w:rPr>
                    </w:pPr>
                    <w:r w:rsidRPr="009A76B1">
                      <w:rPr>
                        <w:lang w:val="de-DE"/>
                      </w:rPr>
                      <w:t>2511 DP  Den Haag</w:t>
                    </w:r>
                  </w:p>
                  <w:p w14:paraId="6B706AE2" w14:textId="77777777" w:rsidR="00681213" w:rsidRPr="009A76B1" w:rsidRDefault="0094150F">
                    <w:pPr>
                      <w:pStyle w:val="Referentiegegevens"/>
                      <w:rPr>
                        <w:lang w:val="de-DE"/>
                      </w:rPr>
                    </w:pPr>
                    <w:r w:rsidRPr="009A76B1">
                      <w:rPr>
                        <w:lang w:val="de-DE"/>
                      </w:rPr>
                      <w:t>Postbus 20301</w:t>
                    </w:r>
                  </w:p>
                  <w:p w14:paraId="52C15297" w14:textId="77777777" w:rsidR="00681213" w:rsidRPr="009A76B1" w:rsidRDefault="0094150F">
                    <w:pPr>
                      <w:pStyle w:val="Referentiegegevens"/>
                      <w:rPr>
                        <w:lang w:val="de-DE"/>
                      </w:rPr>
                    </w:pPr>
                    <w:r w:rsidRPr="009A76B1">
                      <w:rPr>
                        <w:lang w:val="de-DE"/>
                      </w:rPr>
                      <w:t>2500 EH  Den Haag</w:t>
                    </w:r>
                  </w:p>
                  <w:p w14:paraId="5D8A59AC" w14:textId="77777777" w:rsidR="00681213" w:rsidRPr="009A76B1" w:rsidRDefault="0094150F">
                    <w:pPr>
                      <w:pStyle w:val="Referentiegegevens"/>
                      <w:rPr>
                        <w:lang w:val="de-DE"/>
                      </w:rPr>
                    </w:pPr>
                    <w:r w:rsidRPr="009A76B1">
                      <w:rPr>
                        <w:lang w:val="de-DE"/>
                      </w:rPr>
                      <w:t>www.rijksoverheid.nl/jenv</w:t>
                    </w:r>
                  </w:p>
                  <w:p w14:paraId="1F9F0E21" w14:textId="77777777" w:rsidR="00681213" w:rsidRPr="009A76B1" w:rsidRDefault="00681213">
                    <w:pPr>
                      <w:pStyle w:val="WitregelW1"/>
                      <w:rPr>
                        <w:lang w:val="de-DE"/>
                      </w:rPr>
                    </w:pPr>
                  </w:p>
                  <w:p w14:paraId="5E00538B" w14:textId="77777777" w:rsidR="00681213" w:rsidRPr="009A76B1" w:rsidRDefault="00681213">
                    <w:pPr>
                      <w:pStyle w:val="WitregelW2"/>
                      <w:rPr>
                        <w:lang w:val="de-DE"/>
                      </w:rPr>
                    </w:pPr>
                  </w:p>
                  <w:p w14:paraId="4D91D51C" w14:textId="77777777" w:rsidR="00681213" w:rsidRDefault="0094150F">
                    <w:pPr>
                      <w:pStyle w:val="Referentiegegevensbold"/>
                    </w:pPr>
                    <w:r>
                      <w:t>Onze referentie</w:t>
                    </w:r>
                  </w:p>
                  <w:p w14:paraId="6EA9764D" w14:textId="77777777" w:rsidR="00681213" w:rsidRDefault="0094150F">
                    <w:pPr>
                      <w:pStyle w:val="Referentiegegevens"/>
                    </w:pPr>
                    <w:r>
                      <w:t>7194496</w:t>
                    </w:r>
                  </w:p>
                  <w:p w14:paraId="17B980A2" w14:textId="77777777" w:rsidR="006275C3" w:rsidRPr="006275C3" w:rsidRDefault="006275C3" w:rsidP="006275C3"/>
                  <w:p w14:paraId="5C78A81E" w14:textId="5BD9BCDA" w:rsidR="00EC0C95" w:rsidRDefault="00EC0C95" w:rsidP="00EC0C95">
                    <w:pPr>
                      <w:pStyle w:val="Referentiegegevensbold"/>
                    </w:pPr>
                    <w:r>
                      <w:t>Uw referentie</w:t>
                    </w:r>
                  </w:p>
                  <w:tbl>
                    <w:tblPr>
                      <w:tblW w:w="0" w:type="auto"/>
                      <w:tblCellMar>
                        <w:left w:w="0" w:type="dxa"/>
                        <w:right w:w="0" w:type="dxa"/>
                      </w:tblCellMar>
                      <w:tblLook w:val="04A0" w:firstRow="1" w:lastRow="0" w:firstColumn="1" w:lastColumn="0" w:noHBand="0" w:noVBand="1"/>
                    </w:tblPr>
                    <w:tblGrid>
                      <w:gridCol w:w="833"/>
                    </w:tblGrid>
                    <w:tr w:rsidR="00EC0C95" w:rsidRPr="00EC0C95" w14:paraId="2B467A71" w14:textId="77777777" w:rsidTr="00EC0C95">
                      <w:tc>
                        <w:tcPr>
                          <w:tcW w:w="0" w:type="auto"/>
                          <w:vAlign w:val="center"/>
                          <w:hideMark/>
                        </w:tcPr>
                        <w:tbl>
                          <w:tblPr>
                            <w:tblW w:w="0" w:type="auto"/>
                            <w:tblCellMar>
                              <w:left w:w="0" w:type="dxa"/>
                              <w:right w:w="0" w:type="dxa"/>
                            </w:tblCellMar>
                            <w:tblLook w:val="04A0" w:firstRow="1" w:lastRow="0" w:firstColumn="1" w:lastColumn="0" w:noHBand="0" w:noVBand="1"/>
                          </w:tblPr>
                          <w:tblGrid>
                            <w:gridCol w:w="833"/>
                          </w:tblGrid>
                          <w:tr w:rsidR="00EC0C95" w:rsidRPr="00EC0C95" w14:paraId="1507719D" w14:textId="77777777">
                            <w:tc>
                              <w:tcPr>
                                <w:tcW w:w="0" w:type="auto"/>
                                <w:vAlign w:val="center"/>
                                <w:hideMark/>
                              </w:tcPr>
                              <w:p w14:paraId="5A3A98DE" w14:textId="77777777" w:rsidR="00EC0C95" w:rsidRPr="00EC0C95" w:rsidRDefault="00EC0C95" w:rsidP="00EC0C95">
                                <w:pPr>
                                  <w:rPr>
                                    <w:sz w:val="13"/>
                                    <w:szCs w:val="13"/>
                                  </w:rPr>
                                </w:pPr>
                                <w:r w:rsidRPr="00EC0C95">
                                  <w:rPr>
                                    <w:sz w:val="13"/>
                                    <w:szCs w:val="13"/>
                                  </w:rPr>
                                  <w:t>2026Z02715</w:t>
                                </w:r>
                              </w:p>
                            </w:tc>
                          </w:tr>
                        </w:tbl>
                        <w:p w14:paraId="599E5C44" w14:textId="77777777" w:rsidR="00EC0C95" w:rsidRPr="00EC0C95" w:rsidRDefault="00EC0C95" w:rsidP="00EC0C95">
                          <w:pPr>
                            <w:rPr>
                              <w:sz w:val="13"/>
                              <w:szCs w:val="13"/>
                            </w:rPr>
                          </w:pPr>
                        </w:p>
                      </w:tc>
                    </w:tr>
                  </w:tbl>
                  <w:p w14:paraId="50AA1474" w14:textId="77777777" w:rsidR="00EC0C95" w:rsidRPr="00EC0C95" w:rsidRDefault="00EC0C95" w:rsidP="00EC0C95"/>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254EB41" wp14:editId="1ED1F5C8">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CAEA5D3" w14:textId="77777777" w:rsidR="00681213" w:rsidRDefault="0094150F">
                          <w:pPr>
                            <w:pStyle w:val="Referentiegegevens"/>
                          </w:pPr>
                          <w:r>
                            <w:t xml:space="preserve">Pagina </w:t>
                          </w:r>
                          <w:r>
                            <w:fldChar w:fldCharType="begin"/>
                          </w:r>
                          <w:r>
                            <w:instrText>PAGE</w:instrText>
                          </w:r>
                          <w:r>
                            <w:fldChar w:fldCharType="separate"/>
                          </w:r>
                          <w:r w:rsidR="00EC0C95">
                            <w:rPr>
                              <w:noProof/>
                            </w:rPr>
                            <w:t>1</w:t>
                          </w:r>
                          <w:r>
                            <w:fldChar w:fldCharType="end"/>
                          </w:r>
                          <w:r>
                            <w:t xml:space="preserve"> van </w:t>
                          </w:r>
                          <w:r>
                            <w:fldChar w:fldCharType="begin"/>
                          </w:r>
                          <w:r>
                            <w:instrText>NUMPAGES</w:instrText>
                          </w:r>
                          <w:r>
                            <w:fldChar w:fldCharType="separate"/>
                          </w:r>
                          <w:r w:rsidR="00EC0C95">
                            <w:rPr>
                              <w:noProof/>
                            </w:rPr>
                            <w:t>1</w:t>
                          </w:r>
                          <w:r>
                            <w:fldChar w:fldCharType="end"/>
                          </w:r>
                        </w:p>
                      </w:txbxContent>
                    </wps:txbx>
                    <wps:bodyPr vert="horz" wrap="square" lIns="0" tIns="0" rIns="0" bIns="0" anchor="t" anchorCtr="0"/>
                  </wps:wsp>
                </a:graphicData>
              </a:graphic>
            </wp:anchor>
          </w:drawing>
        </mc:Choice>
        <mc:Fallback>
          <w:pict>
            <v:shape w14:anchorId="5254EB41"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1CAEA5D3" w14:textId="77777777" w:rsidR="00681213" w:rsidRDefault="0094150F">
                    <w:pPr>
                      <w:pStyle w:val="Referentiegegevens"/>
                    </w:pPr>
                    <w:r>
                      <w:t xml:space="preserve">Pagina </w:t>
                    </w:r>
                    <w:r>
                      <w:fldChar w:fldCharType="begin"/>
                    </w:r>
                    <w:r>
                      <w:instrText>PAGE</w:instrText>
                    </w:r>
                    <w:r>
                      <w:fldChar w:fldCharType="separate"/>
                    </w:r>
                    <w:r w:rsidR="00EC0C95">
                      <w:rPr>
                        <w:noProof/>
                      </w:rPr>
                      <w:t>1</w:t>
                    </w:r>
                    <w:r>
                      <w:fldChar w:fldCharType="end"/>
                    </w:r>
                    <w:r>
                      <w:t xml:space="preserve"> van </w:t>
                    </w:r>
                    <w:r>
                      <w:fldChar w:fldCharType="begin"/>
                    </w:r>
                    <w:r>
                      <w:instrText>NUMPAGES</w:instrText>
                    </w:r>
                    <w:r>
                      <w:fldChar w:fldCharType="separate"/>
                    </w:r>
                    <w:r w:rsidR="00EC0C9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7CEB2F9" wp14:editId="4FB4F8EF">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FDA888F" w14:textId="77777777" w:rsidR="00073F24" w:rsidRDefault="00073F24"/>
                      </w:txbxContent>
                    </wps:txbx>
                    <wps:bodyPr vert="horz" wrap="square" lIns="0" tIns="0" rIns="0" bIns="0" anchor="t" anchorCtr="0"/>
                  </wps:wsp>
                </a:graphicData>
              </a:graphic>
            </wp:anchor>
          </w:drawing>
        </mc:Choice>
        <mc:Fallback>
          <w:pict>
            <v:shape w14:anchorId="77CEB2F9"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1FDA888F" w14:textId="77777777" w:rsidR="00073F24" w:rsidRDefault="00073F2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A71DB99"/>
    <w:multiLevelType w:val="multilevel"/>
    <w:tmpl w:val="7ABFC30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CAC25DFA"/>
    <w:multiLevelType w:val="multilevel"/>
    <w:tmpl w:val="91ED460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EFE4A2DA"/>
    <w:multiLevelType w:val="multilevel"/>
    <w:tmpl w:val="AF4C0A80"/>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FA29E7F7"/>
    <w:multiLevelType w:val="multilevel"/>
    <w:tmpl w:val="915B865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43AEB3CC"/>
    <w:multiLevelType w:val="multilevel"/>
    <w:tmpl w:val="FD35585E"/>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54726237"/>
    <w:multiLevelType w:val="hybridMultilevel"/>
    <w:tmpl w:val="45485D1A"/>
    <w:lvl w:ilvl="0" w:tplc="2F66E5E2">
      <w:start w:val="1"/>
      <w:numFmt w:val="decimal"/>
      <w:lvlText w:val="%1."/>
      <w:lvlJc w:val="left"/>
      <w:pPr>
        <w:ind w:left="720" w:hanging="360"/>
      </w:pPr>
    </w:lvl>
    <w:lvl w:ilvl="1" w:tplc="A2A881B2">
      <w:start w:val="1"/>
      <w:numFmt w:val="lowerLetter"/>
      <w:lvlText w:val="%2."/>
      <w:lvlJc w:val="left"/>
      <w:pPr>
        <w:ind w:left="1440" w:hanging="360"/>
      </w:pPr>
    </w:lvl>
    <w:lvl w:ilvl="2" w:tplc="F698D1CE">
      <w:start w:val="1"/>
      <w:numFmt w:val="lowerRoman"/>
      <w:lvlText w:val="%3."/>
      <w:lvlJc w:val="right"/>
      <w:pPr>
        <w:ind w:left="2160" w:hanging="180"/>
      </w:pPr>
    </w:lvl>
    <w:lvl w:ilvl="3" w:tplc="51849B3A">
      <w:start w:val="1"/>
      <w:numFmt w:val="decimal"/>
      <w:lvlText w:val="%4."/>
      <w:lvlJc w:val="left"/>
      <w:pPr>
        <w:ind w:left="2880" w:hanging="360"/>
      </w:pPr>
    </w:lvl>
    <w:lvl w:ilvl="4" w:tplc="9932AAEE">
      <w:start w:val="1"/>
      <w:numFmt w:val="lowerLetter"/>
      <w:lvlText w:val="%5."/>
      <w:lvlJc w:val="left"/>
      <w:pPr>
        <w:ind w:left="3600" w:hanging="360"/>
      </w:pPr>
    </w:lvl>
    <w:lvl w:ilvl="5" w:tplc="E988AD92">
      <w:start w:val="1"/>
      <w:numFmt w:val="lowerRoman"/>
      <w:lvlText w:val="%6."/>
      <w:lvlJc w:val="right"/>
      <w:pPr>
        <w:ind w:left="4320" w:hanging="180"/>
      </w:pPr>
    </w:lvl>
    <w:lvl w:ilvl="6" w:tplc="59DA5D14">
      <w:start w:val="1"/>
      <w:numFmt w:val="decimal"/>
      <w:lvlText w:val="%7."/>
      <w:lvlJc w:val="left"/>
      <w:pPr>
        <w:ind w:left="5040" w:hanging="360"/>
      </w:pPr>
    </w:lvl>
    <w:lvl w:ilvl="7" w:tplc="61EC29A2">
      <w:start w:val="1"/>
      <w:numFmt w:val="lowerLetter"/>
      <w:lvlText w:val="%8."/>
      <w:lvlJc w:val="left"/>
      <w:pPr>
        <w:ind w:left="5760" w:hanging="360"/>
      </w:pPr>
    </w:lvl>
    <w:lvl w:ilvl="8" w:tplc="AF32C10A">
      <w:start w:val="1"/>
      <w:numFmt w:val="lowerRoman"/>
      <w:lvlText w:val="%9."/>
      <w:lvlJc w:val="right"/>
      <w:pPr>
        <w:ind w:left="6480" w:hanging="180"/>
      </w:pPr>
    </w:lvl>
  </w:abstractNum>
  <w:abstractNum w:abstractNumId="6" w15:restartNumberingAfterBreak="0">
    <w:nsid w:val="7322D9AE"/>
    <w:multiLevelType w:val="multilevel"/>
    <w:tmpl w:val="E6F82CE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553075501">
    <w:abstractNumId w:val="6"/>
  </w:num>
  <w:num w:numId="2" w16cid:durableId="1684160328">
    <w:abstractNumId w:val="2"/>
  </w:num>
  <w:num w:numId="3" w16cid:durableId="1727798797">
    <w:abstractNumId w:val="1"/>
  </w:num>
  <w:num w:numId="4" w16cid:durableId="1365015737">
    <w:abstractNumId w:val="3"/>
  </w:num>
  <w:num w:numId="5" w16cid:durableId="1822043308">
    <w:abstractNumId w:val="4"/>
  </w:num>
  <w:num w:numId="6" w16cid:durableId="176358311">
    <w:abstractNumId w:val="0"/>
  </w:num>
  <w:num w:numId="7" w16cid:durableId="12457967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C95"/>
    <w:rsid w:val="0000784E"/>
    <w:rsid w:val="00011ACC"/>
    <w:rsid w:val="00024B6B"/>
    <w:rsid w:val="00032AEC"/>
    <w:rsid w:val="00050131"/>
    <w:rsid w:val="000641DF"/>
    <w:rsid w:val="00064940"/>
    <w:rsid w:val="00073F24"/>
    <w:rsid w:val="00074C25"/>
    <w:rsid w:val="00082620"/>
    <w:rsid w:val="000837BD"/>
    <w:rsid w:val="000C3D90"/>
    <w:rsid w:val="000D000C"/>
    <w:rsid w:val="000F64CC"/>
    <w:rsid w:val="00113076"/>
    <w:rsid w:val="0012698B"/>
    <w:rsid w:val="00130272"/>
    <w:rsid w:val="001328F8"/>
    <w:rsid w:val="00141C02"/>
    <w:rsid w:val="001639C1"/>
    <w:rsid w:val="00192CBD"/>
    <w:rsid w:val="001C1478"/>
    <w:rsid w:val="001E2F4E"/>
    <w:rsid w:val="001E7C6D"/>
    <w:rsid w:val="001E7F77"/>
    <w:rsid w:val="00200DDE"/>
    <w:rsid w:val="00262DDE"/>
    <w:rsid w:val="00267744"/>
    <w:rsid w:val="00270FA3"/>
    <w:rsid w:val="002865E1"/>
    <w:rsid w:val="002B46C9"/>
    <w:rsid w:val="002C51B2"/>
    <w:rsid w:val="002D1FB2"/>
    <w:rsid w:val="00323251"/>
    <w:rsid w:val="003A053B"/>
    <w:rsid w:val="003B0CDA"/>
    <w:rsid w:val="003C2DB6"/>
    <w:rsid w:val="004014FF"/>
    <w:rsid w:val="004057A9"/>
    <w:rsid w:val="00412060"/>
    <w:rsid w:val="00457459"/>
    <w:rsid w:val="004864B6"/>
    <w:rsid w:val="004B0951"/>
    <w:rsid w:val="004D4DEF"/>
    <w:rsid w:val="004D72A8"/>
    <w:rsid w:val="004F5432"/>
    <w:rsid w:val="00505B33"/>
    <w:rsid w:val="00510728"/>
    <w:rsid w:val="0052422A"/>
    <w:rsid w:val="00525382"/>
    <w:rsid w:val="00534F05"/>
    <w:rsid w:val="00585DDA"/>
    <w:rsid w:val="005E0940"/>
    <w:rsid w:val="00622D81"/>
    <w:rsid w:val="006275C3"/>
    <w:rsid w:val="00681213"/>
    <w:rsid w:val="006868ED"/>
    <w:rsid w:val="006A6DA7"/>
    <w:rsid w:val="006B3905"/>
    <w:rsid w:val="006E0D0A"/>
    <w:rsid w:val="006E36BD"/>
    <w:rsid w:val="0071280B"/>
    <w:rsid w:val="00736FE8"/>
    <w:rsid w:val="007829B7"/>
    <w:rsid w:val="007A1A19"/>
    <w:rsid w:val="007B4635"/>
    <w:rsid w:val="00804089"/>
    <w:rsid w:val="00826CF3"/>
    <w:rsid w:val="00887F57"/>
    <w:rsid w:val="00891D76"/>
    <w:rsid w:val="008D009A"/>
    <w:rsid w:val="008D5B4F"/>
    <w:rsid w:val="008E048C"/>
    <w:rsid w:val="008E0A91"/>
    <w:rsid w:val="008E6814"/>
    <w:rsid w:val="00915FD4"/>
    <w:rsid w:val="0093159D"/>
    <w:rsid w:val="00931C21"/>
    <w:rsid w:val="0094150F"/>
    <w:rsid w:val="00997916"/>
    <w:rsid w:val="009A76B1"/>
    <w:rsid w:val="009B48C7"/>
    <w:rsid w:val="009D3B52"/>
    <w:rsid w:val="009D5C03"/>
    <w:rsid w:val="009E5EF9"/>
    <w:rsid w:val="00A21DDA"/>
    <w:rsid w:val="00A22FA5"/>
    <w:rsid w:val="00A27342"/>
    <w:rsid w:val="00A44391"/>
    <w:rsid w:val="00A52A19"/>
    <w:rsid w:val="00A5793F"/>
    <w:rsid w:val="00A85FFE"/>
    <w:rsid w:val="00A863B5"/>
    <w:rsid w:val="00AA3350"/>
    <w:rsid w:val="00AA79C3"/>
    <w:rsid w:val="00AE0935"/>
    <w:rsid w:val="00AE1DEE"/>
    <w:rsid w:val="00B302B9"/>
    <w:rsid w:val="00B45643"/>
    <w:rsid w:val="00B777EE"/>
    <w:rsid w:val="00BA57C2"/>
    <w:rsid w:val="00BB2136"/>
    <w:rsid w:val="00BD6C78"/>
    <w:rsid w:val="00BE05F4"/>
    <w:rsid w:val="00C02737"/>
    <w:rsid w:val="00C046C7"/>
    <w:rsid w:val="00C55769"/>
    <w:rsid w:val="00C70DA5"/>
    <w:rsid w:val="00CB625A"/>
    <w:rsid w:val="00CC3078"/>
    <w:rsid w:val="00CF26CF"/>
    <w:rsid w:val="00D374C6"/>
    <w:rsid w:val="00D769C2"/>
    <w:rsid w:val="00DB436F"/>
    <w:rsid w:val="00E11587"/>
    <w:rsid w:val="00E2474F"/>
    <w:rsid w:val="00E257F9"/>
    <w:rsid w:val="00E32195"/>
    <w:rsid w:val="00E873E1"/>
    <w:rsid w:val="00EA20F0"/>
    <w:rsid w:val="00EA21BE"/>
    <w:rsid w:val="00EC0C95"/>
    <w:rsid w:val="00EC7048"/>
    <w:rsid w:val="00EC7601"/>
    <w:rsid w:val="00F04111"/>
    <w:rsid w:val="00F13851"/>
    <w:rsid w:val="00F23D92"/>
    <w:rsid w:val="00F34A80"/>
    <w:rsid w:val="00F441CE"/>
    <w:rsid w:val="00F44A3B"/>
    <w:rsid w:val="00FC2182"/>
    <w:rsid w:val="00FC7860"/>
    <w:rsid w:val="00FD4F66"/>
    <w:rsid w:val="00FD6183"/>
    <w:rsid w:val="00FE39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5DCA1"/>
  <w15:docId w15:val="{F5A655AD-FE11-4A0B-B09C-6005CD257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C0C9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C0C95"/>
    <w:rPr>
      <w:rFonts w:ascii="Verdana" w:hAnsi="Verdana"/>
      <w:color w:val="000000"/>
      <w:sz w:val="18"/>
      <w:szCs w:val="18"/>
    </w:rPr>
  </w:style>
  <w:style w:type="paragraph" w:styleId="Voetnoottekst">
    <w:name w:val="footnote text"/>
    <w:basedOn w:val="Standaard"/>
    <w:link w:val="VoetnoottekstChar"/>
    <w:uiPriority w:val="99"/>
    <w:semiHidden/>
    <w:unhideWhenUsed/>
    <w:rsid w:val="009A76B1"/>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9A76B1"/>
    <w:rPr>
      <w:rFonts w:ascii="Verdana" w:hAnsi="Verdana"/>
      <w:color w:val="000000"/>
    </w:rPr>
  </w:style>
  <w:style w:type="character" w:styleId="Voetnootmarkering">
    <w:name w:val="footnote reference"/>
    <w:basedOn w:val="Standaardalinea-lettertype"/>
    <w:uiPriority w:val="99"/>
    <w:semiHidden/>
    <w:unhideWhenUsed/>
    <w:rsid w:val="009A76B1"/>
    <w:rPr>
      <w:vertAlign w:val="superscript"/>
    </w:rPr>
  </w:style>
  <w:style w:type="character" w:styleId="Verwijzingopmerking">
    <w:name w:val="annotation reference"/>
    <w:basedOn w:val="Standaardalinea-lettertype"/>
    <w:uiPriority w:val="99"/>
    <w:semiHidden/>
    <w:unhideWhenUsed/>
    <w:rsid w:val="001E7C6D"/>
    <w:rPr>
      <w:sz w:val="16"/>
      <w:szCs w:val="16"/>
    </w:rPr>
  </w:style>
  <w:style w:type="paragraph" w:styleId="Geenafstand">
    <w:name w:val="No Spacing"/>
    <w:uiPriority w:val="1"/>
    <w:qFormat/>
    <w:rsid w:val="001E7C6D"/>
    <w:pPr>
      <w:autoSpaceDN/>
      <w:textAlignment w:val="auto"/>
    </w:pPr>
    <w:rPr>
      <w:rFonts w:asciiTheme="minorHAnsi" w:eastAsiaTheme="minorHAnsi" w:hAnsiTheme="minorHAnsi" w:cstheme="minorBidi"/>
      <w:kern w:val="2"/>
      <w:sz w:val="24"/>
      <w:szCs w:val="24"/>
      <w:lang w:eastAsia="en-US"/>
      <w14:ligatures w14:val="standardContextual"/>
    </w:rPr>
  </w:style>
  <w:style w:type="paragraph" w:styleId="Tekstopmerking">
    <w:name w:val="annotation text"/>
    <w:basedOn w:val="Standaard"/>
    <w:link w:val="TekstopmerkingChar"/>
    <w:uiPriority w:val="99"/>
    <w:unhideWhenUsed/>
    <w:rsid w:val="00887F57"/>
    <w:pPr>
      <w:spacing w:line="240" w:lineRule="auto"/>
    </w:pPr>
    <w:rPr>
      <w:sz w:val="20"/>
      <w:szCs w:val="20"/>
    </w:rPr>
  </w:style>
  <w:style w:type="character" w:customStyle="1" w:styleId="TekstopmerkingChar">
    <w:name w:val="Tekst opmerking Char"/>
    <w:basedOn w:val="Standaardalinea-lettertype"/>
    <w:link w:val="Tekstopmerking"/>
    <w:uiPriority w:val="99"/>
    <w:rsid w:val="00887F57"/>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887F57"/>
    <w:rPr>
      <w:b/>
      <w:bCs/>
    </w:rPr>
  </w:style>
  <w:style w:type="character" w:customStyle="1" w:styleId="OnderwerpvanopmerkingChar">
    <w:name w:val="Onderwerp van opmerking Char"/>
    <w:basedOn w:val="TekstopmerkingChar"/>
    <w:link w:val="Onderwerpvanopmerking"/>
    <w:uiPriority w:val="99"/>
    <w:semiHidden/>
    <w:rsid w:val="00887F57"/>
    <w:rPr>
      <w:rFonts w:ascii="Verdana" w:hAnsi="Verdana"/>
      <w:b/>
      <w:bCs/>
      <w:color w:val="000000"/>
    </w:rPr>
  </w:style>
  <w:style w:type="paragraph" w:styleId="Revisie">
    <w:name w:val="Revision"/>
    <w:hidden/>
    <w:uiPriority w:val="99"/>
    <w:semiHidden/>
    <w:rsid w:val="0012698B"/>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69838">
      <w:bodyDiv w:val="1"/>
      <w:marLeft w:val="0"/>
      <w:marRight w:val="0"/>
      <w:marTop w:val="0"/>
      <w:marBottom w:val="0"/>
      <w:divBdr>
        <w:top w:val="none" w:sz="0" w:space="0" w:color="auto"/>
        <w:left w:val="none" w:sz="0" w:space="0" w:color="auto"/>
        <w:bottom w:val="none" w:sz="0" w:space="0" w:color="auto"/>
        <w:right w:val="none" w:sz="0" w:space="0" w:color="auto"/>
      </w:divBdr>
    </w:div>
    <w:div w:id="443497435">
      <w:bodyDiv w:val="1"/>
      <w:marLeft w:val="0"/>
      <w:marRight w:val="0"/>
      <w:marTop w:val="0"/>
      <w:marBottom w:val="0"/>
      <w:divBdr>
        <w:top w:val="none" w:sz="0" w:space="0" w:color="auto"/>
        <w:left w:val="none" w:sz="0" w:space="0" w:color="auto"/>
        <w:bottom w:val="none" w:sz="0" w:space="0" w:color="auto"/>
        <w:right w:val="none" w:sz="0" w:space="0" w:color="auto"/>
      </w:divBdr>
    </w:div>
    <w:div w:id="1085036339">
      <w:bodyDiv w:val="1"/>
      <w:marLeft w:val="0"/>
      <w:marRight w:val="0"/>
      <w:marTop w:val="0"/>
      <w:marBottom w:val="0"/>
      <w:divBdr>
        <w:top w:val="none" w:sz="0" w:space="0" w:color="auto"/>
        <w:left w:val="none" w:sz="0" w:space="0" w:color="auto"/>
        <w:bottom w:val="none" w:sz="0" w:space="0" w:color="auto"/>
        <w:right w:val="none" w:sz="0" w:space="0" w:color="auto"/>
      </w:divBdr>
    </w:div>
    <w:div w:id="1209027134">
      <w:bodyDiv w:val="1"/>
      <w:marLeft w:val="0"/>
      <w:marRight w:val="0"/>
      <w:marTop w:val="0"/>
      <w:marBottom w:val="0"/>
      <w:divBdr>
        <w:top w:val="none" w:sz="0" w:space="0" w:color="auto"/>
        <w:left w:val="none" w:sz="0" w:space="0" w:color="auto"/>
        <w:bottom w:val="none" w:sz="0" w:space="0" w:color="auto"/>
        <w:right w:val="none" w:sz="0" w:space="0" w:color="auto"/>
      </w:divBdr>
    </w:div>
    <w:div w:id="1235316505">
      <w:bodyDiv w:val="1"/>
      <w:marLeft w:val="0"/>
      <w:marRight w:val="0"/>
      <w:marTop w:val="0"/>
      <w:marBottom w:val="0"/>
      <w:divBdr>
        <w:top w:val="none" w:sz="0" w:space="0" w:color="auto"/>
        <w:left w:val="none" w:sz="0" w:space="0" w:color="auto"/>
        <w:bottom w:val="none" w:sz="0" w:space="0" w:color="auto"/>
        <w:right w:val="none" w:sz="0" w:space="0" w:color="auto"/>
      </w:divBdr>
    </w:div>
    <w:div w:id="1318652648">
      <w:bodyDiv w:val="1"/>
      <w:marLeft w:val="0"/>
      <w:marRight w:val="0"/>
      <w:marTop w:val="0"/>
      <w:marBottom w:val="0"/>
      <w:divBdr>
        <w:top w:val="none" w:sz="0" w:space="0" w:color="auto"/>
        <w:left w:val="none" w:sz="0" w:space="0" w:color="auto"/>
        <w:bottom w:val="none" w:sz="0" w:space="0" w:color="auto"/>
        <w:right w:val="none" w:sz="0" w:space="0" w:color="auto"/>
      </w:divBdr>
    </w:div>
    <w:div w:id="1322347780">
      <w:bodyDiv w:val="1"/>
      <w:marLeft w:val="0"/>
      <w:marRight w:val="0"/>
      <w:marTop w:val="0"/>
      <w:marBottom w:val="0"/>
      <w:divBdr>
        <w:top w:val="none" w:sz="0" w:space="0" w:color="auto"/>
        <w:left w:val="none" w:sz="0" w:space="0" w:color="auto"/>
        <w:bottom w:val="none" w:sz="0" w:space="0" w:color="auto"/>
        <w:right w:val="none" w:sz="0" w:space="0" w:color="auto"/>
      </w:divBdr>
    </w:div>
    <w:div w:id="1474248117">
      <w:bodyDiv w:val="1"/>
      <w:marLeft w:val="0"/>
      <w:marRight w:val="0"/>
      <w:marTop w:val="0"/>
      <w:marBottom w:val="0"/>
      <w:divBdr>
        <w:top w:val="none" w:sz="0" w:space="0" w:color="auto"/>
        <w:left w:val="none" w:sz="0" w:space="0" w:color="auto"/>
        <w:bottom w:val="none" w:sz="0" w:space="0" w:color="auto"/>
        <w:right w:val="none" w:sz="0" w:space="0" w:color="auto"/>
      </w:divBdr>
    </w:div>
    <w:div w:id="16868632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echtspraak.nl/binaries/_rts_1768836372953/content/assets/ext/ove/ext-ove-leidraad-onpartijdigheid-nevenfuncties-jan-2014.pdf" TargetMode="External"/><Relationship Id="rId2" Type="http://schemas.openxmlformats.org/officeDocument/2006/relationships/hyperlink" Target="https://www.rechtspraak.nl/binaries/_rts_1770372962014/content/assets/rvdr/com/rvdr-com-gedragscode-rechtspraak.pdf" TargetMode="External"/><Relationship Id="rId1" Type="http://schemas.openxmlformats.org/officeDocument/2006/relationships/hyperlink" Target="https://www.telegraaf.nl/opinie/marianne-zwagerman-wereldvreemde-togadragers-met-een-messiascomplex/129307008.html" TargetMode="External"/><Relationship Id="rId6" Type="http://schemas.openxmlformats.org/officeDocument/2006/relationships/hyperlink" Target="https://www.raadvanstate.nl/publicaties/regelingen/wrakings-en-verschoningsregeling/" TargetMode="External"/><Relationship Id="rId5" Type="http://schemas.openxmlformats.org/officeDocument/2006/relationships/hyperlink" Target="https://www.rechtspraak.nl/voor-advocaten-en-juristen/verschoning-en-wraking" TargetMode="External"/><Relationship Id="rId4" Type="http://schemas.openxmlformats.org/officeDocument/2006/relationships/hyperlink" Target="https://www.nvvr.org/wp-content/uploads/Rechterscode-2026-def.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5).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1829</ap:Words>
  <ap:Characters>10062</ap:Characters>
  <ap:DocSecurity>0</ap:DocSecurity>
  <ap:Lines>83</ap:Lines>
  <ap:Paragraphs>23</ap:Paragraphs>
  <ap:ScaleCrop>false</ap:ScaleCrop>
  <ap:HeadingPairs>
    <vt:vector baseType="variant" size="2">
      <vt:variant>
        <vt:lpstr>Titel</vt:lpstr>
      </vt:variant>
      <vt:variant>
        <vt:i4>1</vt:i4>
      </vt:variant>
    </vt:vector>
  </ap:HeadingPairs>
  <ap:TitlesOfParts>
    <vt:vector baseType="lpstr" size="1">
      <vt:lpstr>Brief - .</vt:lpstr>
    </vt:vector>
  </ap:TitlesOfParts>
  <ap:LinksUpToDate>false</ap:LinksUpToDate>
  <ap:CharactersWithSpaces>11868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2026-03-19T08:57:00.0000000Z</dcterms:created>
  <dcterms:modified xsi:type="dcterms:W3CDTF">2026-03-19T08:57:00.0000000Z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vt:lpwstr>
  </property>
  <property fmtid="{D5CDD505-2E9C-101B-9397-08002B2CF9AE}" pid="5" name="Publicatiedatum">
    <vt:lpwstr/>
  </property>
  <property fmtid="{D5CDD505-2E9C-101B-9397-08002B2CF9AE}" pid="6" name="Verantwoordelijke organisatie">
    <vt:lpwstr>Directie Juridische en Operationele Aangelegenheden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10 februari 2026</vt:lpwstr>
  </property>
  <property fmtid="{D5CDD505-2E9C-101B-9397-08002B2CF9AE}" pid="13" name="Opgesteld door, Naam">
    <vt:lpwstr>Debby den Heijer</vt:lpwstr>
  </property>
  <property fmtid="{D5CDD505-2E9C-101B-9397-08002B2CF9AE}" pid="14" name="Opgesteld door, Telefoonnummer">
    <vt:lpwstr>0646830578</vt:lpwstr>
  </property>
  <property fmtid="{D5CDD505-2E9C-101B-9397-08002B2CF9AE}" pid="15" name="Kenmerk">
    <vt:lpwstr>7194496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