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name="FIN_Titel" w:displacedByCustomXml="next" w:id="0"/>
    <w:sdt>
      <w:sdtPr>
        <w:id w:val="116271711"/>
        <w:placeholder>
          <w:docPart w:val="7B3EDA7FADC5423C9B593CA29818C757"/>
        </w:placeholder>
      </w:sdtPr>
      <w:sdtEndPr>
        <w:rPr>
          <w:sz w:val="56"/>
          <w:szCs w:val="56"/>
        </w:rPr>
      </w:sdtEndPr>
      <w:sdtContent>
        <w:p w:rsidRPr="00C040A1" w:rsidR="00C040A1" w:rsidP="00C040A1" w:rsidRDefault="00C040A1" w14:paraId="127BF8DD" w14:textId="77777777">
          <w:pPr>
            <w:pStyle w:val="Titel"/>
            <w:ind w:right="2647"/>
          </w:pPr>
        </w:p>
        <w:p w:rsidR="00000A52" w:rsidP="00C040A1" w:rsidRDefault="00000A52" w14:paraId="7987D402" w14:textId="77777777">
          <w:pPr>
            <w:pStyle w:val="Titel"/>
            <w:ind w:right="2647"/>
            <w:rPr>
              <w:b/>
              <w:bCs/>
            </w:rPr>
          </w:pPr>
          <w:r>
            <w:rPr>
              <w:b/>
              <w:bCs/>
            </w:rPr>
            <w:t>Samenvatting</w:t>
          </w:r>
        </w:p>
        <w:p w:rsidRPr="007A543E" w:rsidR="00C040A1" w:rsidP="00C040A1" w:rsidRDefault="00C040A1" w14:paraId="3906F05B" w14:textId="5E1D4B43">
          <w:pPr>
            <w:pStyle w:val="Titel"/>
            <w:ind w:right="2647"/>
            <w:rPr>
              <w:sz w:val="72"/>
              <w:szCs w:val="72"/>
            </w:rPr>
          </w:pPr>
          <w:r w:rsidRPr="007A543E">
            <w:rPr>
              <w:b/>
              <w:bCs/>
              <w:sz w:val="72"/>
              <w:szCs w:val="72"/>
            </w:rPr>
            <w:t>Periodieke</w:t>
          </w:r>
          <w:r w:rsidRPr="007A543E" w:rsidR="007A543E">
            <w:rPr>
              <w:b/>
              <w:bCs/>
              <w:sz w:val="72"/>
              <w:szCs w:val="72"/>
            </w:rPr>
            <w:t xml:space="preserve"> </w:t>
          </w:r>
          <w:r w:rsidRPr="007A543E">
            <w:rPr>
              <w:b/>
              <w:bCs/>
              <w:sz w:val="72"/>
              <w:szCs w:val="72"/>
            </w:rPr>
            <w:t>Rapporta</w:t>
          </w:r>
          <w:r w:rsidRPr="007A543E" w:rsidR="007A543E">
            <w:rPr>
              <w:b/>
              <w:bCs/>
              <w:sz w:val="72"/>
              <w:szCs w:val="72"/>
            </w:rPr>
            <w:t>g</w:t>
          </w:r>
          <w:r w:rsidRPr="007A543E">
            <w:rPr>
              <w:b/>
              <w:bCs/>
              <w:sz w:val="72"/>
              <w:szCs w:val="72"/>
            </w:rPr>
            <w:t xml:space="preserve">e </w:t>
          </w:r>
        </w:p>
        <w:p w:rsidRPr="00C040A1" w:rsidR="00AE44C7" w:rsidP="00C040A1" w:rsidRDefault="00C040A1" w14:paraId="327CE875" w14:textId="5A3FA421">
          <w:pPr>
            <w:pStyle w:val="Titel"/>
            <w:ind w:right="2647"/>
            <w:rPr>
              <w:sz w:val="56"/>
              <w:szCs w:val="56"/>
            </w:rPr>
          </w:pPr>
          <w:proofErr w:type="spellStart"/>
          <w:r w:rsidRPr="00C040A1">
            <w:rPr>
              <w:sz w:val="56"/>
              <w:szCs w:val="56"/>
            </w:rPr>
            <w:t>Contraterrorismebeleid</w:t>
          </w:r>
          <w:proofErr w:type="spellEnd"/>
        </w:p>
      </w:sdtContent>
    </w:sdt>
    <w:bookmarkEnd w:displacedByCustomXml="prev" w:id="0"/>
    <w:bookmarkStart w:name="FIN_Subtitel" w:id="1"/>
    <w:p w:rsidR="00977D3C" w:rsidP="00D7013A" w:rsidRDefault="007E70DD" w14:paraId="7CEE98A8" w14:textId="39167678">
      <w:pPr>
        <w:pStyle w:val="Ondertitel"/>
        <w:tabs>
          <w:tab w:val="left" w:pos="3945"/>
        </w:tabs>
        <w:spacing w:line="240" w:lineRule="auto"/>
      </w:pPr>
      <w:sdt>
        <w:sdtPr>
          <w:id w:val="-1146362895"/>
          <w:placeholder>
            <w:docPart w:val="29C954B428D64F5082DAFE2C0CF06047"/>
          </w:placeholder>
        </w:sdtPr>
        <w:sdtEndPr/>
        <w:sdtContent>
          <w:r w:rsidR="00D7013A">
            <w:t>Evaluatieperiode</w:t>
          </w:r>
          <w:r w:rsidR="00C040A1">
            <w:t xml:space="preserve">: </w:t>
          </w:r>
          <w:r w:rsidRPr="00C040A1" w:rsidR="00C040A1">
            <w:t>2018 en 2024</w:t>
          </w:r>
        </w:sdtContent>
      </w:sdt>
      <w:bookmarkEnd w:id="1"/>
      <w:r w:rsidR="00D7013A">
        <w:tab/>
      </w:r>
    </w:p>
    <w:p w:rsidR="00D7013A" w:rsidP="00D7013A" w:rsidRDefault="00D7013A" w14:paraId="3D6B7783" w14:textId="77777777"/>
    <w:p w:rsidR="00D7013A" w:rsidP="00D7013A" w:rsidRDefault="00D7013A" w14:paraId="1E34307E" w14:textId="77777777"/>
    <w:p w:rsidR="00D7013A" w:rsidP="00D7013A" w:rsidRDefault="00D7013A" w14:paraId="378F71F6" w14:textId="77777777"/>
    <w:p w:rsidR="00D7013A" w:rsidP="00D7013A" w:rsidRDefault="00D7013A" w14:paraId="312D2482" w14:textId="77777777"/>
    <w:p w:rsidR="00D7013A" w:rsidP="00D7013A" w:rsidRDefault="00D7013A" w14:paraId="0A3B9359" w14:textId="77777777"/>
    <w:p w:rsidR="00D7013A" w:rsidP="00D7013A" w:rsidRDefault="00D7013A" w14:paraId="03D414E6" w14:textId="77777777"/>
    <w:p w:rsidR="00D7013A" w:rsidP="00D7013A" w:rsidRDefault="00D7013A" w14:paraId="7C2DB3D3" w14:textId="77777777"/>
    <w:p w:rsidR="00D7013A" w:rsidP="00D7013A" w:rsidRDefault="00D7013A" w14:paraId="63279C95" w14:textId="77777777"/>
    <w:p w:rsidR="00D7013A" w:rsidP="00D7013A" w:rsidRDefault="00D7013A" w14:paraId="2C2EFC2E" w14:textId="77777777"/>
    <w:p w:rsidR="00D7013A" w:rsidP="00D7013A" w:rsidRDefault="00D7013A" w14:paraId="40F3F41E" w14:textId="77777777"/>
    <w:p w:rsidR="00D7013A" w:rsidP="00D7013A" w:rsidRDefault="00D7013A" w14:paraId="2B2065BB" w14:textId="77777777"/>
    <w:p w:rsidR="00D7013A" w:rsidP="00D7013A" w:rsidRDefault="00D7013A" w14:paraId="276683EC" w14:textId="77777777"/>
    <w:p w:rsidR="00D7013A" w:rsidP="00D7013A" w:rsidRDefault="00D7013A" w14:paraId="79E02A4D" w14:textId="77777777"/>
    <w:p w:rsidR="00D7013A" w:rsidP="00D7013A" w:rsidRDefault="00D7013A" w14:paraId="1E909FAE" w14:textId="77777777"/>
    <w:p w:rsidR="00D7013A" w:rsidP="00D7013A" w:rsidRDefault="00D7013A" w14:paraId="247EDDD6" w14:textId="77777777"/>
    <w:p w:rsidR="00D7013A" w:rsidP="00D7013A" w:rsidRDefault="00D7013A" w14:paraId="5820F50D" w14:textId="77777777"/>
    <w:p w:rsidR="00D7013A" w:rsidP="00D7013A" w:rsidRDefault="00D7013A" w14:paraId="757768DE" w14:textId="77777777"/>
    <w:p w:rsidR="00D7013A" w:rsidP="00D7013A" w:rsidRDefault="00D7013A" w14:paraId="516C5216" w14:textId="77777777"/>
    <w:p w:rsidR="00D7013A" w:rsidP="00D7013A" w:rsidRDefault="00D7013A" w14:paraId="69BFBFC8" w14:textId="77777777"/>
    <w:p w:rsidR="00D7013A" w:rsidP="00D7013A" w:rsidRDefault="00C040A1" w14:paraId="13CB05B5" w14:textId="392A2C48">
      <w:pPr>
        <w:pStyle w:val="Ondertitel"/>
        <w:spacing w:line="240" w:lineRule="auto"/>
      </w:pPr>
      <w:r>
        <w:t>NCTV</w:t>
      </w:r>
    </w:p>
    <w:p w:rsidRPr="00B86914" w:rsidR="003815E9" w:rsidP="00B86914" w:rsidRDefault="003815E9" w14:paraId="68636229" w14:textId="77777777"/>
    <w:p w:rsidRPr="00B86914" w:rsidR="003815E9" w:rsidP="00B86914" w:rsidRDefault="003815E9" w14:paraId="47B9A5EC" w14:textId="77777777"/>
    <w:p w:rsidRPr="002004F3" w:rsidR="00934D4C" w:rsidP="00B86914" w:rsidRDefault="00C040A1" w14:paraId="381F1F35" w14:textId="2740C8F5">
      <w:pPr>
        <w:rPr>
          <w:rStyle w:val="FINAccent1-Vet"/>
        </w:rPr>
      </w:pPr>
      <w:r>
        <w:rPr>
          <w:rStyle w:val="FINAccent1-Vet"/>
        </w:rPr>
        <w:t>28 februari 2026</w:t>
      </w:r>
    </w:p>
    <w:p w:rsidRPr="002004F3" w:rsidR="00934D4C" w:rsidP="00B86914" w:rsidRDefault="00C040A1" w14:paraId="7F61B51F" w14:textId="06A4A549">
      <w:pPr>
        <w:rPr>
          <w:rStyle w:val="FINAccent1-Vet"/>
        </w:rPr>
      </w:pPr>
      <w:r>
        <w:rPr>
          <w:rStyle w:val="FINAccent1-Vet"/>
        </w:rPr>
        <w:t>Definitief</w:t>
      </w:r>
    </w:p>
    <w:p w:rsidR="00AE44C7" w:rsidP="00B86914" w:rsidRDefault="00AE44C7" w14:paraId="626E6A95" w14:textId="6347A8BF"/>
    <w:p w:rsidR="00DD1A39" w:rsidP="00613256" w:rsidRDefault="00DD1A39" w14:paraId="7D989DA9" w14:textId="184CAFF6"/>
    <w:p w:rsidR="00C040A1" w:rsidP="007A543E" w:rsidRDefault="0051548C" w14:paraId="0663945C" w14:textId="2C689630">
      <w:pPr>
        <w:ind w:left="-709" w:right="828"/>
      </w:pPr>
      <w:r>
        <w:object w:dxaOrig="28801" w:dyaOrig="16201" w14:anchorId="2D8C0B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518.25pt;height:291pt" o:ole="" type="#_x0000_t75">
            <v:imagedata o:title="" r:id="rId8"/>
          </v:shape>
          <o:OLEObject Type="Embed" ProgID="Acrobat.Document.DC" ShapeID="_x0000_i1025" DrawAspect="Content" ObjectID="_1835423190" r:id="rId9"/>
        </w:object>
      </w:r>
    </w:p>
    <w:p w:rsidRPr="00346545" w:rsidR="00AD533A" w:rsidP="00D7013A" w:rsidRDefault="00AD533A" w14:paraId="50615665" w14:textId="236F82D8">
      <w:pPr>
        <w:pStyle w:val="Kop1"/>
        <w:numPr>
          <w:ilvl w:val="0"/>
          <w:numId w:val="0"/>
        </w:numPr>
      </w:pPr>
      <w:r w:rsidRPr="00346545">
        <w:lastRenderedPageBreak/>
        <w:t>Samenvatting Periodieke Rapportage</w:t>
      </w:r>
      <w:r w:rsidRPr="00346545" w:rsidR="00C24A53">
        <w:t xml:space="preserve"> </w:t>
      </w:r>
      <w:proofErr w:type="spellStart"/>
      <w:r w:rsidRPr="00346545" w:rsidR="00C24A53">
        <w:t>Contraterrorismebeleid</w:t>
      </w:r>
      <w:proofErr w:type="spellEnd"/>
    </w:p>
    <w:p w:rsidRPr="00305AB9" w:rsidR="00AD533A" w:rsidP="00D7013A" w:rsidRDefault="00AD533A" w14:paraId="413C3224" w14:textId="57300C1E">
      <w:pPr>
        <w:pStyle w:val="Kop2"/>
        <w:numPr>
          <w:ilvl w:val="0"/>
          <w:numId w:val="0"/>
        </w:numPr>
        <w:ind w:left="576" w:hanging="576"/>
      </w:pPr>
      <w:r>
        <w:t>Afbakening</w:t>
      </w:r>
      <w:r w:rsidR="003F038C">
        <w:t xml:space="preserve"> Periodieke Rapportage</w:t>
      </w:r>
    </w:p>
    <w:tbl>
      <w:tblPr>
        <w:tblStyle w:val="FINTabelstijlnormaal"/>
        <w:tblW w:w="9351" w:type="dxa"/>
        <w:tblLayout w:type="fixed"/>
        <w:tblLook w:val="0680" w:firstRow="0" w:lastRow="0" w:firstColumn="1" w:lastColumn="0" w:noHBand="1" w:noVBand="1"/>
      </w:tblPr>
      <w:tblGrid>
        <w:gridCol w:w="2376"/>
        <w:gridCol w:w="6975"/>
      </w:tblGrid>
      <w:tr w:rsidRPr="003F038C" w:rsidR="00AD533A" w:rsidTr="00B40E14" w14:paraId="7F154B2C" w14:textId="77777777">
        <w:tc>
          <w:tcPr>
            <w:cnfStyle w:val="001000000000" w:firstRow="0" w:lastRow="0" w:firstColumn="1" w:lastColumn="0" w:oddVBand="0" w:evenVBand="0" w:oddHBand="0" w:evenHBand="0" w:firstRowFirstColumn="0" w:firstRowLastColumn="0" w:lastRowFirstColumn="0" w:lastRowLastColumn="0"/>
            <w:tcW w:w="2376" w:type="dxa"/>
          </w:tcPr>
          <w:p w:rsidRPr="00453571" w:rsidR="00AD533A" w:rsidP="00B40E14" w:rsidRDefault="00AD533A" w14:paraId="0CAE9668" w14:textId="51AB3169">
            <w:r>
              <w:t xml:space="preserve">Beschrijving SEA </w:t>
            </w:r>
            <w:r w:rsidR="00C24A53">
              <w:t xml:space="preserve"> </w:t>
            </w:r>
            <w:r>
              <w:t>thema</w:t>
            </w:r>
          </w:p>
        </w:tc>
        <w:tc>
          <w:tcPr>
            <w:tcW w:w="6975" w:type="dxa"/>
          </w:tcPr>
          <w:p w:rsidRPr="00B46D83" w:rsidR="00AD533A" w:rsidP="00B40E14" w:rsidRDefault="00C24A53" w14:paraId="69D72E3A" w14:textId="112CFB8E">
            <w:pPr>
              <w:cnfStyle w:val="000000000000" w:firstRow="0" w:lastRow="0" w:firstColumn="0" w:lastColumn="0" w:oddVBand="0" w:evenVBand="0" w:oddHBand="0" w:evenHBand="0" w:firstRowFirstColumn="0" w:firstRowLastColumn="0" w:lastRowFirstColumn="0" w:lastRowLastColumn="0"/>
              <w:rPr>
                <w:lang w:val="fr-FR"/>
              </w:rPr>
            </w:pPr>
            <w:proofErr w:type="spellStart"/>
            <w:r>
              <w:rPr>
                <w:lang w:val="fr-FR"/>
              </w:rPr>
              <w:t>Contraterrorisme</w:t>
            </w:r>
            <w:proofErr w:type="spellEnd"/>
          </w:p>
        </w:tc>
      </w:tr>
      <w:tr w:rsidRPr="003F038C" w:rsidR="00AD533A" w:rsidTr="00B40E14" w14:paraId="1C3253E1" w14:textId="77777777">
        <w:tc>
          <w:tcPr>
            <w:cnfStyle w:val="001000000000" w:firstRow="0" w:lastRow="0" w:firstColumn="1" w:lastColumn="0" w:oddVBand="0" w:evenVBand="0" w:oddHBand="0" w:evenHBand="0" w:firstRowFirstColumn="0" w:firstRowLastColumn="0" w:lastRowFirstColumn="0" w:lastRowLastColumn="0"/>
            <w:tcW w:w="2376" w:type="dxa"/>
          </w:tcPr>
          <w:p w:rsidRPr="00453571" w:rsidR="00AD533A" w:rsidP="00B40E14" w:rsidRDefault="00AD533A" w14:paraId="6EF1CA99" w14:textId="77777777">
            <w:r>
              <w:t>De periode die geëvalueerd wordt</w:t>
            </w:r>
          </w:p>
        </w:tc>
        <w:tc>
          <w:tcPr>
            <w:tcW w:w="6975" w:type="dxa"/>
          </w:tcPr>
          <w:p w:rsidRPr="00DB30B4" w:rsidR="00AD533A" w:rsidP="00B40E14" w:rsidRDefault="00C24A53" w14:paraId="4CF633E9" w14:textId="166C6FA2">
            <w:pPr>
              <w:cnfStyle w:val="000000000000" w:firstRow="0" w:lastRow="0" w:firstColumn="0" w:lastColumn="0" w:oddVBand="0" w:evenVBand="0" w:oddHBand="0" w:evenHBand="0" w:firstRowFirstColumn="0" w:firstRowLastColumn="0" w:lastRowFirstColumn="0" w:lastRowLastColumn="0"/>
            </w:pPr>
            <w:r>
              <w:t>2018-2024</w:t>
            </w:r>
          </w:p>
        </w:tc>
      </w:tr>
      <w:tr w:rsidRPr="00A77CE7" w:rsidR="00AD533A" w:rsidTr="00B40E14" w14:paraId="15A10C43" w14:textId="77777777">
        <w:tc>
          <w:tcPr>
            <w:cnfStyle w:val="001000000000" w:firstRow="0" w:lastRow="0" w:firstColumn="1" w:lastColumn="0" w:oddVBand="0" w:evenVBand="0" w:oddHBand="0" w:evenHBand="0" w:firstRowFirstColumn="0" w:firstRowLastColumn="0" w:lastRowFirstColumn="0" w:lastRowLastColumn="0"/>
            <w:tcW w:w="2376" w:type="dxa"/>
          </w:tcPr>
          <w:p w:rsidR="00AD533A" w:rsidP="00B40E14" w:rsidRDefault="00AD533A" w14:paraId="51C8973C" w14:textId="77777777">
            <w:r>
              <w:t xml:space="preserve">Naam en jaar van publieke van de vorige </w:t>
            </w:r>
            <w:proofErr w:type="gramStart"/>
            <w:r>
              <w:t>PR /</w:t>
            </w:r>
            <w:proofErr w:type="gramEnd"/>
            <w:r>
              <w:t xml:space="preserve"> beleidsdoorlichting</w:t>
            </w:r>
          </w:p>
        </w:tc>
        <w:tc>
          <w:tcPr>
            <w:tcW w:w="6975" w:type="dxa"/>
          </w:tcPr>
          <w:p w:rsidRPr="00C24A53" w:rsidR="00C24A53" w:rsidP="00C24A53" w:rsidRDefault="00C24A53" w14:paraId="6F64A2A2" w14:textId="77777777">
            <w:pPr>
              <w:cnfStyle w:val="000000000000" w:firstRow="0" w:lastRow="0" w:firstColumn="0" w:lastColumn="0" w:oddVBand="0" w:evenVBand="0" w:oddHBand="0" w:evenHBand="0" w:firstRowFirstColumn="0" w:firstRowLastColumn="0" w:lastRowFirstColumn="0" w:lastRowLastColumn="0"/>
            </w:pPr>
            <w:r w:rsidRPr="00C24A53">
              <w:t xml:space="preserve">Beleidsdoorlichting Artikel 36.2 Nationale veiligheid en terrorismebestrijding (2018). </w:t>
            </w:r>
          </w:p>
          <w:p w:rsidRPr="00DB30B4" w:rsidR="00AD533A" w:rsidP="00C24A53" w:rsidRDefault="00C24A53" w14:paraId="26B8ABBC" w14:textId="1F8D2A2A">
            <w:pPr>
              <w:cnfStyle w:val="000000000000" w:firstRow="0" w:lastRow="0" w:firstColumn="0" w:lastColumn="0" w:oddVBand="0" w:evenVBand="0" w:oddHBand="0" w:evenHBand="0" w:firstRowFirstColumn="0" w:firstRowLastColumn="0" w:lastRowFirstColumn="0" w:lastRowLastColumn="0"/>
            </w:pPr>
            <w:proofErr w:type="gramStart"/>
            <w:r w:rsidRPr="00C24A53">
              <w:t>https://zoek.officielebekendmakingen.nl/blg-839189.pdf</w:t>
            </w:r>
            <w:proofErr w:type="gramEnd"/>
            <w:r>
              <w:rPr>
                <w:rFonts w:cs="Montserrat"/>
                <w:color w:val="1E335D"/>
                <w:sz w:val="14"/>
                <w:szCs w:val="14"/>
                <w:u w:val="single"/>
              </w:rPr>
              <w:t xml:space="preserve"> </w:t>
            </w:r>
          </w:p>
        </w:tc>
      </w:tr>
      <w:tr w:rsidRPr="00453571" w:rsidR="00AD533A" w:rsidTr="00B40E14" w14:paraId="76FC4577" w14:textId="77777777">
        <w:tc>
          <w:tcPr>
            <w:cnfStyle w:val="001000000000" w:firstRow="0" w:lastRow="0" w:firstColumn="1" w:lastColumn="0" w:oddVBand="0" w:evenVBand="0" w:oddHBand="0" w:evenHBand="0" w:firstRowFirstColumn="0" w:firstRowLastColumn="0" w:lastRowFirstColumn="0" w:lastRowLastColumn="0"/>
            <w:tcW w:w="2376" w:type="dxa"/>
          </w:tcPr>
          <w:p w:rsidRPr="00453571" w:rsidR="00AD533A" w:rsidP="00B40E14" w:rsidRDefault="00AD533A" w14:paraId="5E602C52" w14:textId="77777777">
            <w:r>
              <w:t>Hoofdvragen van de PR</w:t>
            </w:r>
          </w:p>
        </w:tc>
        <w:tc>
          <w:tcPr>
            <w:tcW w:w="6975" w:type="dxa"/>
          </w:tcPr>
          <w:p w:rsidR="00C24A53" w:rsidP="00C24A53" w:rsidRDefault="00C24A53" w14:paraId="06301CFA" w14:textId="137CE2A8">
            <w:pPr>
              <w:pStyle w:val="Pa18"/>
              <w:numPr>
                <w:ilvl w:val="0"/>
                <w:numId w:val="39"/>
              </w:numPr>
              <w:cnfStyle w:val="000000000000" w:firstRow="0" w:lastRow="0" w:firstColumn="0" w:lastColumn="0" w:oddVBand="0" w:evenVBand="0" w:oddHBand="0" w:evenHBand="0" w:firstRowFirstColumn="0" w:firstRowLastColumn="0" w:lastRowFirstColumn="0" w:lastRowLastColumn="0"/>
              <w:rPr>
                <w:rFonts w:ascii="Verdana" w:hAnsi="Verdana" w:eastAsia="Times New Roman" w:cs="Open Sans"/>
                <w:sz w:val="18"/>
                <w:szCs w:val="18"/>
                <w:lang w:eastAsia="nl-NL"/>
              </w:rPr>
            </w:pPr>
            <w:r w:rsidRPr="00C24A53">
              <w:rPr>
                <w:rFonts w:ascii="Verdana" w:hAnsi="Verdana" w:eastAsia="Times New Roman" w:cs="Open Sans"/>
                <w:sz w:val="18"/>
                <w:szCs w:val="18"/>
                <w:lang w:eastAsia="nl-NL"/>
              </w:rPr>
              <w:t>In welke mate zijn de activiteiten in het kader van het beleidsterrein contraterrorisme effectief geweest in het tijdig zicht krijgen op en duiden van (potentiële) dreigingen in of tegen Nederland en de Nederlandse belangen in het buitenland?</w:t>
            </w:r>
          </w:p>
          <w:p w:rsidR="00C24A53" w:rsidP="00C24A53" w:rsidRDefault="00C24A53" w14:paraId="7DCBEE2B" w14:textId="77777777">
            <w:pPr>
              <w:pStyle w:val="Pa18"/>
              <w:numPr>
                <w:ilvl w:val="0"/>
                <w:numId w:val="39"/>
              </w:numPr>
              <w:cnfStyle w:val="000000000000" w:firstRow="0" w:lastRow="0" w:firstColumn="0" w:lastColumn="0" w:oddVBand="0" w:evenVBand="0" w:oddHBand="0" w:evenHBand="0" w:firstRowFirstColumn="0" w:firstRowLastColumn="0" w:lastRowFirstColumn="0" w:lastRowLastColumn="0"/>
              <w:rPr>
                <w:rFonts w:ascii="Verdana" w:hAnsi="Verdana" w:eastAsia="Times New Roman" w:cs="Open Sans"/>
                <w:sz w:val="18"/>
                <w:szCs w:val="18"/>
                <w:lang w:eastAsia="nl-NL"/>
              </w:rPr>
            </w:pPr>
            <w:r w:rsidRPr="00C24A53">
              <w:rPr>
                <w:rFonts w:ascii="Verdana" w:hAnsi="Verdana" w:eastAsia="Times New Roman" w:cs="Open Sans"/>
                <w:sz w:val="18"/>
                <w:szCs w:val="18"/>
                <w:lang w:eastAsia="nl-NL"/>
              </w:rPr>
              <w:t>In welke mate zijn de activiteiten in het kader van het beleidsterrein contraterrorisme effectief geweest in het voorkomen en verstoren van extremisme en terrorisme en het verijdelen van aanslagen?</w:t>
            </w:r>
          </w:p>
          <w:p w:rsidR="00C24A53" w:rsidP="00C24A53" w:rsidRDefault="00C24A53" w14:paraId="360EA20F" w14:textId="77777777">
            <w:pPr>
              <w:pStyle w:val="Pa18"/>
              <w:numPr>
                <w:ilvl w:val="0"/>
                <w:numId w:val="39"/>
              </w:numPr>
              <w:cnfStyle w:val="000000000000" w:firstRow="0" w:lastRow="0" w:firstColumn="0" w:lastColumn="0" w:oddVBand="0" w:evenVBand="0" w:oddHBand="0" w:evenHBand="0" w:firstRowFirstColumn="0" w:firstRowLastColumn="0" w:lastRowFirstColumn="0" w:lastRowLastColumn="0"/>
              <w:rPr>
                <w:rFonts w:ascii="Verdana" w:hAnsi="Verdana" w:eastAsia="Times New Roman" w:cs="Open Sans"/>
                <w:sz w:val="18"/>
                <w:szCs w:val="18"/>
                <w:lang w:eastAsia="nl-NL"/>
              </w:rPr>
            </w:pPr>
            <w:r w:rsidRPr="00C24A53">
              <w:rPr>
                <w:rFonts w:ascii="Verdana" w:hAnsi="Verdana" w:eastAsia="Times New Roman" w:cs="Open Sans"/>
                <w:sz w:val="18"/>
                <w:szCs w:val="18"/>
                <w:lang w:eastAsia="nl-NL"/>
              </w:rPr>
              <w:t>In welke mate zijn de activiteiten in het kader van het beleidsterrein contraterrorisme effectief geweest in het optimaal voorbereid zijn op extremistisch en terroristisch geweld en de gevolgen daarvan en het beschermen van personen, objecten en vitale processen tegen extremistische en terroristische dreigingen, zowel fysiek als online?</w:t>
            </w:r>
          </w:p>
          <w:p w:rsidR="00C24A53" w:rsidP="00C24A53" w:rsidRDefault="00C24A53" w14:paraId="3645AB1F" w14:textId="77777777">
            <w:pPr>
              <w:pStyle w:val="Pa18"/>
              <w:numPr>
                <w:ilvl w:val="0"/>
                <w:numId w:val="39"/>
              </w:numPr>
              <w:cnfStyle w:val="000000000000" w:firstRow="0" w:lastRow="0" w:firstColumn="0" w:lastColumn="0" w:oddVBand="0" w:evenVBand="0" w:oddHBand="0" w:evenHBand="0" w:firstRowFirstColumn="0" w:firstRowLastColumn="0" w:lastRowFirstColumn="0" w:lastRowLastColumn="0"/>
              <w:rPr>
                <w:rFonts w:ascii="Verdana" w:hAnsi="Verdana" w:eastAsia="Times New Roman" w:cs="Open Sans"/>
                <w:sz w:val="18"/>
                <w:szCs w:val="18"/>
                <w:lang w:eastAsia="nl-NL"/>
              </w:rPr>
            </w:pPr>
            <w:r w:rsidRPr="00C24A53">
              <w:rPr>
                <w:rFonts w:ascii="Verdana" w:hAnsi="Verdana" w:eastAsia="Times New Roman" w:cs="Open Sans"/>
                <w:sz w:val="18"/>
                <w:szCs w:val="18"/>
                <w:lang w:eastAsia="nl-NL"/>
              </w:rPr>
              <w:t>In welke mate zijn de activiteiten in het kader van het beleidsterrein contraterrorisme effectief geweest in de handhaving van de democratische rechtstaat tegen extremisme en terrorisme?</w:t>
            </w:r>
          </w:p>
          <w:p w:rsidR="00C24A53" w:rsidP="00C24A53" w:rsidRDefault="00C24A53" w14:paraId="4D1AAB09" w14:textId="77777777">
            <w:pPr>
              <w:pStyle w:val="Pa18"/>
              <w:numPr>
                <w:ilvl w:val="0"/>
                <w:numId w:val="39"/>
              </w:numPr>
              <w:cnfStyle w:val="000000000000" w:firstRow="0" w:lastRow="0" w:firstColumn="0" w:lastColumn="0" w:oddVBand="0" w:evenVBand="0" w:oddHBand="0" w:evenHBand="0" w:firstRowFirstColumn="0" w:firstRowLastColumn="0" w:lastRowFirstColumn="0" w:lastRowLastColumn="0"/>
              <w:rPr>
                <w:rFonts w:ascii="Verdana" w:hAnsi="Verdana" w:eastAsia="Times New Roman" w:cs="Open Sans"/>
                <w:sz w:val="18"/>
                <w:szCs w:val="18"/>
                <w:lang w:eastAsia="nl-NL"/>
              </w:rPr>
            </w:pPr>
            <w:r w:rsidRPr="00C24A53">
              <w:rPr>
                <w:rFonts w:ascii="Verdana" w:hAnsi="Verdana" w:eastAsia="Times New Roman" w:cs="Open Sans"/>
                <w:sz w:val="18"/>
                <w:szCs w:val="18"/>
                <w:lang w:eastAsia="nl-NL"/>
              </w:rPr>
              <w:t xml:space="preserve">In welke mate zijn de activiteiten in het kader van het beleidsterrein contraterrorisme doelmatig in relatie tot de daarmee samenhangende uitgaven? </w:t>
            </w:r>
          </w:p>
          <w:p w:rsidRPr="00C24A53" w:rsidR="00AD533A" w:rsidP="00C24A53" w:rsidRDefault="00C24A53" w14:paraId="041D66C5" w14:textId="323F9A99">
            <w:pPr>
              <w:pStyle w:val="Pa18"/>
              <w:numPr>
                <w:ilvl w:val="0"/>
                <w:numId w:val="39"/>
              </w:numPr>
              <w:cnfStyle w:val="000000000000" w:firstRow="0" w:lastRow="0" w:firstColumn="0" w:lastColumn="0" w:oddVBand="0" w:evenVBand="0" w:oddHBand="0" w:evenHBand="0" w:firstRowFirstColumn="0" w:firstRowLastColumn="0" w:lastRowFirstColumn="0" w:lastRowLastColumn="0"/>
              <w:rPr>
                <w:rFonts w:ascii="Verdana" w:hAnsi="Verdana" w:eastAsia="Times New Roman" w:cs="Open Sans"/>
                <w:sz w:val="18"/>
                <w:szCs w:val="18"/>
                <w:lang w:eastAsia="nl-NL"/>
              </w:rPr>
            </w:pPr>
            <w:r w:rsidRPr="00C24A53">
              <w:rPr>
                <w:rFonts w:ascii="Verdana" w:hAnsi="Verdana" w:eastAsia="Times New Roman" w:cs="Open Sans"/>
                <w:sz w:val="18"/>
                <w:szCs w:val="18"/>
                <w:lang w:eastAsia="nl-NL"/>
              </w:rPr>
              <w:t xml:space="preserve">Welke inzichten in doeltreffendheid en doelmatigheid van het </w:t>
            </w:r>
            <w:proofErr w:type="spellStart"/>
            <w:r w:rsidRPr="00C24A53">
              <w:rPr>
                <w:rFonts w:ascii="Verdana" w:hAnsi="Verdana" w:eastAsia="Times New Roman" w:cs="Open Sans"/>
                <w:sz w:val="18"/>
                <w:szCs w:val="18"/>
                <w:lang w:eastAsia="nl-NL"/>
              </w:rPr>
              <w:t>contraterrorismebeleid</w:t>
            </w:r>
            <w:proofErr w:type="spellEnd"/>
            <w:r w:rsidRPr="00C24A53">
              <w:rPr>
                <w:rFonts w:ascii="Verdana" w:hAnsi="Verdana" w:eastAsia="Times New Roman" w:cs="Open Sans"/>
                <w:sz w:val="18"/>
                <w:szCs w:val="18"/>
                <w:lang w:eastAsia="nl-NL"/>
              </w:rPr>
              <w:t xml:space="preserve"> kunnen worden ontleend aan het evaluatieonderzoek en welke lessen kunnen hieruit worden geleerd?</w:t>
            </w:r>
            <w:r w:rsidRPr="00C24A53">
              <w:rPr>
                <w:rFonts w:cs="Montserrat"/>
                <w:color w:val="1E335D"/>
                <w:sz w:val="14"/>
                <w:szCs w:val="14"/>
              </w:rPr>
              <w:t xml:space="preserve"> </w:t>
            </w:r>
          </w:p>
        </w:tc>
      </w:tr>
      <w:tr w:rsidRPr="005C536A" w:rsidR="00AD533A" w:rsidTr="00C24A53" w14:paraId="7078A15A" w14:textId="77777777">
        <w:tblPrEx>
          <w:tblLook w:val="04A0" w:firstRow="1" w:lastRow="0" w:firstColumn="1" w:lastColumn="0" w:noHBand="0" w:noVBand="1"/>
        </w:tblPrEx>
        <w:trPr>
          <w:trHeight w:val="373"/>
        </w:trPr>
        <w:tc>
          <w:tcPr>
            <w:cnfStyle w:val="001000000000" w:firstRow="0" w:lastRow="0" w:firstColumn="1" w:lastColumn="0" w:oddVBand="0" w:evenVBand="0" w:oddHBand="0" w:evenHBand="0" w:firstRowFirstColumn="0" w:firstRowLastColumn="0" w:lastRowFirstColumn="0" w:lastRowLastColumn="0"/>
            <w:tcW w:w="2376" w:type="dxa"/>
          </w:tcPr>
          <w:p w:rsidRPr="00453571" w:rsidR="00AD533A" w:rsidP="00B40E14" w:rsidRDefault="00AD533A" w14:paraId="4701E562" w14:textId="77777777">
            <w:r>
              <w:t>Begrotingsartikelen</w:t>
            </w:r>
          </w:p>
        </w:tc>
        <w:tc>
          <w:tcPr>
            <w:tcW w:w="6975" w:type="dxa"/>
          </w:tcPr>
          <w:p w:rsidR="00DE064A" w:rsidP="00C24A53" w:rsidRDefault="00DE064A" w14:paraId="2A7670C1" w14:textId="77777777">
            <w:pPr>
              <w:pStyle w:val="Pa17"/>
              <w:cnfStyle w:val="000000000000" w:firstRow="0" w:lastRow="0" w:firstColumn="0" w:lastColumn="0" w:oddVBand="0" w:evenVBand="0" w:oddHBand="0" w:evenHBand="0" w:firstRowFirstColumn="0" w:firstRowLastColumn="0" w:lastRowFirstColumn="0" w:lastRowLastColumn="0"/>
              <w:rPr>
                <w:rFonts w:ascii="Verdana" w:hAnsi="Verdana" w:eastAsia="Times New Roman" w:cs="Open Sans"/>
                <w:sz w:val="18"/>
                <w:szCs w:val="18"/>
                <w:lang w:eastAsia="nl-NL"/>
              </w:rPr>
            </w:pPr>
          </w:p>
          <w:p w:rsidRPr="00C24A53" w:rsidR="00AD533A" w:rsidP="00C24A53" w:rsidRDefault="00C24A53" w14:paraId="16D47AD3" w14:textId="324F622F">
            <w:pPr>
              <w:pStyle w:val="Pa17"/>
              <w:cnfStyle w:val="000000000000" w:firstRow="0" w:lastRow="0" w:firstColumn="0" w:lastColumn="0" w:oddVBand="0" w:evenVBand="0" w:oddHBand="0" w:evenHBand="0" w:firstRowFirstColumn="0" w:firstRowLastColumn="0" w:lastRowFirstColumn="0" w:lastRowLastColumn="0"/>
              <w:rPr>
                <w:rFonts w:ascii="Verdana" w:hAnsi="Verdana" w:eastAsia="Times New Roman" w:cs="Open Sans"/>
                <w:sz w:val="18"/>
                <w:szCs w:val="18"/>
                <w:lang w:eastAsia="nl-NL"/>
              </w:rPr>
            </w:pPr>
            <w:r w:rsidRPr="00C24A53">
              <w:rPr>
                <w:rFonts w:ascii="Verdana" w:hAnsi="Verdana" w:eastAsia="Times New Roman" w:cs="Open Sans"/>
                <w:sz w:val="18"/>
                <w:szCs w:val="18"/>
                <w:lang w:eastAsia="nl-NL"/>
              </w:rPr>
              <w:t xml:space="preserve">Artikel 36.2 van de begroting van de Rijksoverheid. </w:t>
            </w:r>
          </w:p>
        </w:tc>
      </w:tr>
      <w:tr w:rsidRPr="005C536A" w:rsidR="00AD533A" w:rsidTr="00B40E14" w14:paraId="5D741522" w14:textId="77777777">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376" w:type="dxa"/>
          </w:tcPr>
          <w:p w:rsidR="00AD533A" w:rsidP="00B40E14" w:rsidRDefault="00AD533A" w14:paraId="5ED2FC72" w14:textId="77777777">
            <w:r>
              <w:t>Budgettaire tabel</w:t>
            </w:r>
          </w:p>
        </w:tc>
        <w:tc>
          <w:tcPr>
            <w:tcW w:w="6975" w:type="dxa"/>
          </w:tcPr>
          <w:tbl>
            <w:tblPr>
              <w:tblStyle w:val="FINTabelstijlnormaal"/>
              <w:tblW w:w="8294" w:type="dxa"/>
              <w:tblLayout w:type="fixed"/>
              <w:tblLook w:val="0620" w:firstRow="1" w:lastRow="0" w:firstColumn="0" w:lastColumn="0" w:noHBand="1" w:noVBand="1"/>
            </w:tblPr>
            <w:tblGrid>
              <w:gridCol w:w="4184"/>
              <w:gridCol w:w="1417"/>
              <w:gridCol w:w="2693"/>
            </w:tblGrid>
            <w:tr w:rsidRPr="0023550F" w:rsidR="00FE22CD" w:rsidTr="005B3D7D" w14:paraId="27A47A9A" w14:textId="77777777">
              <w:trPr>
                <w:cnfStyle w:val="100000000000" w:firstRow="1" w:lastRow="0" w:firstColumn="0" w:lastColumn="0" w:oddVBand="0" w:evenVBand="0" w:oddHBand="0" w:evenHBand="0" w:firstRowFirstColumn="0" w:firstRowLastColumn="0" w:lastRowFirstColumn="0" w:lastRowLastColumn="0"/>
                <w:trHeight w:val="25"/>
              </w:trPr>
              <w:tc>
                <w:tcPr>
                  <w:tcW w:w="4184" w:type="dxa"/>
                </w:tcPr>
                <w:p w:rsidRPr="0023550F" w:rsidR="00FE22CD" w:rsidP="00B40E14" w:rsidRDefault="00FE22CD" w14:paraId="5F2B79E7" w14:textId="77777777"/>
              </w:tc>
              <w:tc>
                <w:tcPr>
                  <w:tcW w:w="1417" w:type="dxa"/>
                </w:tcPr>
                <w:p w:rsidRPr="0023550F" w:rsidR="00FE22CD" w:rsidP="00B40E14" w:rsidRDefault="00FE22CD" w14:paraId="21F0809D" w14:textId="77B49ECF">
                  <w:r>
                    <w:t>2018</w:t>
                  </w:r>
                  <w:r w:rsidRPr="00DE064A" w:rsidR="00DE064A">
                    <w:rPr>
                      <w:rStyle w:val="Voetnootmarkering"/>
                      <w:color w:val="FFFFFF" w:themeColor="background1"/>
                    </w:rPr>
                    <w:footnoteReference w:id="1"/>
                  </w:r>
                </w:p>
              </w:tc>
              <w:tc>
                <w:tcPr>
                  <w:tcW w:w="2693" w:type="dxa"/>
                </w:tcPr>
                <w:p w:rsidRPr="0023550F" w:rsidR="00FE22CD" w:rsidP="00B40E14" w:rsidRDefault="00FE22CD" w14:paraId="2282DDE1" w14:textId="785D7B22">
                  <w:r>
                    <w:t>2024</w:t>
                  </w:r>
                  <w:r w:rsidRPr="00DE064A" w:rsidR="00DE064A">
                    <w:rPr>
                      <w:rStyle w:val="Voetnootmarkering"/>
                      <w:color w:val="FFFFFF" w:themeColor="background1"/>
                    </w:rPr>
                    <w:footnoteReference w:customMarkFollows="1" w:id="2"/>
                    <w:t>1</w:t>
                  </w:r>
                </w:p>
              </w:tc>
            </w:tr>
            <w:tr w:rsidRPr="0023550F" w:rsidR="00FE22CD" w:rsidTr="005B3D7D" w14:paraId="0CABC0FB" w14:textId="77777777">
              <w:tblPrEx>
                <w:tblCellMar>
                  <w:top w:w="0" w:type="dxa"/>
                  <w:bottom w:w="28" w:type="dxa"/>
                </w:tblCellMar>
              </w:tblPrEx>
              <w:trPr>
                <w:trHeight w:val="25"/>
              </w:trPr>
              <w:tc>
                <w:tcPr>
                  <w:tcW w:w="4184" w:type="dxa"/>
                </w:tcPr>
                <w:p w:rsidRPr="0023550F" w:rsidR="00FE22CD" w:rsidP="00FE22CD" w:rsidRDefault="00FE22CD" w14:paraId="6C001D51" w14:textId="7FA19230">
                  <w:pPr>
                    <w:pStyle w:val="Lijstalinea"/>
                    <w:numPr>
                      <w:ilvl w:val="0"/>
                      <w:numId w:val="40"/>
                    </w:numPr>
                    <w:ind w:right="-822"/>
                  </w:pPr>
                  <w:r>
                    <w:t>CT-versterkingsgelden</w:t>
                  </w:r>
                </w:p>
              </w:tc>
              <w:tc>
                <w:tcPr>
                  <w:tcW w:w="1417" w:type="dxa"/>
                </w:tcPr>
                <w:p w:rsidRPr="0023550F" w:rsidR="00FE22CD" w:rsidP="00B40E14" w:rsidRDefault="00FE22CD" w14:paraId="5B718F2E" w14:textId="2ADABF8F">
                  <w:r>
                    <w:t>€</w:t>
                  </w:r>
                  <w:r w:rsidR="005B3D7D">
                    <w:t xml:space="preserve"> </w:t>
                  </w:r>
                  <w:r>
                    <w:t xml:space="preserve">11 </w:t>
                  </w:r>
                  <w:proofErr w:type="spellStart"/>
                  <w:r>
                    <w:t>mln</w:t>
                  </w:r>
                  <w:proofErr w:type="spellEnd"/>
                </w:p>
              </w:tc>
              <w:tc>
                <w:tcPr>
                  <w:tcW w:w="2693" w:type="dxa"/>
                </w:tcPr>
                <w:p w:rsidRPr="0023550F" w:rsidR="00FE22CD" w:rsidP="00B40E14" w:rsidRDefault="00FE22CD" w14:paraId="2E8EC123" w14:textId="54A1FF67">
                  <w:r>
                    <w:t>€</w:t>
                  </w:r>
                  <w:r w:rsidR="005B3D7D">
                    <w:t xml:space="preserve"> </w:t>
                  </w:r>
                  <w:r>
                    <w:t xml:space="preserve">11 </w:t>
                  </w:r>
                  <w:proofErr w:type="spellStart"/>
                  <w:r>
                    <w:t>mln</w:t>
                  </w:r>
                  <w:proofErr w:type="spellEnd"/>
                </w:p>
              </w:tc>
            </w:tr>
            <w:tr w:rsidRPr="0023550F" w:rsidR="00FE22CD" w:rsidTr="005B3D7D" w14:paraId="3AE611E3" w14:textId="77777777">
              <w:tblPrEx>
                <w:tblCellMar>
                  <w:top w:w="0" w:type="dxa"/>
                  <w:bottom w:w="28" w:type="dxa"/>
                </w:tblCellMar>
              </w:tblPrEx>
              <w:trPr>
                <w:trHeight w:val="25"/>
              </w:trPr>
              <w:tc>
                <w:tcPr>
                  <w:tcW w:w="4184" w:type="dxa"/>
                </w:tcPr>
                <w:p w:rsidRPr="0023550F" w:rsidR="00FE22CD" w:rsidP="00FE22CD" w:rsidRDefault="00FE22CD" w14:paraId="34171C0D" w14:textId="08B50896">
                  <w:pPr>
                    <w:pStyle w:val="Lijstalinea"/>
                    <w:numPr>
                      <w:ilvl w:val="0"/>
                      <w:numId w:val="40"/>
                    </w:numPr>
                  </w:pPr>
                  <w:r>
                    <w:t>CT-programmagelden</w:t>
                  </w:r>
                </w:p>
              </w:tc>
              <w:tc>
                <w:tcPr>
                  <w:tcW w:w="1417" w:type="dxa"/>
                </w:tcPr>
                <w:p w:rsidRPr="0023550F" w:rsidR="00FE22CD" w:rsidP="00B40E14" w:rsidRDefault="00FE22CD" w14:paraId="759BE168" w14:textId="24F394E9">
                  <w:r>
                    <w:t>€</w:t>
                  </w:r>
                  <w:r w:rsidR="005B3D7D">
                    <w:t xml:space="preserve"> 1,5</w:t>
                  </w:r>
                  <w:r>
                    <w:t xml:space="preserve"> </w:t>
                  </w:r>
                  <w:proofErr w:type="spellStart"/>
                  <w:r>
                    <w:t>mln</w:t>
                  </w:r>
                  <w:proofErr w:type="spellEnd"/>
                </w:p>
              </w:tc>
              <w:tc>
                <w:tcPr>
                  <w:tcW w:w="2693" w:type="dxa"/>
                </w:tcPr>
                <w:p w:rsidRPr="0023550F" w:rsidR="00FE22CD" w:rsidP="00B40E14" w:rsidRDefault="00FE22CD" w14:paraId="782345F1" w14:textId="65CFE656">
                  <w:r>
                    <w:t>€</w:t>
                  </w:r>
                  <w:r w:rsidR="005B3D7D">
                    <w:t xml:space="preserve"> 1,5</w:t>
                  </w:r>
                  <w:r>
                    <w:t xml:space="preserve"> </w:t>
                  </w:r>
                  <w:proofErr w:type="spellStart"/>
                  <w:r>
                    <w:t>mln</w:t>
                  </w:r>
                  <w:proofErr w:type="spellEnd"/>
                </w:p>
              </w:tc>
            </w:tr>
            <w:tr w:rsidRPr="0023550F" w:rsidR="00FE22CD" w:rsidTr="005B3D7D" w14:paraId="2A7A4A2F" w14:textId="77777777">
              <w:tblPrEx>
                <w:tblCellMar>
                  <w:top w:w="0" w:type="dxa"/>
                  <w:bottom w:w="28" w:type="dxa"/>
                </w:tblCellMar>
              </w:tblPrEx>
              <w:trPr>
                <w:trHeight w:val="25"/>
              </w:trPr>
              <w:tc>
                <w:tcPr>
                  <w:tcW w:w="4184" w:type="dxa"/>
                </w:tcPr>
                <w:p w:rsidR="00FE22CD" w:rsidP="00FE22CD" w:rsidRDefault="00FE22CD" w14:paraId="27491413" w14:textId="14CF3157">
                  <w:pPr>
                    <w:pStyle w:val="Lijstalinea"/>
                    <w:numPr>
                      <w:ilvl w:val="0"/>
                      <w:numId w:val="40"/>
                    </w:numPr>
                  </w:pPr>
                  <w:r w:rsidRPr="00FE22CD">
                    <w:t xml:space="preserve">Geoormerkte gelden voor Detectie Reisbewegingen </w:t>
                  </w:r>
                </w:p>
              </w:tc>
              <w:tc>
                <w:tcPr>
                  <w:tcW w:w="1417" w:type="dxa"/>
                </w:tcPr>
                <w:p w:rsidRPr="0023550F" w:rsidR="00FE22CD" w:rsidP="00B40E14" w:rsidRDefault="00FE22CD" w14:paraId="3993D1E1" w14:textId="2FA47ED2">
                  <w:r>
                    <w:t>€</w:t>
                  </w:r>
                  <w:r w:rsidR="005B3D7D">
                    <w:t xml:space="preserve"> 22</w:t>
                  </w:r>
                  <w:r>
                    <w:t xml:space="preserve"> </w:t>
                  </w:r>
                  <w:proofErr w:type="spellStart"/>
                  <w:r>
                    <w:t>mln</w:t>
                  </w:r>
                  <w:proofErr w:type="spellEnd"/>
                </w:p>
              </w:tc>
              <w:tc>
                <w:tcPr>
                  <w:tcW w:w="2693" w:type="dxa"/>
                </w:tcPr>
                <w:p w:rsidRPr="0023550F" w:rsidR="00FE22CD" w:rsidP="00B40E14" w:rsidRDefault="00FE22CD" w14:paraId="76E76852" w14:textId="73C45BDD">
                  <w:r>
                    <w:t>€</w:t>
                  </w:r>
                  <w:r w:rsidR="005B3D7D">
                    <w:t xml:space="preserve"> 4</w:t>
                  </w:r>
                  <w:r>
                    <w:t xml:space="preserve"> </w:t>
                  </w:r>
                  <w:proofErr w:type="spellStart"/>
                  <w:r>
                    <w:t>mln</w:t>
                  </w:r>
                  <w:proofErr w:type="spellEnd"/>
                </w:p>
              </w:tc>
            </w:tr>
            <w:tr w:rsidRPr="0023550F" w:rsidR="00FE22CD" w:rsidTr="005B3D7D" w14:paraId="7AD0F4E2" w14:textId="77777777">
              <w:tblPrEx>
                <w:tblCellMar>
                  <w:top w:w="0" w:type="dxa"/>
                  <w:bottom w:w="28" w:type="dxa"/>
                </w:tblCellMar>
              </w:tblPrEx>
              <w:trPr>
                <w:trHeight w:val="25"/>
              </w:trPr>
              <w:tc>
                <w:tcPr>
                  <w:tcW w:w="4184" w:type="dxa"/>
                </w:tcPr>
                <w:p w:rsidRPr="00B358AA" w:rsidR="00FE22CD" w:rsidP="00B40E14" w:rsidRDefault="00FE22CD" w14:paraId="307CB5E8" w14:textId="77777777">
                  <w:pPr>
                    <w:rPr>
                      <w:b/>
                      <w:bCs/>
                    </w:rPr>
                  </w:pPr>
                  <w:r>
                    <w:rPr>
                      <w:b/>
                      <w:bCs/>
                    </w:rPr>
                    <w:t>Totaal</w:t>
                  </w:r>
                </w:p>
              </w:tc>
              <w:tc>
                <w:tcPr>
                  <w:tcW w:w="1417" w:type="dxa"/>
                </w:tcPr>
                <w:p w:rsidRPr="00FE22CD" w:rsidR="00FE22CD" w:rsidP="00B40E14" w:rsidRDefault="00FE22CD" w14:paraId="3B5B4E0A" w14:textId="6EAC64C6">
                  <w:pPr>
                    <w:rPr>
                      <w:b/>
                      <w:bCs/>
                    </w:rPr>
                  </w:pPr>
                  <w:r w:rsidRPr="00FE22CD">
                    <w:rPr>
                      <w:b/>
                      <w:bCs/>
                    </w:rPr>
                    <w:t>€</w:t>
                  </w:r>
                  <w:r>
                    <w:rPr>
                      <w:b/>
                      <w:bCs/>
                    </w:rPr>
                    <w:t>34.5</w:t>
                  </w:r>
                  <w:r w:rsidRPr="00FE22CD">
                    <w:rPr>
                      <w:b/>
                      <w:bCs/>
                    </w:rPr>
                    <w:t xml:space="preserve"> </w:t>
                  </w:r>
                  <w:proofErr w:type="spellStart"/>
                  <w:r w:rsidRPr="00FE22CD">
                    <w:rPr>
                      <w:b/>
                      <w:bCs/>
                    </w:rPr>
                    <w:t>mln</w:t>
                  </w:r>
                  <w:proofErr w:type="spellEnd"/>
                </w:p>
              </w:tc>
              <w:tc>
                <w:tcPr>
                  <w:tcW w:w="2693" w:type="dxa"/>
                </w:tcPr>
                <w:p w:rsidRPr="00FE22CD" w:rsidR="00FE22CD" w:rsidP="00B40E14" w:rsidRDefault="00FE22CD" w14:paraId="38CD976C" w14:textId="1A3E1223">
                  <w:pPr>
                    <w:rPr>
                      <w:b/>
                      <w:bCs/>
                    </w:rPr>
                  </w:pPr>
                  <w:r w:rsidRPr="00FE22CD">
                    <w:rPr>
                      <w:b/>
                      <w:bCs/>
                    </w:rPr>
                    <w:t>€</w:t>
                  </w:r>
                  <w:r w:rsidR="005B3D7D">
                    <w:rPr>
                      <w:b/>
                      <w:bCs/>
                    </w:rPr>
                    <w:t>16.5</w:t>
                  </w:r>
                  <w:r w:rsidRPr="00FE22CD">
                    <w:rPr>
                      <w:b/>
                      <w:bCs/>
                    </w:rPr>
                    <w:t xml:space="preserve"> </w:t>
                  </w:r>
                  <w:proofErr w:type="spellStart"/>
                  <w:r w:rsidRPr="00FE22CD">
                    <w:rPr>
                      <w:b/>
                      <w:bCs/>
                    </w:rPr>
                    <w:t>mln</w:t>
                  </w:r>
                  <w:proofErr w:type="spellEnd"/>
                </w:p>
              </w:tc>
            </w:tr>
          </w:tbl>
          <w:p w:rsidR="00AD533A" w:rsidP="00B40E14" w:rsidRDefault="00AD533A" w14:paraId="3D4F7C4F" w14:textId="77777777">
            <w:pPr>
              <w:cnfStyle w:val="000000000000" w:firstRow="0" w:lastRow="0" w:firstColumn="0" w:lastColumn="0" w:oddVBand="0" w:evenVBand="0" w:oddHBand="0" w:evenHBand="0" w:firstRowFirstColumn="0" w:firstRowLastColumn="0" w:lastRowFirstColumn="0" w:lastRowLastColumn="0"/>
              <w:rPr>
                <w:lang w:val="fr-FR"/>
              </w:rPr>
            </w:pPr>
          </w:p>
          <w:p w:rsidR="00AD533A" w:rsidP="00B40E14" w:rsidRDefault="00AD533A" w14:paraId="1B3F10CC" w14:textId="77777777">
            <w:pPr>
              <w:cnfStyle w:val="000000000000" w:firstRow="0" w:lastRow="0" w:firstColumn="0" w:lastColumn="0" w:oddVBand="0" w:evenVBand="0" w:oddHBand="0" w:evenHBand="0" w:firstRowFirstColumn="0" w:firstRowLastColumn="0" w:lastRowFirstColumn="0" w:lastRowLastColumn="0"/>
              <w:rPr>
                <w:lang w:val="fr-FR"/>
              </w:rPr>
            </w:pPr>
          </w:p>
        </w:tc>
      </w:tr>
    </w:tbl>
    <w:p w:rsidR="00AD533A" w:rsidP="00AD533A" w:rsidRDefault="00AD533A" w14:paraId="495BADF1" w14:textId="77777777"/>
    <w:p w:rsidR="00DE064A" w:rsidP="00AD533A" w:rsidRDefault="00DE064A" w14:paraId="20DC9930" w14:textId="77777777">
      <w:pPr>
        <w:spacing w:after="160" w:line="259" w:lineRule="auto"/>
        <w:contextualSpacing w:val="0"/>
      </w:pPr>
    </w:p>
    <w:p w:rsidR="00DE064A" w:rsidP="007A543E" w:rsidRDefault="00DE064A" w14:paraId="3805E530" w14:textId="77777777">
      <w:pPr>
        <w:ind w:right="120"/>
        <w:jc w:val="both"/>
      </w:pPr>
      <w:r w:rsidRPr="00DE064A">
        <w:t xml:space="preserve">Het Nederlandse </w:t>
      </w:r>
      <w:proofErr w:type="spellStart"/>
      <w:r w:rsidRPr="00DE064A">
        <w:t>contraterrorismebeleid</w:t>
      </w:r>
      <w:proofErr w:type="spellEnd"/>
      <w:r w:rsidRPr="00DE064A">
        <w:t xml:space="preserve"> is sinds 2001 geleidelijk veranderd. </w:t>
      </w:r>
      <w:proofErr w:type="gramStart"/>
      <w:r w:rsidRPr="00DE064A">
        <w:t>Aanvankelijk</w:t>
      </w:r>
      <w:proofErr w:type="gramEnd"/>
      <w:r w:rsidRPr="00DE064A">
        <w:t xml:space="preserve"> was het met name gericht op jihadistisch terrorisme. De oprichting van de </w:t>
      </w:r>
      <w:proofErr w:type="spellStart"/>
      <w:r w:rsidRPr="00DE064A">
        <w:t>NCTb</w:t>
      </w:r>
      <w:proofErr w:type="spellEnd"/>
      <w:r w:rsidRPr="00DE064A">
        <w:t xml:space="preserve"> (nu NCTV) en de Nationale Contraterrorisme Strategieën zoals die van 2016–2020 brachten hier, met de nadruk op radicalisering, uitreizen en </w:t>
      </w:r>
      <w:proofErr w:type="spellStart"/>
      <w:r w:rsidRPr="00DE064A">
        <w:t>terugkeerders</w:t>
      </w:r>
      <w:proofErr w:type="spellEnd"/>
      <w:r w:rsidRPr="00DE064A">
        <w:t xml:space="preserve">, in wezen geen verandering in. Vanaf 2019 is het beleid verbreed naar andere vormen van extremisme, zoals </w:t>
      </w:r>
      <w:proofErr w:type="spellStart"/>
      <w:r w:rsidRPr="00DE064A">
        <w:t>complotdenken</w:t>
      </w:r>
      <w:proofErr w:type="spellEnd"/>
      <w:r w:rsidRPr="00DE064A">
        <w:t xml:space="preserve"> en anti-institutioneel extremisme. </w:t>
      </w:r>
      <w:proofErr w:type="gramStart"/>
      <w:r w:rsidRPr="00DE064A">
        <w:t>Tevens</w:t>
      </w:r>
      <w:proofErr w:type="gramEnd"/>
      <w:r w:rsidRPr="00DE064A">
        <w:t xml:space="preserve"> kwam er meer nadruk op preventie, technologie en maatschappelijke weerbaarheid. </w:t>
      </w:r>
    </w:p>
    <w:p w:rsidR="00DE064A" w:rsidP="00DE064A" w:rsidRDefault="00DE064A" w14:paraId="73C58101" w14:textId="77777777">
      <w:pPr>
        <w:jc w:val="both"/>
      </w:pPr>
    </w:p>
    <w:p w:rsidRPr="00DE064A" w:rsidR="00DE064A" w:rsidP="00DE064A" w:rsidRDefault="00DE064A" w14:paraId="3EC1B234" w14:textId="52431D3D">
      <w:pPr>
        <w:jc w:val="both"/>
      </w:pPr>
      <w:r w:rsidRPr="00DE064A">
        <w:t xml:space="preserve">De strategie van 2022–2026 benadrukt flexibiliteit, ideologie-neutraliteit en samenwerking binnen de vier interventiegebieden (hoofdactiviteiten): ‘verwerven’, ‘voorkomen’, ‘voorbereiden’ en ‘vervolgen’. </w:t>
      </w:r>
    </w:p>
    <w:p w:rsidR="00DE064A" w:rsidP="00DE064A" w:rsidRDefault="00DE064A" w14:paraId="37967F42" w14:textId="77777777">
      <w:pPr>
        <w:jc w:val="both"/>
      </w:pPr>
      <w:r w:rsidRPr="00DE064A">
        <w:t xml:space="preserve">De NCTV is verantwoordelijk voor de coördinatie van het </w:t>
      </w:r>
      <w:proofErr w:type="spellStart"/>
      <w:r w:rsidRPr="00DE064A">
        <w:t>contraterrorismebeleid</w:t>
      </w:r>
      <w:proofErr w:type="spellEnd"/>
      <w:r w:rsidRPr="00DE064A">
        <w:t xml:space="preserve"> in Nederland. Binnen de contraterrorisme-keten vervult zij een coördinerende rol zonder formele zeggenschap over de ketenpartners of verantwoordelijkheid voor het volledige beleid. De NCTV beoogt de doelstellingen uit de Nationale Contraterrorisme Strategie te bewerkstelligen door trends te signaleren, middelen over de ketenpartners te verdelen en hen te bewegen deze doeltreffend in te zetten. </w:t>
      </w:r>
    </w:p>
    <w:p w:rsidR="00DE064A" w:rsidP="00DE064A" w:rsidRDefault="00DE064A" w14:paraId="539574C5" w14:textId="77777777">
      <w:pPr>
        <w:jc w:val="both"/>
      </w:pPr>
    </w:p>
    <w:p w:rsidRPr="00DE064A" w:rsidR="00DE064A" w:rsidP="00DE064A" w:rsidRDefault="00DE064A" w14:paraId="13EBAC52" w14:textId="7AF2E704">
      <w:pPr>
        <w:jc w:val="both"/>
      </w:pPr>
      <w:r w:rsidRPr="00DE064A">
        <w:t xml:space="preserve">Hoewel de NCTV meestal niet verantwoordelijk is voor de uitvoering van het </w:t>
      </w:r>
      <w:proofErr w:type="spellStart"/>
      <w:r w:rsidRPr="00DE064A">
        <w:t>contraterrorismebeleid</w:t>
      </w:r>
      <w:proofErr w:type="spellEnd"/>
      <w:r w:rsidRPr="00DE064A">
        <w:t xml:space="preserve">, ondersteunt hij deze wel via bijvoorbeeld het verstrekken van versterkingsgelden aan gemeenten. </w:t>
      </w:r>
    </w:p>
    <w:p w:rsidR="00DE064A" w:rsidP="00DE064A" w:rsidRDefault="00DE064A" w14:paraId="34DF29D5" w14:textId="77777777">
      <w:pPr>
        <w:jc w:val="both"/>
      </w:pPr>
    </w:p>
    <w:p w:rsidRPr="00DE064A" w:rsidR="00DE064A" w:rsidP="00DE064A" w:rsidRDefault="00DE064A" w14:paraId="533E8FAB" w14:textId="43EC7137">
      <w:pPr>
        <w:jc w:val="both"/>
      </w:pPr>
      <w:r w:rsidRPr="00DE064A">
        <w:t>Deze periodieke rapportage</w:t>
      </w:r>
      <w:r w:rsidR="007A543E">
        <w:t>, uitgevoerd door Berenschot en RAND Europe in opdracht van de NCTV,</w:t>
      </w:r>
      <w:r w:rsidRPr="00DE064A">
        <w:t xml:space="preserve"> poogt inzicht te bieden in de doeltreffendheid en doelmatigheid van het Nederlandse </w:t>
      </w:r>
      <w:proofErr w:type="spellStart"/>
      <w:r w:rsidRPr="00DE064A">
        <w:t>contraterrorismebeleid</w:t>
      </w:r>
      <w:proofErr w:type="spellEnd"/>
      <w:r w:rsidRPr="00DE064A">
        <w:t xml:space="preserve"> van 2018 tot en met 2024 en volgt op de beleidsdoorlichting die begin 2018 verscheen. De periodieke rapportage is opgesteld op basis van de evaluatiestudies die eerder op de Strategische Evaluatie Agenda (SEA, onderdeel van de Rijksbegroting) zijn verschenen. Zoals vastgelegd in de Regeling periodiek evaluatieonderzoek 2022 (RPE) blikt een periodieke rapportage terug op het gevoerde beleid en trekt conclusies over de (overkoepelende) bevindingen over doeltreffendheid en doelmatigheid op basis van evaluaties en studies die in de voorliggende rapportageperiode (van maximaal zeven jaar) zijn uitgevoerd. Naast deze synthesestudie van beschikbare studies en evaluaties is geen extra aanvullend onderzoek gedaan. </w:t>
      </w:r>
    </w:p>
    <w:p w:rsidR="00DE064A" w:rsidP="00DE064A" w:rsidRDefault="00DE064A" w14:paraId="4834EBD4" w14:textId="77777777">
      <w:pPr>
        <w:jc w:val="both"/>
      </w:pPr>
    </w:p>
    <w:p w:rsidR="00AD533A" w:rsidP="00DE064A" w:rsidRDefault="00DE064A" w14:paraId="5D2CC24D" w14:textId="179D8A08">
      <w:pPr>
        <w:jc w:val="both"/>
      </w:pPr>
      <w:r w:rsidRPr="00DE064A">
        <w:t>Voorafgaand aan de periodieke rapportage is de zogenoemde Harbersbrief2</w:t>
      </w:r>
      <w:r>
        <w:rPr>
          <w:rStyle w:val="Voetnootmarkering"/>
        </w:rPr>
        <w:footnoteReference w:customMarkFollows="1" w:id="3"/>
        <w:t>2</w:t>
      </w:r>
      <w:r w:rsidRPr="00DE064A">
        <w:t xml:space="preserve"> naar de Kamer verstuurd. In deze brief heeft de minister van JenV de opzet en onderzoeksvragen van deze periodieke rapportage uiteengezet en toegelicht. Bovendien wordt daar aangekondigd dat de nadruk in het onderzoek naar doeltreffendheid zal liggen op hetgeen de minister van JenV vanuit zijn coördinerende functie bij de publieke en private partners wil bereiken. Voor de onderzoekers vormde deze focus een uitdaging, omdat de bestaande evaluatiestudies zich voornamelijk richten op de inzet van beleidsinstrumenten en niet op de rol van de NCTV daarbij. Om toch de voornoemde toezegging gestand te doen, vormt de Nationale Contraterrorisme Strategie het uitgangspunt voor deze rapportage, aangezien de coördinerende rol van de NCTV tot uitdrukking komt in de maatregelen en activiteiten die hierin zijn voorgesteld. In de Nationale Contraterrorisme Strategie geeft de regering, en dus ook de minister van JenV, aan wat de doelen van het Nederlandse </w:t>
      </w:r>
      <w:proofErr w:type="spellStart"/>
      <w:r w:rsidRPr="00DE064A">
        <w:t>contraterrorismebeleid</w:t>
      </w:r>
      <w:proofErr w:type="spellEnd"/>
      <w:r w:rsidRPr="00DE064A">
        <w:t xml:space="preserve"> zijn en wie waarvoor verantwoordelijk is. Voor zover de bekeken evaluatiestudies spraken over de coördinerende rol van de NCTV of haar samenwerking met de ketenpartners, zijn deze uiteraard meegenomen in dit onderzoek. </w:t>
      </w:r>
      <w:r w:rsidR="00AD533A">
        <w:br w:type="page"/>
      </w:r>
    </w:p>
    <w:p w:rsidR="00AD533A" w:rsidP="00D7013A" w:rsidRDefault="00AD533A" w14:paraId="1926F651" w14:textId="3ECE0B0A">
      <w:pPr>
        <w:pStyle w:val="Kop2"/>
        <w:numPr>
          <w:ilvl w:val="0"/>
          <w:numId w:val="0"/>
        </w:numPr>
        <w:ind w:left="576" w:hanging="576"/>
      </w:pPr>
      <w:r>
        <w:lastRenderedPageBreak/>
        <w:t xml:space="preserve">Beleidstheorie </w:t>
      </w:r>
    </w:p>
    <w:p w:rsidRPr="005B3D7D" w:rsidR="005B3D7D" w:rsidP="007D1F18" w:rsidRDefault="005B3D7D" w14:paraId="74392276" w14:textId="77777777">
      <w:pPr>
        <w:jc w:val="both"/>
      </w:pPr>
      <w:r w:rsidRPr="005B3D7D">
        <w:t xml:space="preserve">Het Nederlandse </w:t>
      </w:r>
      <w:proofErr w:type="spellStart"/>
      <w:r w:rsidRPr="005B3D7D">
        <w:t>contraterrorismebeleid</w:t>
      </w:r>
      <w:proofErr w:type="spellEnd"/>
      <w:r w:rsidRPr="005B3D7D">
        <w:t xml:space="preserve"> (CT-beleid) is gebaseerd op het idee dat een geïntegreerde en gecoördineerde aanpak noodzakelijk is om terrorisme doeltreffend en doelmatig te bestrijden. Het is de rol van de NCTV ervoor te zorgen dat de ketenpartners gezamenlijk werken aan de uitvoering van de Nationale Contraterrorisme Strategieën (2016-2020 en 2022- 2026) door: </w:t>
      </w:r>
    </w:p>
    <w:p w:rsidR="002D2C67" w:rsidP="007D1F18" w:rsidRDefault="005B3D7D" w14:paraId="03EED711" w14:textId="77777777">
      <w:pPr>
        <w:pStyle w:val="Lijstalinea"/>
        <w:numPr>
          <w:ilvl w:val="0"/>
          <w:numId w:val="41"/>
        </w:numPr>
        <w:jc w:val="both"/>
      </w:pPr>
      <w:r w:rsidRPr="005B3D7D">
        <w:t>Informatie-uitwisseling: het faciliteren van tijdige en betrouwbare informatie-uitwisseling tussen ketenpartners om zicht te krijgen op potentiële dreigingen.</w:t>
      </w:r>
    </w:p>
    <w:p w:rsidR="002D2C67" w:rsidP="007D1F18" w:rsidRDefault="005B3D7D" w14:paraId="0D60B9E4" w14:textId="77777777">
      <w:pPr>
        <w:pStyle w:val="Lijstalinea"/>
        <w:numPr>
          <w:ilvl w:val="0"/>
          <w:numId w:val="41"/>
        </w:numPr>
        <w:jc w:val="both"/>
      </w:pPr>
      <w:r w:rsidRPr="005B3D7D">
        <w:t xml:space="preserve">Samenwerking: het bevorderen van samenwerking tussen publieke en private partijen om maatregelen te implementeren die gericht zijn op het voorkomen en verstoren van extremisme en terrorisme. </w:t>
      </w:r>
    </w:p>
    <w:p w:rsidR="002D2C67" w:rsidP="007D1F18" w:rsidRDefault="005B3D7D" w14:paraId="4525F487" w14:textId="77777777">
      <w:pPr>
        <w:pStyle w:val="Lijstalinea"/>
        <w:numPr>
          <w:ilvl w:val="0"/>
          <w:numId w:val="41"/>
        </w:numPr>
        <w:jc w:val="both"/>
      </w:pPr>
      <w:r w:rsidRPr="005B3D7D">
        <w:t>Coördinatie: het coördineren van voorbereidingsmaatregelen om de weerbaarheid tegen extremistisch en terroristisch geweld te versterken.</w:t>
      </w:r>
    </w:p>
    <w:p w:rsidR="003F038C" w:rsidP="007D1F18" w:rsidRDefault="005B3D7D" w14:paraId="62DE01FF" w14:textId="0E8CA86C">
      <w:pPr>
        <w:pStyle w:val="Lijstalinea"/>
        <w:numPr>
          <w:ilvl w:val="0"/>
          <w:numId w:val="41"/>
        </w:numPr>
        <w:jc w:val="both"/>
      </w:pPr>
      <w:r w:rsidRPr="005B3D7D">
        <w:t>Evaluatie: het monitoren en evalueren van de doeltreffendheid en doelmatigheid van de genomen maatregelen en het aanpassen van de strategieën op basis van de bevindingen.</w:t>
      </w:r>
    </w:p>
    <w:p w:rsidR="002D2C67" w:rsidP="007D1F18" w:rsidRDefault="002D2C67" w14:paraId="38B46373" w14:textId="3659B2C6">
      <w:pPr>
        <w:jc w:val="both"/>
      </w:pPr>
      <w:r w:rsidRPr="002D2C67">
        <w:t xml:space="preserve">Deze strategieën zijn opgebouwd rond de </w:t>
      </w:r>
      <w:proofErr w:type="gramStart"/>
      <w:r w:rsidRPr="002D2C67">
        <w:t>eerder genoemde</w:t>
      </w:r>
      <w:proofErr w:type="gramEnd"/>
      <w:r w:rsidRPr="002D2C67">
        <w:t xml:space="preserve"> vier interventiegebieden: ‘verwerven’, ‘voorkomen’, ‘voorbereiden’ en ‘vervolgen’. Met deze strategieën tracht de NCTV de coördinerende taak </w:t>
      </w:r>
      <w:proofErr w:type="gramStart"/>
      <w:r w:rsidRPr="002D2C67">
        <w:t>jegens</w:t>
      </w:r>
      <w:proofErr w:type="gramEnd"/>
      <w:r w:rsidRPr="002D2C67">
        <w:t xml:space="preserve"> de ketenpartners te richten op het tot uitvoering brengen van de doelen uit de </w:t>
      </w:r>
      <w:proofErr w:type="spellStart"/>
      <w:r w:rsidRPr="002D2C67">
        <w:t>contraterrorismestrategie</w:t>
      </w:r>
      <w:proofErr w:type="spellEnd"/>
      <w:r w:rsidRPr="002D2C67">
        <w:t>. De insteek is daarbij om een geïntegreerde aanpak te creëren die de verschillende interventiegebieden met elkaar verbindt. De beleidstheorie achter de interventiegebieden is als volgt:</w:t>
      </w:r>
    </w:p>
    <w:p w:rsidR="002D2C67" w:rsidP="007D1F18" w:rsidRDefault="002D2C67" w14:paraId="3F587207" w14:textId="77777777">
      <w:pPr>
        <w:jc w:val="both"/>
      </w:pPr>
    </w:p>
    <w:p w:rsidRPr="007D1F18" w:rsidR="002D2C67" w:rsidP="007D1F18" w:rsidRDefault="002D2C67" w14:paraId="24B5B1B9" w14:textId="77777777">
      <w:pPr>
        <w:jc w:val="both"/>
        <w:rPr>
          <w:b/>
          <w:bCs/>
        </w:rPr>
      </w:pPr>
      <w:r w:rsidRPr="007D1F18">
        <w:rPr>
          <w:b/>
          <w:bCs/>
        </w:rPr>
        <w:t xml:space="preserve">Verwerven </w:t>
      </w:r>
    </w:p>
    <w:p w:rsidR="002D2C67" w:rsidP="007D1F18" w:rsidRDefault="002D2C67" w14:paraId="133B700E" w14:textId="696FCDFC">
      <w:pPr>
        <w:jc w:val="both"/>
      </w:pPr>
      <w:r w:rsidRPr="002D2C67">
        <w:t>De activiteiten behorend tot het interventiegebied ‘verwerven’ zijn gericht op het tijdig zicht krijgen op de potentiële terroristische dreigingen door middel van informatievergaring, -analyse en -deling door de verschillende ketenpartners. Door het verzamelen, analyseren en delen van deze informatie kunnen de potentiële terroristische dreigingen vroegtijdig worden geïdentificeerd, wat de mogelijkheid biedt om tijdig in te grijpen.</w:t>
      </w:r>
    </w:p>
    <w:p w:rsidR="002D2C67" w:rsidP="007D1F18" w:rsidRDefault="002D2C67" w14:paraId="3D574609" w14:textId="77777777">
      <w:pPr>
        <w:jc w:val="both"/>
      </w:pPr>
    </w:p>
    <w:p w:rsidRPr="007D1F18" w:rsidR="002D2C67" w:rsidP="007D1F18" w:rsidRDefault="002D2C67" w14:paraId="49EDACFA" w14:textId="77777777">
      <w:pPr>
        <w:jc w:val="both"/>
        <w:rPr>
          <w:b/>
          <w:bCs/>
        </w:rPr>
      </w:pPr>
      <w:r w:rsidRPr="007D1F18">
        <w:rPr>
          <w:b/>
          <w:bCs/>
        </w:rPr>
        <w:t xml:space="preserve">Voorkomen </w:t>
      </w:r>
    </w:p>
    <w:p w:rsidR="002D2C67" w:rsidP="007D1F18" w:rsidRDefault="002D2C67" w14:paraId="5BE00DC6" w14:textId="3E11D979">
      <w:pPr>
        <w:jc w:val="both"/>
      </w:pPr>
      <w:r w:rsidRPr="002D2C67">
        <w:t>De activiteiten behorend tot het interventiegebied ‘voorkomen’ richten zich op het voorkomen van groei van terrorisme en gewelddadig extremisme, het wegnemen van voedingsbodems in fragiele staten, het verstoren van dreigingen, en het verijdelen van aanslagen. Samenwerking tussen (internationale) publieke en private partijen en de persoonsgebonden aanpak op lokaal niveau spelen hierbij een belangrijke rol. Door samenwerking en gerichte maatregelen kunnen daarbij bronnen van financiering worden afgesloten en kan radicalisering worden tegengegaan, wat bijdraagt aan het voorkomen van extremisme en terrorisme.</w:t>
      </w:r>
    </w:p>
    <w:p w:rsidR="002D2C67" w:rsidP="007D1F18" w:rsidRDefault="002D2C67" w14:paraId="5C21B6DE" w14:textId="77777777">
      <w:pPr>
        <w:jc w:val="both"/>
      </w:pPr>
    </w:p>
    <w:p w:rsidRPr="007D1F18" w:rsidR="002D2C67" w:rsidP="007D1F18" w:rsidRDefault="002D2C67" w14:paraId="76296123" w14:textId="77777777">
      <w:pPr>
        <w:jc w:val="both"/>
        <w:rPr>
          <w:b/>
          <w:bCs/>
        </w:rPr>
      </w:pPr>
      <w:r w:rsidRPr="007D1F18">
        <w:rPr>
          <w:b/>
          <w:bCs/>
        </w:rPr>
        <w:t xml:space="preserve">Voorbereiden </w:t>
      </w:r>
    </w:p>
    <w:p w:rsidR="002D2C67" w:rsidP="007D1F18" w:rsidRDefault="002D2C67" w14:paraId="5A43B563" w14:textId="2C806C55">
      <w:pPr>
        <w:jc w:val="both"/>
      </w:pPr>
      <w:r w:rsidRPr="002D2C67">
        <w:t xml:space="preserve">De activiteiten behorend tot het interventiegebied ‘voorbereiden’ zijn gericht op het voorbereiden op terroristisch geweld en de gevolgen daarvan, en het verdedigen van personen, objecten en vitale processen hiertegen, zowel offline als online. Dit omvat </w:t>
      </w:r>
      <w:proofErr w:type="gramStart"/>
      <w:r w:rsidRPr="002D2C67">
        <w:t>tevens</w:t>
      </w:r>
      <w:proofErr w:type="gramEnd"/>
      <w:r w:rsidRPr="002D2C67">
        <w:t xml:space="preserve"> trainingen, oefeningen en de coördinatie van responsplannen. Door het versterken van de weerbaarheid en het voorbereiden op mogelijke aanvallen, kunnen de gevolgen van extremistisch en terroristisch geweld worden beperkt.</w:t>
      </w:r>
    </w:p>
    <w:p w:rsidR="002D2C67" w:rsidP="007D1F18" w:rsidRDefault="002D2C67" w14:paraId="725CCA70" w14:textId="77777777">
      <w:pPr>
        <w:jc w:val="both"/>
      </w:pPr>
    </w:p>
    <w:p w:rsidRPr="007D1F18" w:rsidR="002D2C67" w:rsidP="007D1F18" w:rsidRDefault="002D2C67" w14:paraId="2A1163FC" w14:textId="77777777">
      <w:pPr>
        <w:jc w:val="both"/>
        <w:rPr>
          <w:b/>
          <w:bCs/>
        </w:rPr>
      </w:pPr>
      <w:r w:rsidRPr="007D1F18">
        <w:rPr>
          <w:b/>
          <w:bCs/>
        </w:rPr>
        <w:t xml:space="preserve">Vervolgen </w:t>
      </w:r>
    </w:p>
    <w:p w:rsidR="002D2C67" w:rsidP="007D1F18" w:rsidRDefault="002D2C67" w14:paraId="5E51F0C0" w14:textId="78359475">
      <w:pPr>
        <w:jc w:val="both"/>
      </w:pPr>
      <w:r w:rsidRPr="002D2C67">
        <w:t>De activiteiten die behoren tot het interventiegebied ‘vervolgen’ richten zich op de handhaving van de (</w:t>
      </w:r>
      <w:proofErr w:type="spellStart"/>
      <w:r w:rsidRPr="002D2C67">
        <w:t>inter</w:t>
      </w:r>
      <w:proofErr w:type="spellEnd"/>
      <w:r w:rsidRPr="002D2C67">
        <w:t xml:space="preserve">)nationale rechtsorde, de veilige re-integratie na detentie, en de inzet van bestuurlijke en vreemdelingrechtelijke maatregelen, waaronder het intrekken van het Nederlanderschap. Door het </w:t>
      </w:r>
      <w:r w:rsidRPr="002D2C67">
        <w:lastRenderedPageBreak/>
        <w:t>vervolgen van extremisten en terroristen, het bieden van re-integratieprogramma’s en het zicht houden op re-</w:t>
      </w:r>
      <w:proofErr w:type="spellStart"/>
      <w:r w:rsidRPr="002D2C67">
        <w:t>integrerenden</w:t>
      </w:r>
      <w:proofErr w:type="spellEnd"/>
      <w:r w:rsidRPr="002D2C67">
        <w:t xml:space="preserve"> kan recidive worden voorkomen.</w:t>
      </w:r>
    </w:p>
    <w:p w:rsidR="002D2C67" w:rsidP="007D1F18" w:rsidRDefault="002D2C67" w14:paraId="30035C63" w14:textId="77777777">
      <w:pPr>
        <w:jc w:val="both"/>
      </w:pPr>
    </w:p>
    <w:p w:rsidRPr="003F038C" w:rsidR="002D2C67" w:rsidP="007D1F18" w:rsidRDefault="002D2C67" w14:paraId="61DA7E79" w14:textId="64B27BAF">
      <w:pPr>
        <w:jc w:val="both"/>
      </w:pPr>
      <w:r w:rsidRPr="002D2C67">
        <w:t>De beleidstheorie van de hele keten van de Nederlandse Contraterrorisme Strategie is dus vooral gericht op instrumenten en uitkomsten. Bovendien lijkt de beschrijving van de normatieve en causale veronderstellingen die ten grondslag liggen aan de keuzes voor interventies beperkt tot impliciete beschrijvingen, die niet expliciet empirisch gestaafd worden.</w:t>
      </w:r>
    </w:p>
    <w:p w:rsidR="00AD533A" w:rsidP="007D1F18" w:rsidRDefault="00AD533A" w14:paraId="30E48446" w14:textId="77777777">
      <w:pPr>
        <w:pStyle w:val="Kop2"/>
        <w:numPr>
          <w:ilvl w:val="0"/>
          <w:numId w:val="0"/>
        </w:numPr>
        <w:ind w:left="576" w:hanging="576"/>
        <w:jc w:val="both"/>
      </w:pPr>
      <w:r>
        <w:t xml:space="preserve">Conclusies (voorwaarden voor) doeltreffendheid en doelmatigheid </w:t>
      </w:r>
    </w:p>
    <w:p w:rsidRPr="00346545" w:rsidR="00AD533A" w:rsidP="007D1F18" w:rsidRDefault="002D2C67" w14:paraId="089B95FE" w14:textId="0BD569E3">
      <w:pPr>
        <w:jc w:val="both"/>
      </w:pPr>
      <w:r w:rsidRPr="002D2C67">
        <w:t xml:space="preserve">De voor deze synthesestudie geanalyseerde evaluatiestudies bestrijken slechts een deel van het </w:t>
      </w:r>
      <w:proofErr w:type="spellStart"/>
      <w:r w:rsidRPr="002D2C67">
        <w:t>contraterrorismebeleid</w:t>
      </w:r>
      <w:proofErr w:type="spellEnd"/>
      <w:r w:rsidRPr="002D2C67">
        <w:t xml:space="preserve"> en behandelen vaak slechts deelaspecten of beperkte tijdsperiodes. Dit leidt ertoe dat er over de hele breedte van het beleid tussen 2018 en 2024 weinig zicht bestaat op de doeltreffendheid en er geen zicht bestaat op de doelmatigheid van de maatregelen. Dit beperkte inzicht is niet uniek voor Nederland: effectevaluatie van </w:t>
      </w:r>
      <w:proofErr w:type="spellStart"/>
      <w:r w:rsidRPr="002D2C67">
        <w:t>contraterrorismemaatregelen</w:t>
      </w:r>
      <w:proofErr w:type="spellEnd"/>
      <w:r w:rsidRPr="002D2C67">
        <w:t xml:space="preserve"> wordt internationaal erkend als moeilijk uitvoerbaar, vooral omdat het moeilijk is voldoende zicht te krijgen op de wil, capaciteiten en gelegenheid van (‘</w:t>
      </w:r>
      <w:proofErr w:type="spellStart"/>
      <w:r w:rsidRPr="002D2C67">
        <w:t>would</w:t>
      </w:r>
      <w:proofErr w:type="spellEnd"/>
      <w:r w:rsidRPr="002D2C67">
        <w:t xml:space="preserve"> </w:t>
      </w:r>
      <w:proofErr w:type="spellStart"/>
      <w:r w:rsidRPr="002D2C67">
        <w:t>be</w:t>
      </w:r>
      <w:proofErr w:type="spellEnd"/>
      <w:r w:rsidRPr="002D2C67">
        <w:t xml:space="preserve">’-) terroristen en in welke mate zij door welke </w:t>
      </w:r>
      <w:proofErr w:type="spellStart"/>
      <w:r w:rsidRPr="002D2C67">
        <w:t>contraterrorismemaatregelen</w:t>
      </w:r>
      <w:proofErr w:type="spellEnd"/>
      <w:r w:rsidRPr="002D2C67">
        <w:t xml:space="preserve"> worden beïnvloed. Hieronder lopen we de onderzoeksvragen langs en formuleren we kort welke conclusies we per interventiegebied hebben kunnen trekken over de doeltreffendheid, de doelmatigheid en de coördinerende rol van de NCTV.</w:t>
      </w:r>
    </w:p>
    <w:p w:rsidR="00F21F3B" w:rsidP="007D1F18" w:rsidRDefault="00F21F3B" w14:paraId="2BAC98C5" w14:textId="77777777">
      <w:pPr>
        <w:pStyle w:val="Geenafstand"/>
        <w:jc w:val="both"/>
        <w:rPr>
          <w:rStyle w:val="FINAccent1-Vet"/>
          <w:b w:val="0"/>
          <w:bCs w:val="0"/>
          <w:lang w:val="nl-NL"/>
        </w:rPr>
      </w:pPr>
    </w:p>
    <w:tbl>
      <w:tblPr>
        <w:tblStyle w:val="Rastertabel4-Accent5"/>
        <w:tblW w:w="0" w:type="auto"/>
        <w:tblLook w:val="04A0" w:firstRow="1" w:lastRow="0" w:firstColumn="1" w:lastColumn="0" w:noHBand="0" w:noVBand="1"/>
      </w:tblPr>
      <w:tblGrid>
        <w:gridCol w:w="2694"/>
        <w:gridCol w:w="6332"/>
      </w:tblGrid>
      <w:tr w:rsidR="00067E52" w:rsidTr="00DB30B4" w14:paraId="26660D1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Pr="00DB30B4" w:rsidR="00067E52" w:rsidP="007D1F18" w:rsidRDefault="00067E52" w14:paraId="07ED7516" w14:textId="0F997F57">
            <w:pPr>
              <w:pStyle w:val="Geenafstand"/>
              <w:jc w:val="both"/>
              <w:rPr>
                <w:rStyle w:val="FINAccent1-Vet"/>
                <w:rFonts w:asciiTheme="minorHAnsi" w:hAnsiTheme="minorHAnsi" w:cstheme="minorHAnsi"/>
                <w:b/>
                <w:bCs/>
                <w:sz w:val="22"/>
                <w:lang w:val="nl-NL"/>
              </w:rPr>
            </w:pPr>
            <w:r w:rsidRPr="00DB30B4">
              <w:rPr>
                <w:rStyle w:val="FINAccent1-Vet"/>
                <w:rFonts w:asciiTheme="minorHAnsi" w:hAnsiTheme="minorHAnsi" w:cstheme="minorHAnsi"/>
                <w:b/>
                <w:bCs/>
                <w:sz w:val="22"/>
                <w:lang w:val="nl-NL"/>
              </w:rPr>
              <w:t>C</w:t>
            </w:r>
            <w:proofErr w:type="spellStart"/>
            <w:r w:rsidRPr="00DB30B4">
              <w:rPr>
                <w:rStyle w:val="FINAccent1-Vet"/>
                <w:rFonts w:asciiTheme="minorHAnsi" w:hAnsiTheme="minorHAnsi" w:cstheme="minorHAnsi"/>
                <w:b/>
                <w:sz w:val="22"/>
              </w:rPr>
              <w:t>onclusie</w:t>
            </w:r>
            <w:proofErr w:type="spellEnd"/>
          </w:p>
        </w:tc>
        <w:tc>
          <w:tcPr>
            <w:tcW w:w="6332" w:type="dxa"/>
          </w:tcPr>
          <w:p w:rsidR="00067E52" w:rsidP="007D1F18" w:rsidRDefault="00067E52" w14:paraId="3BB19320" w14:textId="77777777">
            <w:pPr>
              <w:pStyle w:val="Geenafstand"/>
              <w:jc w:val="both"/>
              <w:cnfStyle w:val="100000000000" w:firstRow="1" w:lastRow="0" w:firstColumn="0" w:lastColumn="0" w:oddVBand="0" w:evenVBand="0" w:oddHBand="0" w:evenHBand="0" w:firstRowFirstColumn="0" w:firstRowLastColumn="0" w:lastRowFirstColumn="0" w:lastRowLastColumn="0"/>
              <w:rPr>
                <w:rStyle w:val="FINAccent1-Vet"/>
                <w:b/>
                <w:bCs/>
                <w:lang w:val="nl-NL"/>
              </w:rPr>
            </w:pPr>
          </w:p>
        </w:tc>
      </w:tr>
      <w:tr w:rsidR="00067E52" w:rsidTr="00DB30B4" w14:paraId="445FF38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Pr="00DB30B4" w:rsidR="00067E52" w:rsidP="007D1F18" w:rsidRDefault="00067E52" w14:paraId="341001DE" w14:textId="61923653">
            <w:pPr>
              <w:pStyle w:val="Geenafstand"/>
              <w:numPr>
                <w:ilvl w:val="0"/>
                <w:numId w:val="38"/>
              </w:numPr>
              <w:spacing w:after="160" w:line="259" w:lineRule="auto"/>
              <w:ind w:left="357" w:hanging="357"/>
              <w:jc w:val="both"/>
              <w:rPr>
                <w:rStyle w:val="FINAccent1-Vet"/>
                <w:rFonts w:asciiTheme="minorHAnsi" w:hAnsiTheme="minorHAnsi" w:cstheme="minorHAnsi"/>
                <w:b/>
                <w:bCs/>
                <w:sz w:val="22"/>
                <w:lang w:val="nl-NL"/>
              </w:rPr>
            </w:pPr>
            <w:r w:rsidRPr="00DB30B4">
              <w:rPr>
                <w:rStyle w:val="FINAccent1-Vet"/>
                <w:rFonts w:asciiTheme="minorHAnsi" w:hAnsiTheme="minorHAnsi" w:cstheme="minorHAnsi"/>
                <w:b/>
                <w:bCs/>
                <w:sz w:val="22"/>
                <w:lang w:val="nl-NL"/>
              </w:rPr>
              <w:t>Conclusie</w:t>
            </w:r>
            <w:r w:rsidRPr="00DB30B4">
              <w:rPr>
                <w:rStyle w:val="FINAccent1-Vet"/>
                <w:rFonts w:asciiTheme="minorHAnsi" w:hAnsiTheme="minorHAnsi" w:cstheme="minorHAnsi"/>
                <w:b/>
                <w:sz w:val="22"/>
              </w:rPr>
              <w:t xml:space="preserve"> 1</w:t>
            </w:r>
          </w:p>
        </w:tc>
        <w:tc>
          <w:tcPr>
            <w:tcW w:w="6332" w:type="dxa"/>
          </w:tcPr>
          <w:p w:rsidR="00067E52" w:rsidP="007D1F18" w:rsidRDefault="00346545" w14:paraId="6524806E" w14:textId="38BD16DF">
            <w:pPr>
              <w:cnfStyle w:val="000000100000" w:firstRow="0" w:lastRow="0" w:firstColumn="0" w:lastColumn="0" w:oddVBand="0" w:evenVBand="0" w:oddHBand="1" w:evenHBand="0" w:firstRowFirstColumn="0" w:firstRowLastColumn="0" w:lastRowFirstColumn="0" w:lastRowLastColumn="0"/>
              <w:rPr>
                <w:rStyle w:val="FINAccent1-Vet"/>
                <w:b w:val="0"/>
                <w:bCs w:val="0"/>
              </w:rPr>
            </w:pPr>
            <w:r w:rsidRPr="007D1F18">
              <w:t xml:space="preserve">De doeltreffendheid van het interventiegebied ‘verwerven’ - tijdig zicht krijgen op </w:t>
            </w:r>
            <w:r w:rsidRPr="007D1F18" w:rsidR="007D1F18">
              <w:t>potentiële</w:t>
            </w:r>
            <w:r w:rsidRPr="007D1F18">
              <w:t xml:space="preserve"> dreigingen - was door ons niet te beoordelen. De meeste activiteiten binnen ‘verwerven’ zijn niet geëvalueerd of vallen buiten de beleidsverantwoordelijkheid van de NCTV. De evaluatie van de Wet gebruik van passagiersgegevens voor de bestrijding van terroristische en ernstige misdrijven (de zogeheten PNR-wet) kon geen uitspraken doen over doeltreffendheid mede ook ten gevolge van de korte tijd dat de PNR-wet in werking was ten tijde van de evaluatie.</w:t>
            </w:r>
          </w:p>
        </w:tc>
      </w:tr>
      <w:tr w:rsidR="00067E52" w:rsidTr="00DB30B4" w14:paraId="7C63F119" w14:textId="77777777">
        <w:tc>
          <w:tcPr>
            <w:cnfStyle w:val="001000000000" w:firstRow="0" w:lastRow="0" w:firstColumn="1" w:lastColumn="0" w:oddVBand="0" w:evenVBand="0" w:oddHBand="0" w:evenHBand="0" w:firstRowFirstColumn="0" w:firstRowLastColumn="0" w:lastRowFirstColumn="0" w:lastRowLastColumn="0"/>
            <w:tcW w:w="2694" w:type="dxa"/>
          </w:tcPr>
          <w:p w:rsidRPr="00DB30B4" w:rsidR="00067E52" w:rsidP="007D1F18" w:rsidRDefault="00067E52" w14:paraId="300F17CE" w14:textId="3CC3B5BB">
            <w:pPr>
              <w:pStyle w:val="Geenafstand"/>
              <w:numPr>
                <w:ilvl w:val="0"/>
                <w:numId w:val="38"/>
              </w:numPr>
              <w:spacing w:after="160" w:line="259" w:lineRule="auto"/>
              <w:ind w:left="357" w:hanging="357"/>
              <w:jc w:val="both"/>
              <w:rPr>
                <w:rStyle w:val="FINAccent1-Vet"/>
                <w:rFonts w:asciiTheme="minorHAnsi" w:hAnsiTheme="minorHAnsi" w:cstheme="minorHAnsi"/>
                <w:b/>
                <w:bCs/>
                <w:sz w:val="22"/>
                <w:lang w:val="nl-NL"/>
              </w:rPr>
            </w:pPr>
            <w:r w:rsidRPr="00DB30B4">
              <w:rPr>
                <w:rStyle w:val="FINAccent1-Vet"/>
                <w:rFonts w:asciiTheme="minorHAnsi" w:hAnsiTheme="minorHAnsi" w:cstheme="minorHAnsi"/>
                <w:b/>
                <w:bCs/>
                <w:sz w:val="22"/>
                <w:lang w:val="nl-NL"/>
              </w:rPr>
              <w:t>Conclusie 2</w:t>
            </w:r>
          </w:p>
        </w:tc>
        <w:tc>
          <w:tcPr>
            <w:tcW w:w="6332" w:type="dxa"/>
          </w:tcPr>
          <w:p w:rsidR="00067E52" w:rsidP="007D1F18" w:rsidRDefault="00346545" w14:paraId="4E10FA6C" w14:textId="293420FC">
            <w:pPr>
              <w:cnfStyle w:val="000000000000" w:firstRow="0" w:lastRow="0" w:firstColumn="0" w:lastColumn="0" w:oddVBand="0" w:evenVBand="0" w:oddHBand="0" w:evenHBand="0" w:firstRowFirstColumn="0" w:firstRowLastColumn="0" w:lastRowFirstColumn="0" w:lastRowLastColumn="0"/>
              <w:rPr>
                <w:rStyle w:val="FINAccent1-Vet"/>
                <w:b w:val="0"/>
                <w:bCs w:val="0"/>
              </w:rPr>
            </w:pPr>
            <w:r w:rsidRPr="007D1F18">
              <w:t xml:space="preserve">Voor het interventiegebied ‘voorkomen’ zijn relatief veel evaluaties beschikbaar. De Financial Action </w:t>
            </w:r>
            <w:proofErr w:type="spellStart"/>
            <w:r w:rsidRPr="007D1F18">
              <w:t>Task</w:t>
            </w:r>
            <w:proofErr w:type="spellEnd"/>
            <w:r w:rsidRPr="007D1F18">
              <w:t xml:space="preserve"> Force (FATF) beoordeelt de Nederlandse aanpak van terrorismefinanciering als doeltreffend, mede dankzij de goede samenwerking tussen publieke en private partijen. Daarentegen worden de Tijdelijke wet bestuurlijke maatregelen terrorismebestrijding (</w:t>
            </w:r>
            <w:proofErr w:type="spellStart"/>
            <w:r w:rsidRPr="007D1F18">
              <w:t>Twbmt</w:t>
            </w:r>
            <w:proofErr w:type="spellEnd"/>
            <w:r w:rsidRPr="007D1F18">
              <w:t xml:space="preserve">) en de intrekking van het Nederlanderschap in andere evaluaties als weinig effectief beoordeeld: ze worden respectievelijk zelden toegepast en leveren weinig aantoonbare resultaten op. </w:t>
            </w:r>
            <w:r w:rsidRPr="002F39B6" w:rsidR="002F39B6">
              <w:t xml:space="preserve">De doelstelling van de </w:t>
            </w:r>
            <w:proofErr w:type="spellStart"/>
            <w:r w:rsidRPr="002F39B6" w:rsidR="002F39B6">
              <w:t>Twbmt</w:t>
            </w:r>
            <w:proofErr w:type="spellEnd"/>
            <w:r w:rsidRPr="002F39B6" w:rsidR="002F39B6">
              <w:t xml:space="preserve"> is de bescherming van de nationale veiligheid door het mogelijk te maken bestuurlijke maatregelen te nemen in situaties waarin het strafrecht (nog) geen handelingsperspectief biedt. De minister concludeert dat de </w:t>
            </w:r>
            <w:proofErr w:type="spellStart"/>
            <w:r w:rsidRPr="002F39B6" w:rsidR="002F39B6">
              <w:t>Twbmt</w:t>
            </w:r>
            <w:proofErr w:type="spellEnd"/>
            <w:r w:rsidRPr="002F39B6" w:rsidR="002F39B6">
              <w:t xml:space="preserve"> een weliswaar in kwantitatief opzicht beperkte, maar </w:t>
            </w:r>
            <w:proofErr w:type="gramStart"/>
            <w:r w:rsidRPr="002F39B6" w:rsidR="002F39B6">
              <w:t>desalniettemin</w:t>
            </w:r>
            <w:proofErr w:type="gramEnd"/>
            <w:r w:rsidRPr="002F39B6" w:rsidR="002F39B6">
              <w:t xml:space="preserve"> belangrijke bijdrage heeft geleverd aan de bescherming van de nationale veiligheid.</w:t>
            </w:r>
            <w:r w:rsidR="002F39B6">
              <w:t xml:space="preserve"> </w:t>
            </w:r>
            <w:r w:rsidRPr="007D1F18">
              <w:t xml:space="preserve">Andere maatregelen, zoals interventies binnen de Dienst Justitiële </w:t>
            </w:r>
            <w:r w:rsidRPr="007D1F18">
              <w:lastRenderedPageBreak/>
              <w:t>Inrichtingen (DJI) en de ROR-basistraining (Rijksopleidingsinstituut tegengaan Radicalisering), konden niet worden beoordeeld op doeltreffendheid vanwege ontbrekende evaluaties.</w:t>
            </w:r>
          </w:p>
        </w:tc>
      </w:tr>
      <w:tr w:rsidR="00067E52" w:rsidTr="00DB30B4" w14:paraId="0594769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Pr="00DB30B4" w:rsidR="00067E52" w:rsidP="007D1F18" w:rsidRDefault="00067E52" w14:paraId="2125538E" w14:textId="2DCC9999">
            <w:pPr>
              <w:pStyle w:val="Geenafstand"/>
              <w:numPr>
                <w:ilvl w:val="0"/>
                <w:numId w:val="38"/>
              </w:numPr>
              <w:spacing w:after="160" w:line="259" w:lineRule="auto"/>
              <w:ind w:left="357" w:hanging="357"/>
              <w:jc w:val="both"/>
              <w:rPr>
                <w:rStyle w:val="FINAccent1-Vet"/>
                <w:rFonts w:asciiTheme="minorHAnsi" w:hAnsiTheme="minorHAnsi" w:cstheme="minorHAnsi"/>
                <w:b/>
                <w:bCs/>
                <w:sz w:val="22"/>
                <w:lang w:val="nl-NL"/>
              </w:rPr>
            </w:pPr>
            <w:r w:rsidRPr="00DB30B4">
              <w:rPr>
                <w:rStyle w:val="FINAccent1-Vet"/>
                <w:rFonts w:asciiTheme="minorHAnsi" w:hAnsiTheme="minorHAnsi" w:cstheme="minorHAnsi"/>
                <w:b/>
                <w:bCs/>
                <w:sz w:val="22"/>
                <w:lang w:val="nl-NL"/>
              </w:rPr>
              <w:lastRenderedPageBreak/>
              <w:t>Conclusie 3</w:t>
            </w:r>
          </w:p>
        </w:tc>
        <w:tc>
          <w:tcPr>
            <w:tcW w:w="6332" w:type="dxa"/>
          </w:tcPr>
          <w:p w:rsidRPr="007D1F18" w:rsidR="007D1F18" w:rsidP="007D1F18" w:rsidRDefault="007D1F18" w14:paraId="028D8D31" w14:textId="77777777">
            <w:pPr>
              <w:cnfStyle w:val="000000100000" w:firstRow="0" w:lastRow="0" w:firstColumn="0" w:lastColumn="0" w:oddVBand="0" w:evenVBand="0" w:oddHBand="1" w:evenHBand="0" w:firstRowFirstColumn="0" w:firstRowLastColumn="0" w:lastRowFirstColumn="0" w:lastRowLastColumn="0"/>
            </w:pPr>
            <w:r w:rsidRPr="007D1F18">
              <w:t xml:space="preserve">Binnen het interventiegebied ‘voorbereiden’ wordt vooral ingezet op slagvaardigheid op het gebied van crisisbesluitvorming, respons, effectieve hulpverlening, (crisis)communicatie, trainen en oefenen (ook op internationaal niveau) en nazorg. De meeste activiteiten behorend tot het interventiegebied ‘voorbereiden’ zijn niet geëvalueerd of vallen buiten de scope van de NCTV. </w:t>
            </w:r>
          </w:p>
          <w:p w:rsidR="00067E52" w:rsidP="007D1F18" w:rsidRDefault="007D1F18" w14:paraId="300331A6" w14:textId="0B6E4674">
            <w:pPr>
              <w:cnfStyle w:val="000000100000" w:firstRow="0" w:lastRow="0" w:firstColumn="0" w:lastColumn="0" w:oddVBand="0" w:evenVBand="0" w:oddHBand="1" w:evenHBand="0" w:firstRowFirstColumn="0" w:firstRowLastColumn="0" w:lastRowFirstColumn="0" w:lastRowLastColumn="0"/>
              <w:rPr>
                <w:rStyle w:val="FINAccent1-Vet"/>
                <w:b w:val="0"/>
                <w:bCs w:val="0"/>
              </w:rPr>
            </w:pPr>
            <w:r w:rsidRPr="007D1F18">
              <w:t xml:space="preserve">Wel is er een ketenstresstest uitgevoerd op de chemische, biologische, radiologische en nucleaire (CBRN)-keten, waarin wordt geconcludeerd dat de coördinerende rol van de NCTV op het gebied van informatievoorziening verder ontwikkeld kan worden. Een evaluatie van de </w:t>
            </w:r>
            <w:proofErr w:type="spellStart"/>
            <w:r w:rsidRPr="007D1F18">
              <w:t>Automated</w:t>
            </w:r>
            <w:proofErr w:type="spellEnd"/>
            <w:r w:rsidRPr="007D1F18">
              <w:t xml:space="preserve"> </w:t>
            </w:r>
            <w:proofErr w:type="spellStart"/>
            <w:r w:rsidRPr="007D1F18">
              <w:t>Prohibited</w:t>
            </w:r>
            <w:proofErr w:type="spellEnd"/>
            <w:r w:rsidRPr="007D1F18">
              <w:t xml:space="preserve"> Items </w:t>
            </w:r>
            <w:proofErr w:type="spellStart"/>
            <w:r w:rsidRPr="007D1F18">
              <w:t>Detection</w:t>
            </w:r>
            <w:proofErr w:type="spellEnd"/>
            <w:r w:rsidRPr="007D1F18">
              <w:t xml:space="preserve"> System (APIDS)-trial beoordeelt de inzet van nieuwe beveiligingsapparatuur in een experiment op luchthaven Schiphol die automatische detectie van verboden voorwerpen in handbagage mogelijk maakt als doeltreffend.</w:t>
            </w:r>
          </w:p>
        </w:tc>
      </w:tr>
      <w:tr w:rsidR="00067E52" w:rsidTr="00DB30B4" w14:paraId="42468A83" w14:textId="77777777">
        <w:tc>
          <w:tcPr>
            <w:cnfStyle w:val="001000000000" w:firstRow="0" w:lastRow="0" w:firstColumn="1" w:lastColumn="0" w:oddVBand="0" w:evenVBand="0" w:oddHBand="0" w:evenHBand="0" w:firstRowFirstColumn="0" w:firstRowLastColumn="0" w:lastRowFirstColumn="0" w:lastRowLastColumn="0"/>
            <w:tcW w:w="2694" w:type="dxa"/>
          </w:tcPr>
          <w:p w:rsidRPr="00DB30B4" w:rsidR="00067E52" w:rsidP="007D1F18" w:rsidRDefault="00067E52" w14:paraId="2B9624B2" w14:textId="7ADA9E32">
            <w:pPr>
              <w:pStyle w:val="Geenafstand"/>
              <w:numPr>
                <w:ilvl w:val="0"/>
                <w:numId w:val="38"/>
              </w:numPr>
              <w:spacing w:after="160" w:line="259" w:lineRule="auto"/>
              <w:ind w:left="357" w:hanging="357"/>
              <w:jc w:val="both"/>
              <w:rPr>
                <w:rStyle w:val="FINAccent1-Vet"/>
                <w:rFonts w:asciiTheme="minorHAnsi" w:hAnsiTheme="minorHAnsi" w:cstheme="minorHAnsi"/>
                <w:b/>
                <w:bCs/>
                <w:sz w:val="22"/>
                <w:lang w:val="nl-NL"/>
              </w:rPr>
            </w:pPr>
            <w:r w:rsidRPr="00DB30B4">
              <w:rPr>
                <w:rStyle w:val="FINAccent1-Vet"/>
                <w:rFonts w:asciiTheme="minorHAnsi" w:hAnsiTheme="minorHAnsi" w:cstheme="minorHAnsi"/>
                <w:b/>
                <w:bCs/>
                <w:sz w:val="22"/>
                <w:lang w:val="nl-NL"/>
              </w:rPr>
              <w:t xml:space="preserve">Conclusie </w:t>
            </w:r>
            <w:r w:rsidRPr="00DB30B4" w:rsidR="00911FB2">
              <w:rPr>
                <w:rStyle w:val="FINAccent1-Vet"/>
                <w:rFonts w:asciiTheme="minorHAnsi" w:hAnsiTheme="minorHAnsi" w:cstheme="minorHAnsi"/>
                <w:b/>
                <w:bCs/>
                <w:sz w:val="22"/>
                <w:lang w:val="nl-NL"/>
              </w:rPr>
              <w:t>4</w:t>
            </w:r>
          </w:p>
        </w:tc>
        <w:tc>
          <w:tcPr>
            <w:tcW w:w="6332" w:type="dxa"/>
          </w:tcPr>
          <w:p w:rsidR="00067E52" w:rsidP="007D1F18" w:rsidRDefault="007D1F18" w14:paraId="3A0A9017" w14:textId="4BF4899F">
            <w:pPr>
              <w:cnfStyle w:val="000000000000" w:firstRow="0" w:lastRow="0" w:firstColumn="0" w:lastColumn="0" w:oddVBand="0" w:evenVBand="0" w:oddHBand="0" w:evenHBand="0" w:firstRowFirstColumn="0" w:firstRowLastColumn="0" w:lastRowFirstColumn="0" w:lastRowLastColumn="0"/>
              <w:rPr>
                <w:rStyle w:val="FINAccent1-Vet"/>
                <w:b w:val="0"/>
                <w:bCs w:val="0"/>
              </w:rPr>
            </w:pPr>
            <w:r w:rsidRPr="007D1F18">
              <w:t xml:space="preserve">De meeste activiteiten behorend tot het interventiegebied ‘vervolgen’ zijn niet geëvalueerd of vallen buiten de beleidsverantwoordelijkheid van de NCTV. We hebben het dan over onder andere de overheidscommunicatie, het ondermijnen van extremistische en terroristische propaganda, het verstoren van online verspreiders extremistische en terroristische ideologieën, het </w:t>
            </w:r>
            <w:proofErr w:type="spellStart"/>
            <w:r w:rsidRPr="007D1F18">
              <w:t>doorontwikkelen</w:t>
            </w:r>
            <w:proofErr w:type="spellEnd"/>
            <w:r w:rsidRPr="007D1F18">
              <w:t xml:space="preserve"> van de samenwerking en informatie-uitwisseling tussen het zorg- en veiligheidsdomein, en de aanpak van extremisme en terrorisme online. De re-integratie van gedetineerde extremisten via het Terrorisme, Radicalisering en Extremisme (TER)-team is wel geëvalueerd en wordt als doeltreffend beoordeeld: er is sprake van lage recidive en goede samenwerking tussen ketenpartners. </w:t>
            </w:r>
            <w:r w:rsidRPr="00FA008B">
              <w:t>De evaluatie van de Rijkswet op het Nederlanderschap stelt daarentegen dat het effect van ontneming van het Nederlanderschap op radicalisering niet is vast te stellen en dat de maatregel mogelijk averechts werkt, en de kans op verdere radicalisering mogelijk verhoogt.</w:t>
            </w:r>
          </w:p>
        </w:tc>
      </w:tr>
      <w:tr w:rsidR="00067E52" w:rsidTr="00DB30B4" w14:paraId="567168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Pr="00DB30B4" w:rsidR="00067E52" w:rsidP="007D1F18" w:rsidRDefault="00067E52" w14:paraId="273C9A5C" w14:textId="2D00F295">
            <w:pPr>
              <w:pStyle w:val="Geenafstand"/>
              <w:numPr>
                <w:ilvl w:val="0"/>
                <w:numId w:val="38"/>
              </w:numPr>
              <w:spacing w:after="160" w:line="259" w:lineRule="auto"/>
              <w:ind w:left="357" w:hanging="357"/>
              <w:jc w:val="both"/>
              <w:rPr>
                <w:rStyle w:val="FINAccent1-Vet"/>
                <w:rFonts w:asciiTheme="minorHAnsi" w:hAnsiTheme="minorHAnsi" w:cstheme="minorHAnsi"/>
                <w:b/>
                <w:bCs/>
                <w:sz w:val="22"/>
                <w:lang w:val="nl-NL"/>
              </w:rPr>
            </w:pPr>
            <w:r w:rsidRPr="00DB30B4">
              <w:rPr>
                <w:rStyle w:val="FINAccent1-Vet"/>
                <w:rFonts w:asciiTheme="minorHAnsi" w:hAnsiTheme="minorHAnsi" w:cstheme="minorHAnsi"/>
                <w:b/>
                <w:bCs/>
                <w:sz w:val="22"/>
                <w:lang w:val="nl-NL"/>
              </w:rPr>
              <w:t xml:space="preserve">Conclusie </w:t>
            </w:r>
            <w:r w:rsidRPr="00DB30B4" w:rsidR="00911FB2">
              <w:rPr>
                <w:rStyle w:val="FINAccent1-Vet"/>
                <w:rFonts w:asciiTheme="minorHAnsi" w:hAnsiTheme="minorHAnsi" w:cstheme="minorHAnsi"/>
                <w:b/>
                <w:bCs/>
                <w:sz w:val="22"/>
                <w:lang w:val="nl-NL"/>
              </w:rPr>
              <w:t>5</w:t>
            </w:r>
          </w:p>
        </w:tc>
        <w:tc>
          <w:tcPr>
            <w:tcW w:w="6332" w:type="dxa"/>
          </w:tcPr>
          <w:p w:rsidRPr="007D1F18" w:rsidR="00067E52" w:rsidP="007D1F18" w:rsidRDefault="007D1F18" w14:paraId="5AFA7BEF" w14:textId="18A3B9C6">
            <w:pPr>
              <w:cnfStyle w:val="000000100000" w:firstRow="0" w:lastRow="0" w:firstColumn="0" w:lastColumn="0" w:oddVBand="0" w:evenVBand="0" w:oddHBand="1" w:evenHBand="0" w:firstRowFirstColumn="0" w:firstRowLastColumn="0" w:lastRowFirstColumn="0" w:lastRowLastColumn="0"/>
            </w:pPr>
            <w:r w:rsidRPr="007D1F18">
              <w:t xml:space="preserve">Over de doelmatigheid van het </w:t>
            </w:r>
            <w:proofErr w:type="spellStart"/>
            <w:r w:rsidRPr="007D1F18">
              <w:t>contraterrorismebeleid</w:t>
            </w:r>
            <w:proofErr w:type="spellEnd"/>
            <w:r w:rsidRPr="007D1F18">
              <w:t xml:space="preserve"> kunnen geen uitspraken worden gedaan. Geen van de onderzochte evaluaties bevat een systematische analyse van de kosten, inzet of omvang van de bestede middelen in relatie tot de gerealiseerde effecten. Er bestaat daarnaast geen koppeling tussen de uitgaven en de interventiegebieden, wat nodig zou zijn, en aspecten zoals personeelsinzet of tijdige afronding van beleidstrajecten zijn nauwelijks onderzocht. Wel signaleren enkele evaluaties knelpunten, zoals een hoge uitvoeringslast bij de </w:t>
            </w:r>
            <w:proofErr w:type="spellStart"/>
            <w:r w:rsidRPr="007D1F18">
              <w:t>Twbmt</w:t>
            </w:r>
            <w:proofErr w:type="spellEnd"/>
            <w:r w:rsidRPr="007D1F18">
              <w:t xml:space="preserve"> en beperkte efficiëntie bij het vergunningstelsel voor explosieven.</w:t>
            </w:r>
          </w:p>
        </w:tc>
      </w:tr>
      <w:tr w:rsidR="00346545" w:rsidTr="00DB30B4" w14:paraId="7F8C2C01" w14:textId="77777777">
        <w:tc>
          <w:tcPr>
            <w:cnfStyle w:val="001000000000" w:firstRow="0" w:lastRow="0" w:firstColumn="1" w:lastColumn="0" w:oddVBand="0" w:evenVBand="0" w:oddHBand="0" w:evenHBand="0" w:firstRowFirstColumn="0" w:firstRowLastColumn="0" w:lastRowFirstColumn="0" w:lastRowLastColumn="0"/>
            <w:tcW w:w="2694" w:type="dxa"/>
          </w:tcPr>
          <w:p w:rsidRPr="00DB30B4" w:rsidR="00346545" w:rsidP="007D1F18" w:rsidRDefault="00346545" w14:paraId="2A9B55A1" w14:textId="310D3454">
            <w:pPr>
              <w:pStyle w:val="Geenafstand"/>
              <w:numPr>
                <w:ilvl w:val="0"/>
                <w:numId w:val="38"/>
              </w:numPr>
              <w:spacing w:after="160" w:line="259" w:lineRule="auto"/>
              <w:ind w:left="357" w:hanging="357"/>
              <w:jc w:val="both"/>
              <w:rPr>
                <w:rStyle w:val="FINAccent1-Vet"/>
                <w:rFonts w:asciiTheme="minorHAnsi" w:hAnsiTheme="minorHAnsi" w:cstheme="minorHAnsi"/>
                <w:sz w:val="22"/>
                <w:lang w:val="nl-NL"/>
              </w:rPr>
            </w:pPr>
            <w:r w:rsidRPr="00346545">
              <w:rPr>
                <w:rStyle w:val="FINAccent1-Vet"/>
                <w:rFonts w:asciiTheme="minorHAnsi" w:hAnsiTheme="minorHAnsi" w:cstheme="minorHAnsi"/>
                <w:b/>
                <w:bCs/>
                <w:sz w:val="22"/>
                <w:lang w:val="nl-NL"/>
              </w:rPr>
              <w:t>Conclusie 6</w:t>
            </w:r>
          </w:p>
        </w:tc>
        <w:tc>
          <w:tcPr>
            <w:tcW w:w="6332" w:type="dxa"/>
          </w:tcPr>
          <w:p w:rsidRPr="007D1F18" w:rsidR="007D1F18" w:rsidP="007D1F18" w:rsidRDefault="007D1F18" w14:paraId="6EAE6203" w14:textId="77777777">
            <w:pPr>
              <w:cnfStyle w:val="000000000000" w:firstRow="0" w:lastRow="0" w:firstColumn="0" w:lastColumn="0" w:oddVBand="0" w:evenVBand="0" w:oddHBand="0" w:evenHBand="0" w:firstRowFirstColumn="0" w:firstRowLastColumn="0" w:lastRowFirstColumn="0" w:lastRowLastColumn="0"/>
            </w:pPr>
            <w:r w:rsidRPr="007D1F18">
              <w:t xml:space="preserve">De conclusies over de doeltreffendheid, doelmatigheid en de onderlinge samenhang van het CT-beleid zijn gebaseerd op de evaluatie van slechts een beperkt deel van het pakket aan </w:t>
            </w:r>
            <w:r w:rsidRPr="007D1F18">
              <w:lastRenderedPageBreak/>
              <w:t xml:space="preserve">activiteiten binnen dit veld. Het gevolg hiervan is dat er over de volle breedte van het </w:t>
            </w:r>
            <w:proofErr w:type="spellStart"/>
            <w:r w:rsidRPr="007D1F18">
              <w:t>contraterrorismebeleid</w:t>
            </w:r>
            <w:proofErr w:type="spellEnd"/>
            <w:r w:rsidRPr="007D1F18">
              <w:t xml:space="preserve"> gedurende de periode 2018-2024 op basis van de voorliggende evaluatiestudies nauwelijks inzicht is in de doeltreffendheid van de betreffende maatregelen en er geen inzicht in doelmatigheid is te geven. De lessen die hieruit kunnen worden geleerd zijn vertaald naar een aantal aanbevelingen, die hieronder zijn geformuleerd. </w:t>
            </w:r>
          </w:p>
          <w:p w:rsidRPr="00346545" w:rsidR="00346545" w:rsidP="007D1F18" w:rsidRDefault="007D1F18" w14:paraId="2430CF44" w14:textId="32F3128A">
            <w:pPr>
              <w:cnfStyle w:val="000000000000" w:firstRow="0" w:lastRow="0" w:firstColumn="0" w:lastColumn="0" w:oddVBand="0" w:evenVBand="0" w:oddHBand="0" w:evenHBand="0" w:firstRowFirstColumn="0" w:firstRowLastColumn="0" w:lastRowFirstColumn="0" w:lastRowLastColumn="0"/>
              <w:rPr>
                <w:i/>
                <w:iCs/>
              </w:rPr>
            </w:pPr>
            <w:r w:rsidRPr="007D1F18">
              <w:t xml:space="preserve">Naast de bovenstaande vragen wordt in de Harbersbrief de coördinerende rol van de NCTV benadrukt. Deze vormt een belangrijke voorwaarde voor de doeltreffendheid van het </w:t>
            </w:r>
            <w:proofErr w:type="spellStart"/>
            <w:r w:rsidRPr="007D1F18">
              <w:t>contraterrorismebeleid</w:t>
            </w:r>
            <w:proofErr w:type="spellEnd"/>
            <w:r w:rsidRPr="007D1F18">
              <w:t xml:space="preserve">. Evaluaties concluderen dat in complexe, </w:t>
            </w:r>
            <w:proofErr w:type="spellStart"/>
            <w:r w:rsidRPr="007D1F18">
              <w:t>ketenoverstijgende</w:t>
            </w:r>
            <w:proofErr w:type="spellEnd"/>
            <w:r w:rsidRPr="007D1F18">
              <w:t xml:space="preserve"> dossiers zoals radicalisering, terrorismefinanciering en re-integratie de NCTV een verbindende factor is tussen de partijen, kennis bundelt en netwerkvorming faciliteert. Maatregelen die in samenwerking met ketenpartners zijn uitgevoerd, worden overwegend positief beoordeeld. Tegelijkertijd is er geen sluitend bewijs dat behaalde resultaten direct voortkomen uit de activiteit van de NCTV omdat evaluaties zich zelden richten op de coördinerende functie zelf. De mate waarin ketenpartners handelen </w:t>
            </w:r>
            <w:proofErr w:type="gramStart"/>
            <w:r w:rsidRPr="007D1F18">
              <w:t>conform</w:t>
            </w:r>
            <w:proofErr w:type="gramEnd"/>
            <w:r w:rsidRPr="007D1F18">
              <w:t xml:space="preserve"> de Nationale Contraterrorisme Strategie wijst op succesvolle sturing, maar het causale verband met de rol van de NCTV blijft grotendeels impliciet. Die rol lijkt bovendien op lokaal niveau te zijn afgenomen in afwachting van nieuwe wetgeving over de grondslagen van de NCTV, wat de verbinding tussen nationaal en lokaal beleid kan hebben verzwakt. Toekomstig onderzoek zal moeten uitwijzen of het hier om een momentopname ging.</w:t>
            </w:r>
          </w:p>
        </w:tc>
      </w:tr>
    </w:tbl>
    <w:p w:rsidR="001902F3" w:rsidP="007D1F18" w:rsidRDefault="001902F3" w14:paraId="7EE5AFC4" w14:textId="77777777">
      <w:pPr>
        <w:pStyle w:val="Geenafstand"/>
        <w:jc w:val="both"/>
        <w:rPr>
          <w:rStyle w:val="FINAccent1-Vet"/>
          <w:b w:val="0"/>
          <w:bCs w:val="0"/>
          <w:lang w:val="nl-NL"/>
        </w:rPr>
      </w:pPr>
    </w:p>
    <w:p w:rsidRPr="00577B06" w:rsidR="00AD533A" w:rsidP="007D1F18" w:rsidRDefault="00AD533A" w14:paraId="66AD4B36" w14:textId="77777777">
      <w:pPr>
        <w:pStyle w:val="Kop2"/>
        <w:numPr>
          <w:ilvl w:val="0"/>
          <w:numId w:val="0"/>
        </w:numPr>
        <w:jc w:val="both"/>
      </w:pPr>
      <w:r w:rsidRPr="00577B06">
        <w:t>Belangrijkste aanbevelingen</w:t>
      </w:r>
    </w:p>
    <w:p w:rsidR="00347697" w:rsidP="007D1F18" w:rsidRDefault="00347697" w14:paraId="4676B8F4" w14:textId="07C25EB8">
      <w:pPr>
        <w:jc w:val="both"/>
      </w:pPr>
      <w:r w:rsidRPr="00347697">
        <w:t xml:space="preserve">Daar waar de bovenstaande conclusies ruimte bieden voor een mogelijke verbetering van het </w:t>
      </w:r>
      <w:proofErr w:type="spellStart"/>
      <w:r w:rsidRPr="00347697">
        <w:t>contraterrorismebeleid</w:t>
      </w:r>
      <w:proofErr w:type="spellEnd"/>
      <w:r w:rsidRPr="00347697">
        <w:t xml:space="preserve"> of de rol die de NCTV daarin speelt, hebben wij een aantal aanbevelingen voor de NCTV geformuleerd over: </w:t>
      </w:r>
    </w:p>
    <w:p w:rsidR="00F64017" w:rsidP="007D1F18" w:rsidRDefault="00F64017" w14:paraId="558FEFE1" w14:textId="77777777">
      <w:pPr>
        <w:jc w:val="both"/>
      </w:pPr>
    </w:p>
    <w:tbl>
      <w:tblPr>
        <w:tblStyle w:val="Rastertabel4-Accent5"/>
        <w:tblW w:w="0" w:type="auto"/>
        <w:tblLook w:val="04A0" w:firstRow="1" w:lastRow="0" w:firstColumn="1" w:lastColumn="0" w:noHBand="0" w:noVBand="1"/>
      </w:tblPr>
      <w:tblGrid>
        <w:gridCol w:w="2263"/>
        <w:gridCol w:w="6753"/>
      </w:tblGrid>
      <w:tr w:rsidR="00EB0E55" w:rsidTr="0004145F" w14:paraId="3B49EE9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EB0E55" w:rsidP="007D1F18" w:rsidRDefault="00EB0E55" w14:paraId="2E109830" w14:textId="77777777">
            <w:pPr>
              <w:jc w:val="both"/>
            </w:pPr>
            <w:r>
              <w:t>Aanbeveling</w:t>
            </w:r>
          </w:p>
        </w:tc>
        <w:tc>
          <w:tcPr>
            <w:tcW w:w="6753" w:type="dxa"/>
          </w:tcPr>
          <w:p w:rsidR="00EB0E55" w:rsidP="007D1F18" w:rsidRDefault="00EB0E55" w14:paraId="4DAB2F7F" w14:textId="77777777">
            <w:pPr>
              <w:jc w:val="both"/>
              <w:cnfStyle w:val="100000000000" w:firstRow="1" w:lastRow="0" w:firstColumn="0" w:lastColumn="0" w:oddVBand="0" w:evenVBand="0" w:oddHBand="0" w:evenHBand="0" w:firstRowFirstColumn="0" w:firstRowLastColumn="0" w:lastRowFirstColumn="0" w:lastRowLastColumn="0"/>
            </w:pPr>
          </w:p>
        </w:tc>
      </w:tr>
      <w:tr w:rsidR="00EB0E55" w:rsidTr="0004145F" w14:paraId="4FB9B33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Pr="00CE5166" w:rsidR="00EB0E55" w:rsidP="007D1F18" w:rsidRDefault="00EB0E55" w14:paraId="1E53977D" w14:textId="77777777">
            <w:pPr>
              <w:pStyle w:val="Lijstalinea"/>
              <w:numPr>
                <w:ilvl w:val="0"/>
                <w:numId w:val="33"/>
              </w:numPr>
              <w:jc w:val="both"/>
            </w:pPr>
            <w:r>
              <w:t>Aanbeveling 1</w:t>
            </w:r>
          </w:p>
        </w:tc>
        <w:tc>
          <w:tcPr>
            <w:tcW w:w="6753" w:type="dxa"/>
          </w:tcPr>
          <w:p w:rsidR="00EB0E55" w:rsidP="007D1F18" w:rsidRDefault="00F64017" w14:paraId="07E74E76" w14:textId="44830900">
            <w:pPr>
              <w:cnfStyle w:val="000000100000" w:firstRow="0" w:lastRow="0" w:firstColumn="0" w:lastColumn="0" w:oddVBand="0" w:evenVBand="0" w:oddHBand="1" w:evenHBand="0" w:firstRowFirstColumn="0" w:firstRowLastColumn="0" w:lastRowFirstColumn="0" w:lastRowLastColumn="0"/>
            </w:pPr>
            <w:r w:rsidRPr="00F64017">
              <w:t xml:space="preserve">Aanbeveling om de samenhang in het </w:t>
            </w:r>
            <w:proofErr w:type="spellStart"/>
            <w:r w:rsidRPr="00F64017">
              <w:t>contraterrorismebeleid</w:t>
            </w:r>
            <w:proofErr w:type="spellEnd"/>
            <w:r w:rsidRPr="00F64017">
              <w:t xml:space="preserve"> te verbeteren</w:t>
            </w:r>
          </w:p>
        </w:tc>
      </w:tr>
      <w:tr w:rsidR="00EB0E55" w:rsidTr="0004145F" w14:paraId="2D154788" w14:textId="77777777">
        <w:tc>
          <w:tcPr>
            <w:cnfStyle w:val="001000000000" w:firstRow="0" w:lastRow="0" w:firstColumn="1" w:lastColumn="0" w:oddVBand="0" w:evenVBand="0" w:oddHBand="0" w:evenHBand="0" w:firstRowFirstColumn="0" w:firstRowLastColumn="0" w:lastRowFirstColumn="0" w:lastRowLastColumn="0"/>
            <w:tcW w:w="2263" w:type="dxa"/>
          </w:tcPr>
          <w:p w:rsidRPr="00CE5166" w:rsidR="00EB0E55" w:rsidP="007D1F18" w:rsidRDefault="00EB0E55" w14:paraId="221E6270" w14:textId="77777777">
            <w:pPr>
              <w:pStyle w:val="Lijstalinea"/>
              <w:numPr>
                <w:ilvl w:val="0"/>
                <w:numId w:val="33"/>
              </w:numPr>
              <w:jc w:val="both"/>
            </w:pPr>
            <w:r>
              <w:t>Aanbeveling 2</w:t>
            </w:r>
          </w:p>
        </w:tc>
        <w:tc>
          <w:tcPr>
            <w:tcW w:w="6753" w:type="dxa"/>
          </w:tcPr>
          <w:p w:rsidR="00EB0E55" w:rsidP="007D1F18" w:rsidRDefault="00F64017" w14:paraId="02B32168" w14:textId="30FE6580">
            <w:pPr>
              <w:cnfStyle w:val="000000000000" w:firstRow="0" w:lastRow="0" w:firstColumn="0" w:lastColumn="0" w:oddVBand="0" w:evenVBand="0" w:oddHBand="0" w:evenHBand="0" w:firstRowFirstColumn="0" w:firstRowLastColumn="0" w:lastRowFirstColumn="0" w:lastRowLastColumn="0"/>
            </w:pPr>
            <w:r w:rsidRPr="00F64017">
              <w:t xml:space="preserve">Aanbevelingen om het inzicht in de doeltreffendheid van het </w:t>
            </w:r>
            <w:proofErr w:type="spellStart"/>
            <w:r w:rsidRPr="00F64017">
              <w:t>contraterrorismebeleid</w:t>
            </w:r>
            <w:proofErr w:type="spellEnd"/>
            <w:r w:rsidRPr="00F64017">
              <w:t xml:space="preserve"> te verbeteren</w:t>
            </w:r>
          </w:p>
        </w:tc>
      </w:tr>
      <w:tr w:rsidR="00EB0E55" w:rsidTr="0004145F" w14:paraId="1264F6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Pr="00CE5166" w:rsidR="00EB0E55" w:rsidP="007D1F18" w:rsidRDefault="00EB0E55" w14:paraId="24660174" w14:textId="77777777">
            <w:pPr>
              <w:pStyle w:val="Lijstalinea"/>
              <w:numPr>
                <w:ilvl w:val="0"/>
                <w:numId w:val="33"/>
              </w:numPr>
              <w:jc w:val="both"/>
              <w:rPr>
                <w:rFonts w:cstheme="minorHAnsi"/>
                <w:color w:val="000000" w:themeColor="text1"/>
              </w:rPr>
            </w:pPr>
            <w:r>
              <w:rPr>
                <w:rFonts w:cstheme="minorHAnsi"/>
                <w:color w:val="000000" w:themeColor="text1"/>
              </w:rPr>
              <w:t>Aanbeveling 3</w:t>
            </w:r>
          </w:p>
        </w:tc>
        <w:tc>
          <w:tcPr>
            <w:tcW w:w="6753" w:type="dxa"/>
          </w:tcPr>
          <w:p w:rsidR="00EB0E55" w:rsidP="007D1F18" w:rsidRDefault="00F64017" w14:paraId="78528FD6" w14:textId="2B35CD8C">
            <w:pPr>
              <w:cnfStyle w:val="000000100000" w:firstRow="0" w:lastRow="0" w:firstColumn="0" w:lastColumn="0" w:oddVBand="0" w:evenVBand="0" w:oddHBand="1" w:evenHBand="0" w:firstRowFirstColumn="0" w:firstRowLastColumn="0" w:lastRowFirstColumn="0" w:lastRowLastColumn="0"/>
            </w:pPr>
            <w:r w:rsidRPr="00F64017">
              <w:t xml:space="preserve">Aanbevelingen om het inzicht in de doelmatigheid van het </w:t>
            </w:r>
            <w:proofErr w:type="spellStart"/>
            <w:r w:rsidRPr="00F64017">
              <w:t>contraterrorismebeleid</w:t>
            </w:r>
            <w:proofErr w:type="spellEnd"/>
            <w:r w:rsidRPr="00F64017">
              <w:t xml:space="preserve"> te verbeteren</w:t>
            </w:r>
          </w:p>
        </w:tc>
      </w:tr>
      <w:tr w:rsidR="00EB0E55" w:rsidTr="0004145F" w14:paraId="13898D9A" w14:textId="77777777">
        <w:trPr>
          <w:trHeight w:val="422"/>
        </w:trPr>
        <w:tc>
          <w:tcPr>
            <w:cnfStyle w:val="001000000000" w:firstRow="0" w:lastRow="0" w:firstColumn="1" w:lastColumn="0" w:oddVBand="0" w:evenVBand="0" w:oddHBand="0" w:evenHBand="0" w:firstRowFirstColumn="0" w:firstRowLastColumn="0" w:lastRowFirstColumn="0" w:lastRowLastColumn="0"/>
            <w:tcW w:w="2263" w:type="dxa"/>
          </w:tcPr>
          <w:p w:rsidRPr="00CE5166" w:rsidR="00EB0E55" w:rsidP="007D1F18" w:rsidRDefault="00EB0E55" w14:paraId="46568249" w14:textId="77777777">
            <w:pPr>
              <w:pStyle w:val="FINSubkopje"/>
              <w:numPr>
                <w:ilvl w:val="0"/>
                <w:numId w:val="33"/>
              </w:numPr>
              <w:jc w:val="both"/>
              <w:rPr>
                <w:rFonts w:asciiTheme="minorHAnsi" w:hAnsiTheme="minorHAnsi" w:cstheme="minorHAnsi"/>
                <w:b/>
                <w:bCs/>
                <w:color w:val="000000" w:themeColor="text1"/>
                <w:lang w:val="fr-FR"/>
              </w:rPr>
            </w:pPr>
            <w:proofErr w:type="spellStart"/>
            <w:r>
              <w:rPr>
                <w:rFonts w:asciiTheme="minorHAnsi" w:hAnsiTheme="minorHAnsi" w:cstheme="minorHAnsi"/>
                <w:b/>
                <w:bCs/>
                <w:color w:val="000000" w:themeColor="text1"/>
                <w:sz w:val="22"/>
                <w:szCs w:val="22"/>
                <w:lang w:val="fr-FR"/>
              </w:rPr>
              <w:t>Aanbeveling</w:t>
            </w:r>
            <w:proofErr w:type="spellEnd"/>
            <w:r>
              <w:rPr>
                <w:rFonts w:asciiTheme="minorHAnsi" w:hAnsiTheme="minorHAnsi" w:cstheme="minorHAnsi"/>
                <w:b/>
                <w:bCs/>
                <w:color w:val="000000" w:themeColor="text1"/>
                <w:sz w:val="22"/>
                <w:szCs w:val="22"/>
                <w:lang w:val="fr-FR"/>
              </w:rPr>
              <w:t xml:space="preserve"> 4</w:t>
            </w:r>
          </w:p>
        </w:tc>
        <w:tc>
          <w:tcPr>
            <w:tcW w:w="6753" w:type="dxa"/>
          </w:tcPr>
          <w:p w:rsidR="00EB0E55" w:rsidP="007D1F18" w:rsidRDefault="00F64017" w14:paraId="7FD117C3" w14:textId="76CCE6F0">
            <w:pPr>
              <w:cnfStyle w:val="000000000000" w:firstRow="0" w:lastRow="0" w:firstColumn="0" w:lastColumn="0" w:oddVBand="0" w:evenVBand="0" w:oddHBand="0" w:evenHBand="0" w:firstRowFirstColumn="0" w:firstRowLastColumn="0" w:lastRowFirstColumn="0" w:lastRowLastColumn="0"/>
            </w:pPr>
            <w:r w:rsidRPr="00F64017">
              <w:t>Aanbevelingen om het inzicht op de coördinerende rol van de NCTV te verbeteren</w:t>
            </w:r>
          </w:p>
        </w:tc>
      </w:tr>
    </w:tbl>
    <w:p w:rsidR="00A30BF3" w:rsidP="007D1F18" w:rsidRDefault="00A30BF3" w14:paraId="251EB63A" w14:textId="77777777">
      <w:pPr>
        <w:jc w:val="both"/>
        <w:rPr>
          <w:i/>
          <w:iCs/>
        </w:rPr>
      </w:pPr>
    </w:p>
    <w:p w:rsidRPr="007A543E" w:rsidR="007A543E" w:rsidP="007A543E" w:rsidRDefault="007A543E" w14:paraId="158664B4" w14:textId="00D00A0E">
      <w:pPr>
        <w:pStyle w:val="Lijstalinea"/>
        <w:numPr>
          <w:ilvl w:val="0"/>
          <w:numId w:val="44"/>
        </w:numPr>
        <w:jc w:val="both"/>
        <w:rPr>
          <w:b/>
          <w:bCs/>
          <w:i/>
          <w:iCs/>
        </w:rPr>
      </w:pPr>
      <w:r w:rsidRPr="007A543E">
        <w:rPr>
          <w:b/>
          <w:bCs/>
          <w:i/>
          <w:iCs/>
        </w:rPr>
        <w:t xml:space="preserve">Aanbeveling om de samenhang in het </w:t>
      </w:r>
      <w:proofErr w:type="spellStart"/>
      <w:r w:rsidRPr="007A543E">
        <w:rPr>
          <w:b/>
          <w:bCs/>
          <w:i/>
          <w:iCs/>
        </w:rPr>
        <w:t>contraterrorismebeleid</w:t>
      </w:r>
      <w:proofErr w:type="spellEnd"/>
      <w:r w:rsidRPr="007A543E">
        <w:rPr>
          <w:b/>
          <w:bCs/>
          <w:i/>
          <w:iCs/>
        </w:rPr>
        <w:t xml:space="preserve"> te verbeteren</w:t>
      </w:r>
    </w:p>
    <w:p w:rsidRPr="007A543E" w:rsidR="00A30BF3" w:rsidP="007D1F18" w:rsidRDefault="00A30BF3" w14:paraId="086D487B" w14:textId="3180613A">
      <w:pPr>
        <w:jc w:val="both"/>
      </w:pPr>
      <w:r w:rsidRPr="007A543E">
        <w:rPr>
          <w:i/>
          <w:iCs/>
        </w:rPr>
        <w:t xml:space="preserve">Aanbeveling 1.1 </w:t>
      </w:r>
    </w:p>
    <w:p w:rsidR="00A30BF3" w:rsidP="007D1F18" w:rsidRDefault="00A30BF3" w14:paraId="6382424A" w14:textId="77777777">
      <w:pPr>
        <w:jc w:val="both"/>
      </w:pPr>
      <w:r w:rsidRPr="00A30BF3">
        <w:lastRenderedPageBreak/>
        <w:t xml:space="preserve">Zorg ervoor dat in de volgende Nationale Contraterrorisme Strategie de samenhang tussen de interventiegebieden, beleidsmaatregelen en beleidsinstrumenten verbetert door de beleidstheorie toe te lichten, uniforme definities voor de interventiegebieden te hanteren, een eenduidige indeling van beleidsmaatregelen en -instrumenten binnen de interventiegebieden te hanteren en deze consistent te gebruiken in alle onderliggende beleidsdocumenten. Maak hierbij ook een koppeling met de begrotingsposten, zodat de kosten duidelijker kunnen worden toegeschreven aan de maatregelen en activiteiten uit de strategie en de interventiegebieden. </w:t>
      </w:r>
    </w:p>
    <w:p w:rsidRPr="00A30BF3" w:rsidR="007A543E" w:rsidP="007D1F18" w:rsidRDefault="007A543E" w14:paraId="798A4462" w14:textId="77777777">
      <w:pPr>
        <w:jc w:val="both"/>
      </w:pPr>
    </w:p>
    <w:p w:rsidRPr="007A543E" w:rsidR="00A30BF3" w:rsidP="007D1F18" w:rsidRDefault="00A30BF3" w14:paraId="3F83E99E" w14:textId="37B07CAA">
      <w:pPr>
        <w:pStyle w:val="Lijstalinea"/>
        <w:numPr>
          <w:ilvl w:val="0"/>
          <w:numId w:val="44"/>
        </w:numPr>
        <w:jc w:val="both"/>
        <w:rPr>
          <w:b/>
          <w:bCs/>
          <w:i/>
          <w:iCs/>
        </w:rPr>
      </w:pPr>
      <w:r w:rsidRPr="007A543E">
        <w:rPr>
          <w:b/>
          <w:bCs/>
          <w:i/>
          <w:iCs/>
        </w:rPr>
        <w:t xml:space="preserve">Aanbevelingen om het inzicht in de doeltreffendheid van het </w:t>
      </w:r>
      <w:proofErr w:type="spellStart"/>
      <w:r w:rsidRPr="007A543E">
        <w:rPr>
          <w:b/>
          <w:bCs/>
          <w:i/>
          <w:iCs/>
        </w:rPr>
        <w:t>contraterrorismebeleid</w:t>
      </w:r>
      <w:proofErr w:type="spellEnd"/>
      <w:r w:rsidRPr="007A543E">
        <w:rPr>
          <w:b/>
          <w:bCs/>
          <w:i/>
          <w:iCs/>
        </w:rPr>
        <w:t xml:space="preserve"> te verbeteren </w:t>
      </w:r>
    </w:p>
    <w:p w:rsidRPr="00A30BF3" w:rsidR="00A30BF3" w:rsidP="007D1F18" w:rsidRDefault="00A30BF3" w14:paraId="0E969D8D" w14:textId="2641A5D7">
      <w:pPr>
        <w:jc w:val="both"/>
      </w:pPr>
      <w:r w:rsidRPr="00A30BF3">
        <w:rPr>
          <w:i/>
          <w:iCs/>
        </w:rPr>
        <w:t xml:space="preserve">Aanbeveling 2.1 </w:t>
      </w:r>
    </w:p>
    <w:p w:rsidR="00253196" w:rsidP="007D1F18" w:rsidRDefault="00A30BF3" w14:paraId="18066F9F" w14:textId="77777777">
      <w:pPr>
        <w:jc w:val="both"/>
      </w:pPr>
      <w:r w:rsidRPr="00A30BF3">
        <w:t>Werk voor elke maatregel de beleidstheorie uit. Maak de doelstellingen van de betreffende maatregelen helder en koppel deze aan de beoogde resultaten en uitkomsten. Formuleer voor deze resultaten en uitkomsten prestatie-indicatoren ten behoeve van de evaluatie. Leg de werkende mechanismen van de betreffende maatregelen en activiteiten expliciet uit en koppel deze aan de beoogde resultaten en uitkomsten. Maak waar mogelijk gebruik van theoretisch en empirisch bewijs in de wetenschappelijke literatuur voor het causale verband tussen deze elementen van de beleidstheorie. In de beleidstheorie kan ook de samenhang en de aanvullende werking, maar ook de mogelijke interferentie van verschillende maatregelen worden benadrukt. Hierin kan eveneens duidelijk worden gemaakt hoe maatregelen kunnen bijdragen aan het realiseren van verschillende doelen.</w:t>
      </w:r>
    </w:p>
    <w:p w:rsidR="00253196" w:rsidP="007D1F18" w:rsidRDefault="00253196" w14:paraId="0B5BDEBB" w14:textId="77777777">
      <w:pPr>
        <w:jc w:val="both"/>
      </w:pPr>
    </w:p>
    <w:p w:rsidRPr="00A30BF3" w:rsidR="00A30BF3" w:rsidP="007D1F18" w:rsidRDefault="00A30BF3" w14:paraId="38C11BEC" w14:textId="4CC70D73">
      <w:pPr>
        <w:jc w:val="both"/>
      </w:pPr>
      <w:r w:rsidRPr="00A30BF3">
        <w:rPr>
          <w:i/>
          <w:iCs/>
        </w:rPr>
        <w:t xml:space="preserve">Aanbeveling 2.2 </w:t>
      </w:r>
    </w:p>
    <w:p w:rsidRPr="00A30BF3" w:rsidR="00A30BF3" w:rsidP="007D1F18" w:rsidRDefault="00A30BF3" w14:paraId="63590705" w14:textId="77777777">
      <w:pPr>
        <w:jc w:val="both"/>
      </w:pPr>
      <w:r w:rsidRPr="00A30BF3">
        <w:t xml:space="preserve">Vraag ketenpartners bij de toekenning van financiering om een gedegen beleidstheorie en laat hen bij de uitvoering periodiek rapporteren over de inzet van middelen en de behaalde resultaten en uitkomsten. </w:t>
      </w:r>
    </w:p>
    <w:p w:rsidR="00A30BF3" w:rsidP="007D1F18" w:rsidRDefault="00A30BF3" w14:paraId="2C49C0D4" w14:textId="77777777">
      <w:pPr>
        <w:jc w:val="both"/>
        <w:rPr>
          <w:i/>
          <w:iCs/>
        </w:rPr>
      </w:pPr>
    </w:p>
    <w:p w:rsidRPr="00A30BF3" w:rsidR="00A30BF3" w:rsidP="007D1F18" w:rsidRDefault="00A30BF3" w14:paraId="696F464C" w14:textId="7E555FD1">
      <w:pPr>
        <w:jc w:val="both"/>
      </w:pPr>
      <w:r w:rsidRPr="00A30BF3">
        <w:rPr>
          <w:i/>
          <w:iCs/>
        </w:rPr>
        <w:t xml:space="preserve">Aanbeveling 2.3 </w:t>
      </w:r>
    </w:p>
    <w:p w:rsidRPr="00A30BF3" w:rsidR="00A30BF3" w:rsidP="007D1F18" w:rsidRDefault="00A30BF3" w14:paraId="6CE8B8A2" w14:textId="77777777">
      <w:pPr>
        <w:jc w:val="both"/>
      </w:pPr>
      <w:r w:rsidRPr="00A30BF3">
        <w:t xml:space="preserve">Integreer de evalueerbaarheid van de individuele maatregelen en activiteiten in de volgende Nationale Contraterrorisme Strategie en denk al in de beleidsontwerpfase na over hoe de maatregel geëvalueerd kan worden. Binnen het </w:t>
      </w:r>
      <w:proofErr w:type="spellStart"/>
      <w:r w:rsidRPr="00A30BF3">
        <w:t>contraterrorismebeleid</w:t>
      </w:r>
      <w:proofErr w:type="spellEnd"/>
      <w:r w:rsidRPr="00A30BF3">
        <w:t xml:space="preserve"> is er nog veel ruimte voor het verbeteren van de evaluatie-systematiek. Een </w:t>
      </w:r>
      <w:proofErr w:type="spellStart"/>
      <w:r w:rsidRPr="00A30BF3">
        <w:t>evidence-based</w:t>
      </w:r>
      <w:proofErr w:type="spellEnd"/>
      <w:r w:rsidRPr="00A30BF3">
        <w:t xml:space="preserve"> </w:t>
      </w:r>
      <w:proofErr w:type="spellStart"/>
      <w:r w:rsidRPr="00A30BF3">
        <w:t>contraterrorismebeleid</w:t>
      </w:r>
      <w:proofErr w:type="spellEnd"/>
      <w:r w:rsidRPr="00A30BF3">
        <w:t xml:space="preserve"> ontstaat onder andere door: het uitvoeren van nulmetingen voorafgaand aan de implementatie van nieuw beleid, het monitoren van de implementatie en de resultaten van het nieuwe beleid, het verzamelen van data over gewenste en ongewenste uitkomsten, (waar mogelijk) het hanteren van een controlegroep om de effecten van de maatregelen te kunnen vergelijken met de </w:t>
      </w:r>
      <w:proofErr w:type="spellStart"/>
      <w:r w:rsidRPr="00A30BF3">
        <w:t>nul-optie</w:t>
      </w:r>
      <w:proofErr w:type="spellEnd"/>
      <w:r w:rsidRPr="00A30BF3">
        <w:t xml:space="preserve">, en het beschikbaar maken van de data voor evaluatoren. Ook wanneer (quasi-) experimentele </w:t>
      </w:r>
      <w:proofErr w:type="spellStart"/>
      <w:r w:rsidRPr="00A30BF3">
        <w:t>onderzoeksdesigns</w:t>
      </w:r>
      <w:proofErr w:type="spellEnd"/>
      <w:r w:rsidRPr="00A30BF3">
        <w:t xml:space="preserve"> voor effectevaluaties niet mogelijk zijn, zijn robuuste evaluatieontwerpen voorhanden om de doeltreffendheid van maatregelen tegen het licht te houden. </w:t>
      </w:r>
    </w:p>
    <w:p w:rsidR="00A30BF3" w:rsidP="007D1F18" w:rsidRDefault="00A30BF3" w14:paraId="0DB08096" w14:textId="77777777">
      <w:pPr>
        <w:jc w:val="both"/>
        <w:rPr>
          <w:i/>
          <w:iCs/>
        </w:rPr>
      </w:pPr>
    </w:p>
    <w:p w:rsidRPr="00A30BF3" w:rsidR="00A30BF3" w:rsidP="007D1F18" w:rsidRDefault="00A30BF3" w14:paraId="370015B0" w14:textId="24773ECA">
      <w:pPr>
        <w:jc w:val="both"/>
      </w:pPr>
      <w:r w:rsidRPr="00A30BF3">
        <w:rPr>
          <w:i/>
          <w:iCs/>
        </w:rPr>
        <w:t xml:space="preserve">Aanbeveling 2.4 </w:t>
      </w:r>
    </w:p>
    <w:p w:rsidRPr="00A30BF3" w:rsidR="00A30BF3" w:rsidP="007D1F18" w:rsidRDefault="00A30BF3" w14:paraId="194CDE13" w14:textId="77777777">
      <w:pPr>
        <w:jc w:val="both"/>
      </w:pPr>
      <w:r w:rsidRPr="00A30BF3">
        <w:t xml:space="preserve">Wanneer het beoordelen van de doeltreffendheid en doelmatigheid van het </w:t>
      </w:r>
      <w:proofErr w:type="spellStart"/>
      <w:r w:rsidRPr="00A30BF3">
        <w:t>contraterrorismebeleid</w:t>
      </w:r>
      <w:proofErr w:type="spellEnd"/>
      <w:r w:rsidRPr="00A30BF3">
        <w:t xml:space="preserve"> weinig kansrijk is, richt dan de evaluatie op een analyse van de voorwaarden voor doeltreffendheid. Dat kan bijvoorbeeld door gebruik te maken van een planevaluatie om de coherentie en logica van de maatregelen te beoordelen aan de hand van de beleidstheorie. In een procesevaluatie worden de implementatie en uitvoering van het nieuwe beleid kritisch onderzocht. </w:t>
      </w:r>
    </w:p>
    <w:p w:rsidR="00A30BF3" w:rsidP="007D1F18" w:rsidRDefault="00A30BF3" w14:paraId="5269BDCB" w14:textId="77777777">
      <w:pPr>
        <w:jc w:val="both"/>
      </w:pPr>
    </w:p>
    <w:p w:rsidR="002F39B6" w:rsidP="007D1F18" w:rsidRDefault="002F39B6" w14:paraId="319C9BB4" w14:textId="77777777">
      <w:pPr>
        <w:jc w:val="both"/>
      </w:pPr>
    </w:p>
    <w:p w:rsidR="002F39B6" w:rsidP="007D1F18" w:rsidRDefault="002F39B6" w14:paraId="17E27304" w14:textId="77777777">
      <w:pPr>
        <w:jc w:val="both"/>
      </w:pPr>
    </w:p>
    <w:p w:rsidR="002F39B6" w:rsidP="007D1F18" w:rsidRDefault="002F39B6" w14:paraId="262875D0" w14:textId="77777777">
      <w:pPr>
        <w:jc w:val="both"/>
      </w:pPr>
    </w:p>
    <w:p w:rsidRPr="007A543E" w:rsidR="00A30BF3" w:rsidP="007A543E" w:rsidRDefault="00A30BF3" w14:paraId="34F05047" w14:textId="4F4D0926">
      <w:pPr>
        <w:pStyle w:val="Lijstalinea"/>
        <w:numPr>
          <w:ilvl w:val="0"/>
          <w:numId w:val="44"/>
        </w:numPr>
        <w:jc w:val="both"/>
        <w:rPr>
          <w:b/>
          <w:bCs/>
          <w:i/>
          <w:iCs/>
        </w:rPr>
      </w:pPr>
      <w:r w:rsidRPr="007A543E">
        <w:rPr>
          <w:b/>
          <w:bCs/>
          <w:i/>
          <w:iCs/>
        </w:rPr>
        <w:lastRenderedPageBreak/>
        <w:t xml:space="preserve">Aanbevelingen om het inzicht in de doelmatigheid van het </w:t>
      </w:r>
      <w:proofErr w:type="spellStart"/>
      <w:r w:rsidRPr="007A543E">
        <w:rPr>
          <w:b/>
          <w:bCs/>
          <w:i/>
          <w:iCs/>
        </w:rPr>
        <w:t>contraterrorismebeleid</w:t>
      </w:r>
      <w:proofErr w:type="spellEnd"/>
      <w:r w:rsidRPr="007A543E">
        <w:rPr>
          <w:b/>
          <w:bCs/>
          <w:i/>
          <w:iCs/>
        </w:rPr>
        <w:t xml:space="preserve"> te verbeteren </w:t>
      </w:r>
    </w:p>
    <w:p w:rsidRPr="00A30BF3" w:rsidR="00A30BF3" w:rsidP="007D1F18" w:rsidRDefault="00A30BF3" w14:paraId="02447150" w14:textId="4741AC9E">
      <w:pPr>
        <w:jc w:val="both"/>
      </w:pPr>
      <w:r w:rsidRPr="00A30BF3">
        <w:rPr>
          <w:i/>
          <w:iCs/>
        </w:rPr>
        <w:t xml:space="preserve">Aanbeveling 3.1 </w:t>
      </w:r>
    </w:p>
    <w:p w:rsidRPr="00A30BF3" w:rsidR="00A30BF3" w:rsidP="007D1F18" w:rsidRDefault="00A30BF3" w14:paraId="16BBC269" w14:textId="77777777">
      <w:pPr>
        <w:jc w:val="both"/>
      </w:pPr>
      <w:r w:rsidRPr="00A30BF3">
        <w:t xml:space="preserve">Om in de toekomst een oordeel te kunnen vellen over de doelmatigheid van het </w:t>
      </w:r>
      <w:proofErr w:type="spellStart"/>
      <w:r w:rsidRPr="00A30BF3">
        <w:t>contraterrorismebeleid</w:t>
      </w:r>
      <w:proofErr w:type="spellEnd"/>
      <w:r w:rsidRPr="00A30BF3">
        <w:t xml:space="preserve"> is het noodzakelijk dat er een gestructureerd, compleet overzicht kan worden gegeven van de begrote middelen, de daadwerkelijke inzet van mensen en middelen en de gemaakte kosten van de beleidsmaatregelen en beleidsinstrumenten, </w:t>
      </w:r>
      <w:proofErr w:type="gramStart"/>
      <w:r w:rsidRPr="00A30BF3">
        <w:t>conform</w:t>
      </w:r>
      <w:proofErr w:type="gramEnd"/>
      <w:r w:rsidRPr="00A30BF3">
        <w:t xml:space="preserve"> de samenhang uiteengezet in de Nationale Contraterrorisme Strategie. Neem daarbij ook de middelen en kosten toegekend aan de coördinerende rol van de NCTV mee. </w:t>
      </w:r>
    </w:p>
    <w:p w:rsidR="007A543E" w:rsidP="007D1F18" w:rsidRDefault="007A543E" w14:paraId="0DE9C17E" w14:textId="77777777">
      <w:pPr>
        <w:jc w:val="both"/>
        <w:rPr>
          <w:i/>
          <w:iCs/>
        </w:rPr>
      </w:pPr>
    </w:p>
    <w:p w:rsidRPr="00A30BF3" w:rsidR="00A30BF3" w:rsidP="007D1F18" w:rsidRDefault="00A30BF3" w14:paraId="3C1E0067" w14:textId="5964DFC7">
      <w:pPr>
        <w:jc w:val="both"/>
      </w:pPr>
      <w:r w:rsidRPr="00A30BF3">
        <w:rPr>
          <w:i/>
          <w:iCs/>
        </w:rPr>
        <w:t xml:space="preserve">Aanbeveling 3.2 </w:t>
      </w:r>
    </w:p>
    <w:p w:rsidRPr="00A30BF3" w:rsidR="00A30BF3" w:rsidP="007D1F18" w:rsidRDefault="00A30BF3" w14:paraId="66023A1F" w14:textId="77777777">
      <w:pPr>
        <w:jc w:val="both"/>
      </w:pPr>
      <w:r w:rsidRPr="00A30BF3">
        <w:t xml:space="preserve">Ontwikkel een evaluatiekader voor doelmatigheid. Laat bij nieuwe maatregelen vooraf inschatten wat de kosten ervan zijn en welke resultaten en uitkomsten verwacht worden. Gebruik dit kader om proportionaliteit van de uitgaven ten opzichte van resultaten te beoordelen. </w:t>
      </w:r>
    </w:p>
    <w:p w:rsidR="00A30BF3" w:rsidP="007D1F18" w:rsidRDefault="00A30BF3" w14:paraId="63E8D222" w14:textId="77777777">
      <w:pPr>
        <w:jc w:val="both"/>
        <w:rPr>
          <w:i/>
          <w:iCs/>
        </w:rPr>
      </w:pPr>
    </w:p>
    <w:p w:rsidRPr="00A30BF3" w:rsidR="00A30BF3" w:rsidP="007D1F18" w:rsidRDefault="00A30BF3" w14:paraId="7E7C94C5" w14:textId="2901E256">
      <w:pPr>
        <w:jc w:val="both"/>
      </w:pPr>
      <w:r w:rsidRPr="00A30BF3">
        <w:rPr>
          <w:i/>
          <w:iCs/>
        </w:rPr>
        <w:t xml:space="preserve">Aanbeveling 3.3 </w:t>
      </w:r>
    </w:p>
    <w:p w:rsidRPr="00A30BF3" w:rsidR="00A30BF3" w:rsidP="007D1F18" w:rsidRDefault="00A30BF3" w14:paraId="0C643DC9" w14:textId="77777777">
      <w:pPr>
        <w:jc w:val="both"/>
      </w:pPr>
      <w:r w:rsidRPr="00A30BF3">
        <w:t xml:space="preserve">Overweeg </w:t>
      </w:r>
      <w:proofErr w:type="spellStart"/>
      <w:r w:rsidRPr="00A30BF3">
        <w:t>ketenbrede</w:t>
      </w:r>
      <w:proofErr w:type="spellEnd"/>
      <w:r w:rsidRPr="00A30BF3">
        <w:t xml:space="preserve"> impactanalyses uit te voeren op werklast en middelenverdeling. Analyseer structureel de verdeling van middelen en werklast tussen ketenpartners. Dit biedt een objectieve basis voor bijsturing en helpt inefficiënties te voorkomen. </w:t>
      </w:r>
    </w:p>
    <w:p w:rsidR="00A30BF3" w:rsidP="007D1F18" w:rsidRDefault="00A30BF3" w14:paraId="4FDEA87C" w14:textId="77777777">
      <w:pPr>
        <w:jc w:val="both"/>
        <w:rPr>
          <w:i/>
          <w:iCs/>
        </w:rPr>
      </w:pPr>
    </w:p>
    <w:p w:rsidRPr="00A30BF3" w:rsidR="00A30BF3" w:rsidP="007D1F18" w:rsidRDefault="00A30BF3" w14:paraId="7CA2F100" w14:textId="4059CB72">
      <w:pPr>
        <w:jc w:val="both"/>
      </w:pPr>
      <w:r w:rsidRPr="00A30BF3">
        <w:rPr>
          <w:i/>
          <w:iCs/>
        </w:rPr>
        <w:t xml:space="preserve">Aanbeveling 3.4 </w:t>
      </w:r>
    </w:p>
    <w:p w:rsidR="00A30BF3" w:rsidP="007D1F18" w:rsidRDefault="00A30BF3" w14:paraId="5F2DB9B2" w14:textId="12049AEB">
      <w:pPr>
        <w:jc w:val="both"/>
      </w:pPr>
      <w:r w:rsidRPr="00A30BF3">
        <w:t xml:space="preserve">Maak het proces voor het aanvragen, beoordelen en verantwoorden van middelen en maatregelen uniformer en centraler. Vraag daarnaast aan ketenpartners om te rapporteren over inzet en bereikte resultaten door bijvoorbeeld bij de toekenning van versterkingsgelden inzicht te geven in de bestedingen, de personele inzet en </w:t>
      </w:r>
      <w:proofErr w:type="spellStart"/>
      <w:r w:rsidRPr="00A30BF3">
        <w:t>outputs</w:t>
      </w:r>
      <w:proofErr w:type="spellEnd"/>
      <w:r w:rsidRPr="00A30BF3">
        <w:t>. Hierdoor kan de NCTV in de aanvraag of toekenning beter selecteren op doelmatige activiteiten. Dit vergroot transparantie en maakt doelmatigheidstoetsing mogelijk.</w:t>
      </w:r>
    </w:p>
    <w:p w:rsidR="00A30BF3" w:rsidP="007D1F18" w:rsidRDefault="00A30BF3" w14:paraId="0EA28155" w14:textId="77777777">
      <w:pPr>
        <w:jc w:val="both"/>
      </w:pPr>
    </w:p>
    <w:p w:rsidRPr="007A543E" w:rsidR="00A30BF3" w:rsidP="007A543E" w:rsidRDefault="00A30BF3" w14:paraId="509FA921" w14:textId="1B4A8324">
      <w:pPr>
        <w:pStyle w:val="Lijstalinea"/>
        <w:numPr>
          <w:ilvl w:val="0"/>
          <w:numId w:val="44"/>
        </w:numPr>
        <w:jc w:val="both"/>
        <w:rPr>
          <w:b/>
          <w:bCs/>
          <w:i/>
          <w:iCs/>
        </w:rPr>
      </w:pPr>
      <w:r w:rsidRPr="007A543E">
        <w:rPr>
          <w:b/>
          <w:bCs/>
          <w:i/>
          <w:iCs/>
        </w:rPr>
        <w:t xml:space="preserve">Aanbevelingen om het inzicht op de coördinerende rol van de NCTV te verbeteren </w:t>
      </w:r>
    </w:p>
    <w:p w:rsidRPr="00A30BF3" w:rsidR="00A30BF3" w:rsidP="007D1F18" w:rsidRDefault="00A30BF3" w14:paraId="1828412A" w14:textId="77777777">
      <w:pPr>
        <w:jc w:val="both"/>
      </w:pPr>
      <w:r w:rsidRPr="00A30BF3">
        <w:rPr>
          <w:i/>
          <w:iCs/>
        </w:rPr>
        <w:t xml:space="preserve">Aanbeveling 4.1 </w:t>
      </w:r>
    </w:p>
    <w:p w:rsidRPr="00A30BF3" w:rsidR="00A30BF3" w:rsidP="007D1F18" w:rsidRDefault="00A30BF3" w14:paraId="5B58AA7E" w14:textId="77777777">
      <w:pPr>
        <w:jc w:val="both"/>
      </w:pPr>
      <w:r w:rsidRPr="00A30BF3">
        <w:t xml:space="preserve">Neem, voor zover van toepassing en relevant, de doeltreffendheid en doelmatigheid van de coördinerende rol van de NCTV op in de evaluatievragen voor toekomstig uit te voeren evaluaties van </w:t>
      </w:r>
      <w:proofErr w:type="spellStart"/>
      <w:r w:rsidRPr="00A30BF3">
        <w:t>contraterrorismebeleid</w:t>
      </w:r>
      <w:proofErr w:type="spellEnd"/>
      <w:r w:rsidRPr="00A30BF3">
        <w:t xml:space="preserve">. Dit om in het syntheseonderzoek bij een volgende periodieke rapportage ook de coördinerende rol mee te kunnen nemen. Het is ook mogelijk om de coördinerende rol en de ketensamenwerking apart onderwerp van evaluatieonderzoek te maken. Naast een beleidstheorie (bijv. met behulp van Logic </w:t>
      </w:r>
      <w:proofErr w:type="spellStart"/>
      <w:r w:rsidRPr="00A30BF3">
        <w:t>Models</w:t>
      </w:r>
      <w:proofErr w:type="spellEnd"/>
      <w:r w:rsidRPr="00A30BF3">
        <w:t xml:space="preserve">), zijn er raamwerken beschikbaar waarmee ketensamenwerkingen in procesevaluaties tegen het licht gehouden kunnen worden. </w:t>
      </w:r>
    </w:p>
    <w:p w:rsidR="00A30BF3" w:rsidP="007D1F18" w:rsidRDefault="00A30BF3" w14:paraId="3A330ADB" w14:textId="77777777">
      <w:pPr>
        <w:jc w:val="both"/>
        <w:rPr>
          <w:i/>
          <w:iCs/>
        </w:rPr>
      </w:pPr>
    </w:p>
    <w:p w:rsidRPr="00A30BF3" w:rsidR="00A30BF3" w:rsidP="007D1F18" w:rsidRDefault="00A30BF3" w14:paraId="7391937D" w14:textId="3BD01E9C">
      <w:pPr>
        <w:jc w:val="both"/>
      </w:pPr>
      <w:r w:rsidRPr="00A30BF3">
        <w:rPr>
          <w:i/>
          <w:iCs/>
        </w:rPr>
        <w:t xml:space="preserve">Aanbeveling 4.2 </w:t>
      </w:r>
    </w:p>
    <w:p w:rsidR="00A30BF3" w:rsidP="007D1F18" w:rsidRDefault="00A30BF3" w14:paraId="6F7BF159" w14:textId="32D41BF2">
      <w:pPr>
        <w:jc w:val="both"/>
      </w:pPr>
      <w:r w:rsidRPr="00A30BF3">
        <w:t>Voor toekomstige periodieke rapportages voor de NCTV zou de volledige ruimte die de RPE biedt gebruikt kunnen worden om, afhankelijk van het beleidsthema, meer ruimte te bieden aan (uitgebreid) aanvullend onderzoek, bijvoorbeeld naar de coördinerende rol van de NCTV als deze onvoldoende naar voren komt uit evaluatief onderzoek. Binnen de huidige rapportage was dat niet mogelijk, maar dit had (wellicht) kunnen leiden tot meer verdieping en/of nuancering van bevindingen.</w:t>
      </w:r>
    </w:p>
    <w:p w:rsidR="002F39B6" w:rsidP="007D1F18" w:rsidRDefault="002F39B6" w14:paraId="3F1BD5CC" w14:textId="77777777">
      <w:pPr>
        <w:jc w:val="both"/>
      </w:pPr>
    </w:p>
    <w:p w:rsidR="002F39B6" w:rsidP="007D1F18" w:rsidRDefault="002F39B6" w14:paraId="6E78E905" w14:textId="77777777">
      <w:pPr>
        <w:jc w:val="both"/>
      </w:pPr>
    </w:p>
    <w:p w:rsidRPr="005F13F1" w:rsidR="002F39B6" w:rsidP="007D1F18" w:rsidRDefault="002F39B6" w14:paraId="4CB7B9A8" w14:textId="77777777">
      <w:pPr>
        <w:jc w:val="both"/>
      </w:pPr>
    </w:p>
    <w:p w:rsidRPr="005F13F1" w:rsidR="00AD533A" w:rsidP="007D1F18" w:rsidRDefault="00AD533A" w14:paraId="712139FC" w14:textId="31C72653">
      <w:pPr>
        <w:pStyle w:val="Kop2"/>
        <w:numPr>
          <w:ilvl w:val="0"/>
          <w:numId w:val="0"/>
        </w:numPr>
        <w:ind w:left="576" w:hanging="576"/>
        <w:jc w:val="both"/>
      </w:pPr>
      <w:r w:rsidRPr="005F13F1">
        <w:lastRenderedPageBreak/>
        <w:t>B</w:t>
      </w:r>
      <w:r w:rsidRPr="005F13F1" w:rsidR="00A30BF3">
        <w:t>esparing</w:t>
      </w:r>
      <w:r w:rsidRPr="005F13F1">
        <w:t>sopties</w:t>
      </w:r>
    </w:p>
    <w:p w:rsidR="00F64017" w:rsidP="007D1F18" w:rsidRDefault="00F64017" w14:paraId="160151B1" w14:textId="2BE78945">
      <w:pPr>
        <w:jc w:val="both"/>
      </w:pPr>
      <w:r w:rsidRPr="00F64017">
        <w:t xml:space="preserve">Als onderdeel van deze periodieke rapportage dient ten minste één doelmatigheidsoptie te worden geformuleerd waarmee een besparing van 20% op de budgettaire grondslag van het </w:t>
      </w:r>
      <w:proofErr w:type="spellStart"/>
      <w:r w:rsidRPr="00F64017">
        <w:t>contraterrorismebeleid</w:t>
      </w:r>
      <w:proofErr w:type="spellEnd"/>
      <w:r w:rsidRPr="00F64017">
        <w:t xml:space="preserve"> kan worden gerealiseerd. De uitwerking hiervan is uitgevoerd door de NCTV. Betrokken medewerkers gaven aan dat een besparingsscenario van 20% een dusdanige daling van de doeltreffendheid zal opleveren dat er van verbetering van de doelmatigheid geen sprake kan zijn. Dat zou immers vereisen dat de doeltreffendheid wordt behouden bij lagere kosten, of dat de doeltreffendheid wordt verbeterd bij gelijke (of minder hard stijgende) kosten.</w:t>
      </w:r>
    </w:p>
    <w:p w:rsidRPr="005F13F1" w:rsidR="007A543E" w:rsidP="007D1F18" w:rsidRDefault="007A543E" w14:paraId="3EE17130" w14:textId="77777777">
      <w:pPr>
        <w:jc w:val="both"/>
      </w:pPr>
    </w:p>
    <w:p w:rsidRPr="005F13F1" w:rsidR="00F64017" w:rsidP="007D1F18" w:rsidRDefault="00F64017" w14:paraId="7B6ADE4E" w14:textId="77777777">
      <w:pPr>
        <w:jc w:val="both"/>
      </w:pPr>
    </w:p>
    <w:tbl>
      <w:tblPr>
        <w:tblStyle w:val="Rastertabel4-Accent5"/>
        <w:tblW w:w="9072" w:type="dxa"/>
        <w:tblInd w:w="-5" w:type="dxa"/>
        <w:tblLook w:val="04A0" w:firstRow="1" w:lastRow="0" w:firstColumn="1" w:lastColumn="0" w:noHBand="0" w:noVBand="1"/>
      </w:tblPr>
      <w:tblGrid>
        <w:gridCol w:w="2473"/>
        <w:gridCol w:w="221"/>
        <w:gridCol w:w="6378"/>
      </w:tblGrid>
      <w:tr w:rsidR="00DB30B4" w:rsidTr="00DB30B4" w14:paraId="32D1E74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gridSpan w:val="2"/>
          </w:tcPr>
          <w:p w:rsidR="00DB30B4" w:rsidP="007D1F18" w:rsidRDefault="00DB30B4" w14:paraId="61D37E54" w14:textId="32D9C822">
            <w:pPr>
              <w:jc w:val="both"/>
            </w:pPr>
            <w:r>
              <w:t>Beleidsoptie</w:t>
            </w:r>
          </w:p>
        </w:tc>
        <w:tc>
          <w:tcPr>
            <w:tcW w:w="6378" w:type="dxa"/>
          </w:tcPr>
          <w:p w:rsidR="00DB30B4" w:rsidP="007D1F18" w:rsidRDefault="00DB30B4" w14:paraId="09A24F89" w14:textId="77777777">
            <w:pPr>
              <w:jc w:val="both"/>
              <w:cnfStyle w:val="100000000000" w:firstRow="1" w:lastRow="0" w:firstColumn="0" w:lastColumn="0" w:oddVBand="0" w:evenVBand="0" w:oddHBand="0" w:evenHBand="0" w:firstRowFirstColumn="0" w:firstRowLastColumn="0" w:lastRowFirstColumn="0" w:lastRowLastColumn="0"/>
            </w:pPr>
          </w:p>
        </w:tc>
      </w:tr>
      <w:tr w:rsidR="00DB30B4" w:rsidTr="00DB30B4" w14:paraId="759BF7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3" w:type="dxa"/>
          </w:tcPr>
          <w:p w:rsidRPr="00DB30B4" w:rsidR="00DB30B4" w:rsidP="007D1F18" w:rsidRDefault="00DB30B4" w14:paraId="39A26496" w14:textId="32C073CF">
            <w:pPr>
              <w:pStyle w:val="Lijstalinea"/>
              <w:numPr>
                <w:ilvl w:val="0"/>
                <w:numId w:val="37"/>
              </w:numPr>
              <w:ind w:left="357" w:hanging="357"/>
              <w:jc w:val="both"/>
            </w:pPr>
            <w:r w:rsidRPr="00DB30B4">
              <w:t>B</w:t>
            </w:r>
            <w:r w:rsidR="00A30BF3">
              <w:t>esparing</w:t>
            </w:r>
            <w:r w:rsidR="007D1F18">
              <w:t>soptie</w:t>
            </w:r>
            <w:r w:rsidRPr="00DB30B4">
              <w:t xml:space="preserve"> 1</w:t>
            </w:r>
          </w:p>
        </w:tc>
        <w:tc>
          <w:tcPr>
            <w:tcW w:w="6599" w:type="dxa"/>
            <w:gridSpan w:val="2"/>
          </w:tcPr>
          <w:p w:rsidR="00DB30B4" w:rsidP="007D1F18" w:rsidRDefault="00F64017" w14:paraId="25F9A782" w14:textId="1BD314F0">
            <w:pPr>
              <w:jc w:val="both"/>
              <w:cnfStyle w:val="000000100000" w:firstRow="0" w:lastRow="0" w:firstColumn="0" w:lastColumn="0" w:oddVBand="0" w:evenVBand="0" w:oddHBand="1" w:evenHBand="0" w:firstRowFirstColumn="0" w:firstRowLastColumn="0" w:lastRowFirstColumn="0" w:lastRowLastColumn="0"/>
            </w:pPr>
            <w:r w:rsidRPr="00F64017">
              <w:t>De 20%-besparingsvariant</w:t>
            </w:r>
          </w:p>
        </w:tc>
      </w:tr>
      <w:tr w:rsidR="00DB30B4" w:rsidTr="00DB30B4" w14:paraId="781D6DD9" w14:textId="77777777">
        <w:tc>
          <w:tcPr>
            <w:cnfStyle w:val="001000000000" w:firstRow="0" w:lastRow="0" w:firstColumn="1" w:lastColumn="0" w:oddVBand="0" w:evenVBand="0" w:oddHBand="0" w:evenHBand="0" w:firstRowFirstColumn="0" w:firstRowLastColumn="0" w:lastRowFirstColumn="0" w:lastRowLastColumn="0"/>
            <w:tcW w:w="2473" w:type="dxa"/>
          </w:tcPr>
          <w:p w:rsidRPr="00DB30B4" w:rsidR="00DB30B4" w:rsidP="007D1F18" w:rsidRDefault="00DB30B4" w14:paraId="7B84EBD0" w14:textId="78D455DF">
            <w:pPr>
              <w:pStyle w:val="Lijstalinea"/>
              <w:numPr>
                <w:ilvl w:val="0"/>
                <w:numId w:val="37"/>
              </w:numPr>
              <w:ind w:left="357" w:hanging="357"/>
              <w:jc w:val="both"/>
            </w:pPr>
            <w:r w:rsidRPr="00DB30B4">
              <w:t>Be</w:t>
            </w:r>
            <w:r w:rsidR="00A30BF3">
              <w:t>sparings</w:t>
            </w:r>
            <w:r w:rsidR="007D1F18">
              <w:t>optie</w:t>
            </w:r>
            <w:r w:rsidRPr="00DB30B4">
              <w:t xml:space="preserve"> 2</w:t>
            </w:r>
          </w:p>
        </w:tc>
        <w:tc>
          <w:tcPr>
            <w:tcW w:w="6599" w:type="dxa"/>
            <w:gridSpan w:val="2"/>
          </w:tcPr>
          <w:p w:rsidR="00DB30B4" w:rsidP="007D1F18" w:rsidRDefault="00F64017" w14:paraId="35577B2E" w14:textId="7C9337D2">
            <w:pPr>
              <w:jc w:val="both"/>
              <w:cnfStyle w:val="000000000000" w:firstRow="0" w:lastRow="0" w:firstColumn="0" w:lastColumn="0" w:oddVBand="0" w:evenVBand="0" w:oddHBand="0" w:evenHBand="0" w:firstRowFirstColumn="0" w:firstRowLastColumn="0" w:lastRowFirstColumn="0" w:lastRowLastColumn="0"/>
            </w:pPr>
            <w:r w:rsidRPr="00F64017">
              <w:t>Een evenredige reductie over de drie posten (CT-versterkingsgelden, CT-programmagelden en PNR-gelden)</w:t>
            </w:r>
          </w:p>
        </w:tc>
      </w:tr>
    </w:tbl>
    <w:p w:rsidRPr="00A25FD6" w:rsidR="00AD533A" w:rsidP="007D1F18" w:rsidRDefault="00AD533A" w14:paraId="14232373" w14:textId="77777777">
      <w:pPr>
        <w:jc w:val="both"/>
      </w:pPr>
    </w:p>
    <w:p w:rsidRPr="00A30BF3" w:rsidR="00A30BF3" w:rsidP="007D1F18" w:rsidRDefault="00A30BF3" w14:paraId="4DE6496F" w14:textId="77777777">
      <w:pPr>
        <w:jc w:val="both"/>
      </w:pPr>
      <w:r w:rsidRPr="00A30BF3">
        <w:rPr>
          <w:i/>
          <w:iCs/>
        </w:rPr>
        <w:t xml:space="preserve">Besparingsoptie 1 </w:t>
      </w:r>
    </w:p>
    <w:p w:rsidRPr="00A30BF3" w:rsidR="00A30BF3" w:rsidP="007D1F18" w:rsidRDefault="00A30BF3" w14:paraId="169C15EC" w14:textId="77777777">
      <w:pPr>
        <w:jc w:val="both"/>
      </w:pPr>
      <w:r w:rsidRPr="00A30BF3">
        <w:t xml:space="preserve">De 20%-besparingsvariant houdt in dat op het totale budget van de NCTV voor </w:t>
      </w:r>
      <w:proofErr w:type="spellStart"/>
      <w:r w:rsidRPr="00A30BF3">
        <w:t>contraterrorismebeleid</w:t>
      </w:r>
      <w:proofErr w:type="spellEnd"/>
      <w:r w:rsidRPr="00A30BF3">
        <w:t xml:space="preserve"> van € 16,5 miljoen per jaar een besparing van € 3,3 miljoen zou moeten worden gerealiseerd. Om zo actueel mogelijk te zijn, is deze exercitie gebaseerd op de cijfers voor 2025. Wanneer er vervolgens rekening wordt gehouden met het feit dat een groot deel van het budget is gereserveerd in verband met meerjarige toezeggingen, zou de besparing van € 3,3 miljoen moeten worden gehaald uit de resterende middelen: </w:t>
      </w:r>
      <w:proofErr w:type="gramStart"/>
      <w:r w:rsidRPr="00A30BF3">
        <w:t>circa</w:t>
      </w:r>
      <w:proofErr w:type="gramEnd"/>
      <w:r w:rsidRPr="00A30BF3">
        <w:t xml:space="preserve"> € 2,9 miljoen uit de versterkingsgelden, € 0,3 miljoen uit de programmagelden en € 0,1 miljoen uit de gelden voor het gebruik van Passenger Name Records (PNR-gegevens). Volgens de NCTV zou deze besparing disproportionele negatieve gevolgen hebben voor de doeltreffendheid van het beleid, waaronder het afbreken van lokale preventieprojecten, het beperken van de beleidsflexibiliteit en het vertragen van technologische ontwikkeling bij gebruik van passagiersgegevens voor de bestrijding van ernstige criminaliteit en terrorisme. </w:t>
      </w:r>
    </w:p>
    <w:p w:rsidR="00A30BF3" w:rsidP="007D1F18" w:rsidRDefault="00A30BF3" w14:paraId="02F047CC" w14:textId="77777777">
      <w:pPr>
        <w:jc w:val="both"/>
        <w:rPr>
          <w:i/>
          <w:iCs/>
        </w:rPr>
      </w:pPr>
    </w:p>
    <w:p w:rsidRPr="00A30BF3" w:rsidR="00A30BF3" w:rsidP="007D1F18" w:rsidRDefault="00A30BF3" w14:paraId="7D01B61A" w14:textId="348F9267">
      <w:pPr>
        <w:jc w:val="both"/>
      </w:pPr>
      <w:r w:rsidRPr="00A30BF3">
        <w:rPr>
          <w:i/>
          <w:iCs/>
        </w:rPr>
        <w:t xml:space="preserve">Besparingsoptie 2 </w:t>
      </w:r>
    </w:p>
    <w:p w:rsidRPr="00A25FD6" w:rsidR="00AD533A" w:rsidP="007D1F18" w:rsidRDefault="00A30BF3" w14:paraId="2313C0DB" w14:textId="1EC988BE">
      <w:pPr>
        <w:jc w:val="both"/>
      </w:pPr>
      <w:r w:rsidRPr="00A30BF3">
        <w:t>Een evenredige reductie over de drie posten (CT-versterkingsgelden, CT-programmagelden en PNR-gelden) is niet mogelijk, omdat dan niet meer voldaan kan worden aan verschillende meerjarig toegezegde uitgaven. Die besparingsoptie valt hiermee de facto dus af</w:t>
      </w:r>
      <w:r>
        <w:t>.</w:t>
      </w:r>
    </w:p>
    <w:p w:rsidRPr="00A25FD6" w:rsidR="00AD533A" w:rsidP="007D1F18" w:rsidRDefault="00AD533A" w14:paraId="47DA4F60" w14:textId="77777777">
      <w:pPr>
        <w:jc w:val="both"/>
      </w:pPr>
    </w:p>
    <w:p w:rsidR="00DD1A39" w:rsidP="007D1F18" w:rsidRDefault="00DD1A39" w14:paraId="56662AC9" w14:textId="25E839E7">
      <w:pPr>
        <w:jc w:val="both"/>
      </w:pPr>
    </w:p>
    <w:sectPr w:rsidR="00DD1A39" w:rsidSect="00FE0AB2">
      <w:footerReference w:type="default" r:id="rId10"/>
      <w:headerReference w:type="first" r:id="rId11"/>
      <w:pgSz w:w="11906" w:h="16838"/>
      <w:pgMar w:top="1440" w:right="707" w:bottom="1440" w:left="1440" w:header="709" w:footer="822" w:gutter="0"/>
      <w:cols w:space="708"/>
      <w:titlePg/>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18AB1" w14:textId="77777777" w:rsidR="0039253B" w:rsidRDefault="0039253B" w:rsidP="0022507E">
      <w:r>
        <w:separator/>
      </w:r>
    </w:p>
  </w:endnote>
  <w:endnote w:type="continuationSeparator" w:id="0">
    <w:p w14:paraId="6FADED2F" w14:textId="77777777" w:rsidR="0039253B" w:rsidRDefault="0039253B" w:rsidP="00225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libri (Hoofdtekst)">
    <w:altName w:val="Calibr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Merriweather Sans Light">
    <w:charset w:val="00"/>
    <w:family w:val="auto"/>
    <w:pitch w:val="variable"/>
    <w:sig w:usb0="A00004FF" w:usb1="4000207B" w:usb2="00000000" w:usb3="00000000" w:csb0="00000193" w:csb1="00000000"/>
  </w:font>
  <w:font w:name="Times New Roman (Hoofdtekst CS)">
    <w:altName w:val="Times New Roman"/>
    <w:panose1 w:val="00000000000000000000"/>
    <w:charset w:val="00"/>
    <w:family w:val="roman"/>
    <w:notTrueType/>
    <w:pitch w:val="default"/>
  </w:font>
  <w:font w:name="Calibri (Body)">
    <w:altName w:val="Calibri"/>
    <w:charset w:val="00"/>
    <w:family w:val="roman"/>
    <w:pitch w:val="default"/>
  </w:font>
  <w:font w:name="DejaVu Sans">
    <w:altName w:val="Verdana"/>
    <w:charset w:val="00"/>
    <w:family w:val="swiss"/>
    <w:pitch w:val="variable"/>
    <w:sig w:usb0="E7002EFF" w:usb1="D200FDFF" w:usb2="0A246029" w:usb3="00000000" w:csb0="000001FF" w:csb1="00000000"/>
  </w:font>
  <w:font w:name="Lohit Hindi">
    <w:altName w:val="Cambria"/>
    <w:charset w:val="00"/>
    <w:family w:val="auto"/>
    <w:pitch w:val="default"/>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3DC42" w14:textId="706B858B" w:rsidR="0066650E" w:rsidRPr="005B1D3D" w:rsidRDefault="00B16218" w:rsidP="005B1D3D">
    <w:pPr>
      <w:pStyle w:val="Voettekst"/>
    </w:pPr>
    <w:r>
      <w:fldChar w:fldCharType="begin"/>
    </w:r>
    <w:r>
      <w:instrText xml:space="preserve"> REF FIN_Titel \h </w:instrText>
    </w:r>
    <w:r>
      <w:fldChar w:fldCharType="separate"/>
    </w:r>
    <w:sdt>
      <w:sdtPr>
        <w:id w:val="717158347"/>
      </w:sdtPr>
      <w:sdtEndPr/>
      <w:sdtContent>
        <w:r w:rsidR="00FE0AB2">
          <w:t>Samenvatting Periodieke Rapportage Contraterrorismebeleid</w:t>
        </w:r>
      </w:sdtContent>
    </w:sdt>
    <w:r>
      <w:fldChar w:fldCharType="end"/>
    </w:r>
    <w:r>
      <w:t xml:space="preserve"> </w:t>
    </w:r>
    <w:r w:rsidR="000309B1">
      <w:t xml:space="preserve">| </w:t>
    </w:r>
    <w:r>
      <w:fldChar w:fldCharType="begin"/>
    </w:r>
    <w:r>
      <w:instrText xml:space="preserve"> REF FIN_Subtitel \h </w:instrText>
    </w:r>
    <w:r>
      <w:fldChar w:fldCharType="separate"/>
    </w:r>
    <w:sdt>
      <w:sdtPr>
        <w:id w:val="147877439"/>
      </w:sdtPr>
      <w:sdtEndPr/>
      <w:sdtContent>
        <w:r w:rsidR="00FE0AB2">
          <w:t>NCTV</w:t>
        </w:r>
      </w:sdtContent>
    </w:sdt>
    <w:r>
      <w:fldChar w:fldCharType="end"/>
    </w:r>
    <w:r>
      <w:t xml:space="preserve"> </w:t>
    </w:r>
    <w:r w:rsidR="000309B1">
      <w:t xml:space="preserve">| </w:t>
    </w:r>
    <w:r w:rsidR="00FE0AB2">
      <w:t>Definitief</w:t>
    </w:r>
    <w:r w:rsidR="0066650E" w:rsidRPr="005B1D3D">
      <w:tab/>
    </w:r>
    <w:r w:rsidR="0066650E" w:rsidRPr="005B1D3D">
      <w:fldChar w:fldCharType="begin"/>
    </w:r>
    <w:r w:rsidR="0066650E" w:rsidRPr="005B1D3D">
      <w:instrText xml:space="preserve"> PAGE  \* MERGEFORMAT </w:instrText>
    </w:r>
    <w:r w:rsidR="0066650E" w:rsidRPr="005B1D3D">
      <w:fldChar w:fldCharType="separate"/>
    </w:r>
    <w:r w:rsidR="0066650E" w:rsidRPr="005B1D3D">
      <w:t>3</w:t>
    </w:r>
    <w:r w:rsidR="0066650E" w:rsidRPr="005B1D3D">
      <w:fldChar w:fldCharType="end"/>
    </w:r>
  </w:p>
  <w:p w14:paraId="7DB36718" w14:textId="77777777" w:rsidR="00F2159C" w:rsidRDefault="00F215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CE3A0" w14:textId="77777777" w:rsidR="0039253B" w:rsidRPr="00D20563" w:rsidRDefault="0039253B" w:rsidP="00D20563">
      <w:pPr>
        <w:pStyle w:val="Voettekstscheidingsteken"/>
      </w:pPr>
      <w:r w:rsidRPr="00D20563">
        <w:separator/>
      </w:r>
    </w:p>
  </w:footnote>
  <w:footnote w:type="continuationSeparator" w:id="0">
    <w:p w14:paraId="5A924062" w14:textId="77777777" w:rsidR="0039253B" w:rsidRDefault="0039253B" w:rsidP="0022507E">
      <w:r>
        <w:continuationSeparator/>
      </w:r>
    </w:p>
  </w:footnote>
  <w:footnote w:id="1">
    <w:p w14:paraId="673D73CB" w14:textId="129D298B" w:rsidR="00DE064A" w:rsidRDefault="00DE064A" w:rsidP="00DE064A">
      <w:pPr>
        <w:pStyle w:val="Pa17"/>
      </w:pPr>
    </w:p>
  </w:footnote>
  <w:footnote w:id="2">
    <w:p w14:paraId="39868307" w14:textId="66AAF019" w:rsidR="00DE064A" w:rsidRDefault="00DE064A" w:rsidP="00DE064A">
      <w:pPr>
        <w:pStyle w:val="Pa17"/>
      </w:pPr>
      <w:r>
        <w:rPr>
          <w:rStyle w:val="Voetnootmarkering"/>
          <w:rFonts w:ascii="Verdana" w:eastAsia="Times New Roman" w:hAnsi="Verdana" w:cs="Open Sans"/>
          <w:i/>
          <w:iCs/>
          <w:sz w:val="13"/>
          <w:szCs w:val="13"/>
          <w:lang w:eastAsia="nl-NL"/>
        </w:rPr>
        <w:t>1</w:t>
      </w:r>
      <w:r>
        <w:t xml:space="preserve"> </w:t>
      </w:r>
      <w:r>
        <w:rPr>
          <w:rStyle w:val="A9"/>
        </w:rPr>
        <w:t xml:space="preserve">Bedragen zijn afgerond naar hele en halve miljoenen euro’s. </w:t>
      </w:r>
    </w:p>
  </w:footnote>
  <w:footnote w:id="3">
    <w:p w14:paraId="11C5230F" w14:textId="689F09AA" w:rsidR="00DE064A" w:rsidRDefault="00DE064A" w:rsidP="00DE064A">
      <w:pPr>
        <w:pStyle w:val="Voetnoottekst"/>
      </w:pPr>
      <w:r>
        <w:rPr>
          <w:rStyle w:val="Voetnootmarkering"/>
        </w:rPr>
        <w:t>2</w:t>
      </w:r>
      <w:r>
        <w:t xml:space="preserve"> </w:t>
      </w:r>
      <w:r w:rsidRPr="00DE064A">
        <w:t xml:space="preserve">De Harbersbrief is </w:t>
      </w:r>
      <w:r w:rsidRPr="00DE064A">
        <w:rPr>
          <w:u w:val="single"/>
        </w:rPr>
        <w:t xml:space="preserve">hier </w:t>
      </w:r>
      <w:r w:rsidRPr="00DE064A">
        <w:t xml:space="preserve">terug te lezen, </w:t>
      </w:r>
      <w:r w:rsidRPr="00DE064A">
        <w:rPr>
          <w:u w:val="single"/>
        </w:rPr>
        <w:t>https://open.overheid.nl/documenten/ dpc-4f2d8211b524d0afb6f9191008678cafac41e79b/pdf</w:t>
      </w:r>
      <w:r w:rsidRPr="00DE064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5A69B" w14:textId="1F0602C2" w:rsidR="006568FC" w:rsidRDefault="00C8682B">
    <w:pPr>
      <w:pStyle w:val="Koptekst"/>
    </w:pPr>
    <w:r>
      <w:rPr>
        <w:noProof/>
      </w:rPr>
      <w:drawing>
        <wp:anchor distT="0" distB="0" distL="114300" distR="114300" simplePos="0" relativeHeight="251658240" behindDoc="1" locked="1" layoutInCell="1" allowOverlap="1" wp14:anchorId="44A485A6" wp14:editId="1017E0AE">
          <wp:simplePos x="0" y="0"/>
          <wp:positionH relativeFrom="page">
            <wp:align>center</wp:align>
          </wp:positionH>
          <wp:positionV relativeFrom="page">
            <wp:align>top</wp:align>
          </wp:positionV>
          <wp:extent cx="5410800" cy="2350800"/>
          <wp:effectExtent l="0" t="0" r="0" b="0"/>
          <wp:wrapNone/>
          <wp:docPr id="5046429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13745" name="Afbeelding 822813745"/>
                  <pic:cNvPicPr/>
                </pic:nvPicPr>
                <pic:blipFill>
                  <a:blip r:embed="rId1">
                    <a:extLst>
                      <a:ext uri="{28A0092B-C50C-407E-A947-70E740481C1C}">
                        <a14:useLocalDpi xmlns:a14="http://schemas.microsoft.com/office/drawing/2010/main" val="0"/>
                      </a:ext>
                    </a:extLst>
                  </a:blip>
                  <a:stretch>
                    <a:fillRect/>
                  </a:stretch>
                </pic:blipFill>
                <pic:spPr>
                  <a:xfrm>
                    <a:off x="0" y="0"/>
                    <a:ext cx="5410800" cy="235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C9A16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3E6EE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FA22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1CC5C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33AC0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548C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E48D1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CA2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20C4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2CB0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B3110"/>
    <w:multiLevelType w:val="hybridMultilevel"/>
    <w:tmpl w:val="0344BA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21C26E7"/>
    <w:multiLevelType w:val="hybridMultilevel"/>
    <w:tmpl w:val="AB7E8644"/>
    <w:lvl w:ilvl="0" w:tplc="8138C048">
      <w:start w:val="1"/>
      <w:numFmt w:val="bullet"/>
      <w:pStyle w:val="FINKaderGeelbullet"/>
      <w:lvlText w:val="·"/>
      <w:lvlJc w:val="left"/>
      <w:pPr>
        <w:ind w:left="0" w:firstLine="0"/>
      </w:pPr>
      <w:rPr>
        <w:rFonts w:ascii="Symbol" w:hAnsi="Symbol" w:cs="Symbol" w:hint="default"/>
        <w:b w:val="0"/>
        <w:bCs w:val="0"/>
        <w:i w:val="0"/>
        <w:iCs w:val="0"/>
        <w:caps w:val="0"/>
        <w:smallCaps w:val="0"/>
        <w:strike w:val="0"/>
        <w:dstrike w:val="0"/>
        <w:color w:val="0066A4"/>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12" w15:restartNumberingAfterBreak="0">
    <w:nsid w:val="04BA77E6"/>
    <w:multiLevelType w:val="hybridMultilevel"/>
    <w:tmpl w:val="D76CF20E"/>
    <w:lvl w:ilvl="0" w:tplc="8FC627B0">
      <w:start w:val="1"/>
      <w:numFmt w:val="bullet"/>
      <w:pStyle w:val="FINKaderBlancobullet"/>
      <w:lvlText w:val=""/>
      <w:lvlJc w:val="left"/>
      <w:pPr>
        <w:ind w:left="502"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97A3559"/>
    <w:multiLevelType w:val="hybridMultilevel"/>
    <w:tmpl w:val="6532CAC6"/>
    <w:styleLink w:val="Gemporteerdestijl1"/>
    <w:lvl w:ilvl="0" w:tplc="37F03BC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1A420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F0573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06DAD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8EF39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9C54D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8361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C4C0E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5CE85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AA934C3"/>
    <w:multiLevelType w:val="hybridMultilevel"/>
    <w:tmpl w:val="AE407894"/>
    <w:lvl w:ilvl="0" w:tplc="5DD87EAA">
      <w:start w:val="1"/>
      <w:numFmt w:val="bullet"/>
      <w:pStyle w:val="Lijststreepjetweedeniveau"/>
      <w:lvlText w:val="–"/>
      <w:lvlJc w:val="left"/>
      <w:pPr>
        <w:ind w:left="587"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0CC45DE8"/>
    <w:multiLevelType w:val="hybridMultilevel"/>
    <w:tmpl w:val="A59A8604"/>
    <w:lvl w:ilvl="0" w:tplc="FFFFFFF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0570559"/>
    <w:multiLevelType w:val="hybridMultilevel"/>
    <w:tmpl w:val="F68ACA08"/>
    <w:lvl w:ilvl="0" w:tplc="0C1E2F86">
      <w:numFmt w:val="bullet"/>
      <w:lvlText w:val="•"/>
      <w:lvlJc w:val="left"/>
      <w:pPr>
        <w:ind w:left="720" w:hanging="360"/>
      </w:pPr>
      <w:rPr>
        <w:rFonts w:ascii="Verdana" w:eastAsia="Times New Roman" w:hAnsi="Verdana"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07A5A0F"/>
    <w:multiLevelType w:val="hybridMultilevel"/>
    <w:tmpl w:val="9592768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1D725A8"/>
    <w:multiLevelType w:val="hybridMultilevel"/>
    <w:tmpl w:val="26C25B1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16377E6B"/>
    <w:multiLevelType w:val="hybridMultilevel"/>
    <w:tmpl w:val="6B10E072"/>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16C129A3"/>
    <w:multiLevelType w:val="hybridMultilevel"/>
    <w:tmpl w:val="A4A4CE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9683933"/>
    <w:multiLevelType w:val="hybridMultilevel"/>
    <w:tmpl w:val="5342A5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BA64943"/>
    <w:multiLevelType w:val="multilevel"/>
    <w:tmpl w:val="9B209820"/>
    <w:lvl w:ilvl="0">
      <w:start w:val="1"/>
      <w:numFmt w:val="upperRoman"/>
      <w:pStyle w:val="FINRomijnsGenumerdelijst"/>
      <w:lvlText w:val="%1."/>
      <w:lvlJc w:val="left"/>
      <w:pPr>
        <w:ind w:left="397" w:hanging="397"/>
      </w:pPr>
      <w:rPr>
        <w:rFonts w:hint="default"/>
        <w:b w:val="0"/>
        <w:i w:val="0"/>
        <w:caps/>
        <w:sz w:val="20"/>
        <w:u w:color="0066A4"/>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0E334C5"/>
    <w:multiLevelType w:val="multilevel"/>
    <w:tmpl w:val="F698DFDA"/>
    <w:lvl w:ilvl="0">
      <w:start w:val="1"/>
      <w:numFmt w:val="bullet"/>
      <w:pStyle w:val="FINKaderBlauwbullet"/>
      <w:lvlText w:val=""/>
      <w:lvlJc w:val="left"/>
      <w:pPr>
        <w:ind w:left="510" w:hanging="170"/>
      </w:pPr>
      <w:rPr>
        <w:rFonts w:ascii="Symbol" w:hAnsi="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24" w15:restartNumberingAfterBreak="0">
    <w:nsid w:val="35180C82"/>
    <w:multiLevelType w:val="multilevel"/>
    <w:tmpl w:val="BE1EF808"/>
    <w:lvl w:ilvl="0">
      <w:start w:val="1"/>
      <w:numFmt w:val="decimal"/>
      <w:pStyle w:val="Bijlage"/>
      <w:lvlText w:val="bijlage %1"/>
      <w:lvlJc w:val="left"/>
      <w:pPr>
        <w:ind w:left="8931" w:hanging="8505"/>
      </w:pPr>
      <w:rPr>
        <w:rFonts w:asciiTheme="minorHAnsi" w:hAnsiTheme="minorHAnsi" w:hint="default"/>
        <w:b w:val="0"/>
        <w:i w:val="0"/>
        <w:caps/>
        <w:sz w:val="20"/>
        <w:u w:color="0066A4"/>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5E723FE"/>
    <w:multiLevelType w:val="multilevel"/>
    <w:tmpl w:val="AF54DDF4"/>
    <w:lvl w:ilvl="0">
      <w:start w:val="1"/>
      <w:numFmt w:val="decimal"/>
      <w:pStyle w:val="FINGenummerdelijst"/>
      <w:lvlText w:val="%1)"/>
      <w:lvlJc w:val="left"/>
      <w:pPr>
        <w:ind w:left="397" w:hanging="397"/>
      </w:pPr>
      <w:rPr>
        <w:rFonts w:hint="default"/>
      </w:rPr>
    </w:lvl>
    <w:lvl w:ilvl="1">
      <w:start w:val="1"/>
      <w:numFmt w:val="bullet"/>
      <w:lvlText w:val="-"/>
      <w:lvlJc w:val="left"/>
      <w:pPr>
        <w:ind w:left="794" w:hanging="397"/>
      </w:pPr>
      <w:rPr>
        <w:rFonts w:ascii="Verdana" w:hAnsi="Verdana"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362869BD"/>
    <w:multiLevelType w:val="multilevel"/>
    <w:tmpl w:val="ED88F8DC"/>
    <w:lvl w:ilvl="0">
      <w:start w:val="1"/>
      <w:numFmt w:val="decimal"/>
      <w:lvlText w:val="%1."/>
      <w:lvlJc w:val="left"/>
      <w:pPr>
        <w:ind w:left="397" w:hanging="397"/>
      </w:pPr>
      <w:rPr>
        <w:rFonts w:hint="default"/>
        <w:b w:val="0"/>
        <w:i w:val="0"/>
        <w:caps/>
        <w:sz w:val="20"/>
        <w:u w:color="0066A4"/>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384A405E"/>
    <w:multiLevelType w:val="multilevel"/>
    <w:tmpl w:val="ED88F8DC"/>
    <w:lvl w:ilvl="0">
      <w:start w:val="1"/>
      <w:numFmt w:val="decimal"/>
      <w:lvlText w:val="%1."/>
      <w:lvlJc w:val="left"/>
      <w:pPr>
        <w:ind w:left="397" w:hanging="397"/>
      </w:pPr>
      <w:rPr>
        <w:rFonts w:hint="default"/>
        <w:b w:val="0"/>
        <w:i w:val="0"/>
        <w:caps/>
        <w:sz w:val="20"/>
        <w:u w:color="0066A4"/>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38C10F02"/>
    <w:multiLevelType w:val="multilevel"/>
    <w:tmpl w:val="2F2E78BC"/>
    <w:lvl w:ilvl="0">
      <w:numFmt w:val="bullet"/>
      <w:pStyle w:val="FINBullets"/>
      <w:lvlText w:val="•"/>
      <w:lvlJc w:val="left"/>
      <w:pPr>
        <w:ind w:left="170" w:hanging="170"/>
      </w:pPr>
      <w:rPr>
        <w:rFonts w:ascii="Verdana" w:hAnsi="Verdana" w:hint="default"/>
      </w:rPr>
    </w:lvl>
    <w:lvl w:ilvl="1">
      <w:start w:val="1"/>
      <w:numFmt w:val="bullet"/>
      <w:lvlText w:val="­"/>
      <w:lvlJc w:val="left"/>
      <w:pPr>
        <w:ind w:left="340" w:hanging="170"/>
      </w:pPr>
      <w:rPr>
        <w:rFonts w:ascii="Verdana" w:hAnsi="Verdan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8C52979"/>
    <w:multiLevelType w:val="multilevel"/>
    <w:tmpl w:val="A350C962"/>
    <w:lvl w:ilvl="0">
      <w:start w:val="1"/>
      <w:numFmt w:val="decimal"/>
      <w:pStyle w:val="FINGenummerdelijstVet"/>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934386F"/>
    <w:multiLevelType w:val="hybridMultilevel"/>
    <w:tmpl w:val="9592768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3D8E2B13"/>
    <w:multiLevelType w:val="hybridMultilevel"/>
    <w:tmpl w:val="A6C2154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3DEF2E52"/>
    <w:multiLevelType w:val="hybridMultilevel"/>
    <w:tmpl w:val="D68A148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40FD7D44"/>
    <w:multiLevelType w:val="hybridMultilevel"/>
    <w:tmpl w:val="B74C60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48A81C54"/>
    <w:multiLevelType w:val="hybridMultilevel"/>
    <w:tmpl w:val="D472A18E"/>
    <w:lvl w:ilvl="0" w:tplc="97B4597E">
      <w:start w:val="1"/>
      <w:numFmt w:val="bullet"/>
      <w:pStyle w:val="Lijst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B33230D"/>
    <w:multiLevelType w:val="hybridMultilevel"/>
    <w:tmpl w:val="D86EA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5D6C2A"/>
    <w:multiLevelType w:val="hybridMultilevel"/>
    <w:tmpl w:val="A6C2154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4E222329"/>
    <w:multiLevelType w:val="hybridMultilevel"/>
    <w:tmpl w:val="66F0809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55FB5652"/>
    <w:multiLevelType w:val="hybridMultilevel"/>
    <w:tmpl w:val="A7C26E38"/>
    <w:lvl w:ilvl="0" w:tplc="E84C3EB2">
      <w:start w:val="1"/>
      <w:numFmt w:val="decimal"/>
      <w:pStyle w:val="FINGenummerdelijstOnderstreep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5F080F47"/>
    <w:multiLevelType w:val="multilevel"/>
    <w:tmpl w:val="8CB6CDA8"/>
    <w:lvl w:ilvl="0">
      <w:start w:val="1"/>
      <w:numFmt w:val="decimal"/>
      <w:pStyle w:val="Kop1"/>
      <w:lvlText w:val="%1."/>
      <w:lvlJc w:val="right"/>
      <w:pPr>
        <w:ind w:left="0" w:hanging="113"/>
      </w:pPr>
      <w:rPr>
        <w:rFonts w:hint="default"/>
      </w:rPr>
    </w:lvl>
    <w:lvl w:ilvl="1">
      <w:start w:val="1"/>
      <w:numFmt w:val="decimal"/>
      <w:pStyle w:val="Kop2"/>
      <w:lvlText w:val="%1.%2"/>
      <w:lvlJc w:val="left"/>
      <w:pPr>
        <w:ind w:left="576" w:hanging="576"/>
      </w:pPr>
      <w:rPr>
        <w:rFonts w:hint="default"/>
      </w:rPr>
    </w:lvl>
    <w:lvl w:ilvl="2">
      <w:start w:val="1"/>
      <w:numFmt w:val="decimal"/>
      <w:pStyle w:val="Kop3"/>
      <w:suff w:val="space"/>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40" w15:restartNumberingAfterBreak="0">
    <w:nsid w:val="6AF57535"/>
    <w:multiLevelType w:val="hybridMultilevel"/>
    <w:tmpl w:val="AB82067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71B9276D"/>
    <w:multiLevelType w:val="hybridMultilevel"/>
    <w:tmpl w:val="421C94FA"/>
    <w:lvl w:ilvl="0" w:tplc="A8E2872A">
      <w:start w:val="1"/>
      <w:numFmt w:val="lowerLetter"/>
      <w:pStyle w:val="FINAlfabetischelijs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40E119D"/>
    <w:multiLevelType w:val="hybridMultilevel"/>
    <w:tmpl w:val="1D940E3E"/>
    <w:lvl w:ilvl="0" w:tplc="97006E90">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4357602"/>
    <w:multiLevelType w:val="multilevel"/>
    <w:tmpl w:val="EDFC8070"/>
    <w:lvl w:ilvl="0">
      <w:start w:val="1"/>
      <w:numFmt w:val="decimal"/>
      <w:pStyle w:val="FINGenummerdelijst2eNiveauAlfabetisch"/>
      <w:lvlText w:val="%1)"/>
      <w:lvlJc w:val="left"/>
      <w:pPr>
        <w:tabs>
          <w:tab w:val="num" w:pos="397"/>
        </w:tabs>
        <w:ind w:left="794" w:hanging="397"/>
      </w:pPr>
      <w:rPr>
        <w:rFonts w:hint="default"/>
      </w:rPr>
    </w:lvl>
    <w:lvl w:ilvl="1">
      <w:start w:val="1"/>
      <w:numFmt w:val="lowerLetter"/>
      <w:lvlText w:val="%2)"/>
      <w:lvlJc w:val="left"/>
      <w:pPr>
        <w:ind w:left="1191"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67162012">
    <w:abstractNumId w:val="24"/>
  </w:num>
  <w:num w:numId="2" w16cid:durableId="787896304">
    <w:abstractNumId w:val="12"/>
  </w:num>
  <w:num w:numId="3" w16cid:durableId="1686250514">
    <w:abstractNumId w:val="34"/>
  </w:num>
  <w:num w:numId="4" w16cid:durableId="466749179">
    <w:abstractNumId w:val="14"/>
  </w:num>
  <w:num w:numId="5" w16cid:durableId="1496797542">
    <w:abstractNumId w:val="25"/>
  </w:num>
  <w:num w:numId="6" w16cid:durableId="1948611915">
    <w:abstractNumId w:val="13"/>
  </w:num>
  <w:num w:numId="7" w16cid:durableId="431976001">
    <w:abstractNumId w:val="28"/>
  </w:num>
  <w:num w:numId="8" w16cid:durableId="2122915598">
    <w:abstractNumId w:val="29"/>
  </w:num>
  <w:num w:numId="9" w16cid:durableId="553278189">
    <w:abstractNumId w:val="38"/>
  </w:num>
  <w:num w:numId="10" w16cid:durableId="2016690629">
    <w:abstractNumId w:val="43"/>
  </w:num>
  <w:num w:numId="11" w16cid:durableId="546334023">
    <w:abstractNumId w:val="41"/>
  </w:num>
  <w:num w:numId="12" w16cid:durableId="408960371">
    <w:abstractNumId w:val="16"/>
  </w:num>
  <w:num w:numId="13" w16cid:durableId="168375129">
    <w:abstractNumId w:val="27"/>
  </w:num>
  <w:num w:numId="14" w16cid:durableId="38940961">
    <w:abstractNumId w:val="22"/>
  </w:num>
  <w:num w:numId="15" w16cid:durableId="218595157">
    <w:abstractNumId w:val="39"/>
  </w:num>
  <w:num w:numId="16" w16cid:durableId="1315137096">
    <w:abstractNumId w:val="23"/>
  </w:num>
  <w:num w:numId="17" w16cid:durableId="707800672">
    <w:abstractNumId w:val="11"/>
  </w:num>
  <w:num w:numId="18" w16cid:durableId="301622123">
    <w:abstractNumId w:val="0"/>
  </w:num>
  <w:num w:numId="19" w16cid:durableId="1542815679">
    <w:abstractNumId w:val="1"/>
  </w:num>
  <w:num w:numId="20" w16cid:durableId="597568362">
    <w:abstractNumId w:val="2"/>
  </w:num>
  <w:num w:numId="21" w16cid:durableId="2036036056">
    <w:abstractNumId w:val="3"/>
  </w:num>
  <w:num w:numId="22" w16cid:durableId="1478036467">
    <w:abstractNumId w:val="8"/>
  </w:num>
  <w:num w:numId="23" w16cid:durableId="2044600038">
    <w:abstractNumId w:val="4"/>
  </w:num>
  <w:num w:numId="24" w16cid:durableId="1429305391">
    <w:abstractNumId w:val="5"/>
  </w:num>
  <w:num w:numId="25" w16cid:durableId="1130396395">
    <w:abstractNumId w:val="6"/>
  </w:num>
  <w:num w:numId="26" w16cid:durableId="992443124">
    <w:abstractNumId w:val="7"/>
  </w:num>
  <w:num w:numId="27" w16cid:durableId="195898212">
    <w:abstractNumId w:val="9"/>
  </w:num>
  <w:num w:numId="28" w16cid:durableId="1019114472">
    <w:abstractNumId w:val="35"/>
  </w:num>
  <w:num w:numId="29" w16cid:durableId="349648017">
    <w:abstractNumId w:val="18"/>
  </w:num>
  <w:num w:numId="30" w16cid:durableId="1453019846">
    <w:abstractNumId w:val="26"/>
  </w:num>
  <w:num w:numId="31" w16cid:durableId="243951806">
    <w:abstractNumId w:val="32"/>
  </w:num>
  <w:num w:numId="32" w16cid:durableId="1967541080">
    <w:abstractNumId w:val="42"/>
  </w:num>
  <w:num w:numId="33" w16cid:durableId="968583248">
    <w:abstractNumId w:val="36"/>
  </w:num>
  <w:num w:numId="34" w16cid:durableId="125248002">
    <w:abstractNumId w:val="20"/>
  </w:num>
  <w:num w:numId="35" w16cid:durableId="1152335877">
    <w:abstractNumId w:val="19"/>
  </w:num>
  <w:num w:numId="36" w16cid:durableId="986979313">
    <w:abstractNumId w:val="21"/>
  </w:num>
  <w:num w:numId="37" w16cid:durableId="655644111">
    <w:abstractNumId w:val="33"/>
  </w:num>
  <w:num w:numId="38" w16cid:durableId="600332410">
    <w:abstractNumId w:val="10"/>
  </w:num>
  <w:num w:numId="39" w16cid:durableId="1615942230">
    <w:abstractNumId w:val="40"/>
  </w:num>
  <w:num w:numId="40" w16cid:durableId="499396321">
    <w:abstractNumId w:val="30"/>
  </w:num>
  <w:num w:numId="41" w16cid:durableId="1128935391">
    <w:abstractNumId w:val="17"/>
  </w:num>
  <w:num w:numId="42" w16cid:durableId="574435471">
    <w:abstractNumId w:val="15"/>
  </w:num>
  <w:num w:numId="43" w16cid:durableId="2058892118">
    <w:abstractNumId w:val="37"/>
  </w:num>
  <w:num w:numId="44" w16cid:durableId="1043405243">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defaultTableStyle w:val="FINTabelstijlnormaal"/>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203"/>
    <w:rsid w:val="00000A52"/>
    <w:rsid w:val="000017D4"/>
    <w:rsid w:val="00003071"/>
    <w:rsid w:val="00010574"/>
    <w:rsid w:val="0001228B"/>
    <w:rsid w:val="00023D85"/>
    <w:rsid w:val="000309B1"/>
    <w:rsid w:val="00030F67"/>
    <w:rsid w:val="000363F5"/>
    <w:rsid w:val="000412B5"/>
    <w:rsid w:val="0004218A"/>
    <w:rsid w:val="000445AE"/>
    <w:rsid w:val="00044D7F"/>
    <w:rsid w:val="000450B1"/>
    <w:rsid w:val="000455F5"/>
    <w:rsid w:val="00045699"/>
    <w:rsid w:val="0004600E"/>
    <w:rsid w:val="00047DCD"/>
    <w:rsid w:val="000607DE"/>
    <w:rsid w:val="000638EE"/>
    <w:rsid w:val="00065931"/>
    <w:rsid w:val="00066894"/>
    <w:rsid w:val="00067E52"/>
    <w:rsid w:val="00076D67"/>
    <w:rsid w:val="00081372"/>
    <w:rsid w:val="000A640A"/>
    <w:rsid w:val="000B33E5"/>
    <w:rsid w:val="000B423A"/>
    <w:rsid w:val="000B6627"/>
    <w:rsid w:val="000C0729"/>
    <w:rsid w:val="000C2739"/>
    <w:rsid w:val="000C74DC"/>
    <w:rsid w:val="000D0EE8"/>
    <w:rsid w:val="000D1696"/>
    <w:rsid w:val="000D2641"/>
    <w:rsid w:val="000D434D"/>
    <w:rsid w:val="000F39DF"/>
    <w:rsid w:val="000F6F21"/>
    <w:rsid w:val="00104403"/>
    <w:rsid w:val="00115811"/>
    <w:rsid w:val="00131156"/>
    <w:rsid w:val="001348D6"/>
    <w:rsid w:val="00142A2D"/>
    <w:rsid w:val="00142F7D"/>
    <w:rsid w:val="00150531"/>
    <w:rsid w:val="001573CE"/>
    <w:rsid w:val="00160D9E"/>
    <w:rsid w:val="001642C1"/>
    <w:rsid w:val="00165CC1"/>
    <w:rsid w:val="00165D4C"/>
    <w:rsid w:val="0016704D"/>
    <w:rsid w:val="00171A37"/>
    <w:rsid w:val="00181068"/>
    <w:rsid w:val="001902F3"/>
    <w:rsid w:val="001A6A1A"/>
    <w:rsid w:val="001B40C9"/>
    <w:rsid w:val="001C5775"/>
    <w:rsid w:val="001E0E16"/>
    <w:rsid w:val="001E4E8C"/>
    <w:rsid w:val="001F503A"/>
    <w:rsid w:val="002004F3"/>
    <w:rsid w:val="00200AEF"/>
    <w:rsid w:val="00201BDD"/>
    <w:rsid w:val="00204E8F"/>
    <w:rsid w:val="00212502"/>
    <w:rsid w:val="0022507E"/>
    <w:rsid w:val="002251A0"/>
    <w:rsid w:val="0023550F"/>
    <w:rsid w:val="00236CCA"/>
    <w:rsid w:val="002374E0"/>
    <w:rsid w:val="0023795B"/>
    <w:rsid w:val="00243B3F"/>
    <w:rsid w:val="00246523"/>
    <w:rsid w:val="00253196"/>
    <w:rsid w:val="00261E5C"/>
    <w:rsid w:val="002621F5"/>
    <w:rsid w:val="00270E9E"/>
    <w:rsid w:val="002746AC"/>
    <w:rsid w:val="00275F3F"/>
    <w:rsid w:val="00276FAF"/>
    <w:rsid w:val="00287153"/>
    <w:rsid w:val="00290D75"/>
    <w:rsid w:val="00292174"/>
    <w:rsid w:val="0029483C"/>
    <w:rsid w:val="002973B8"/>
    <w:rsid w:val="002A0D86"/>
    <w:rsid w:val="002A1BF6"/>
    <w:rsid w:val="002A5402"/>
    <w:rsid w:val="002B7802"/>
    <w:rsid w:val="002C2375"/>
    <w:rsid w:val="002D2C67"/>
    <w:rsid w:val="002E151A"/>
    <w:rsid w:val="002E6014"/>
    <w:rsid w:val="002F39B6"/>
    <w:rsid w:val="002F411B"/>
    <w:rsid w:val="002F5FA5"/>
    <w:rsid w:val="00305AB9"/>
    <w:rsid w:val="00306431"/>
    <w:rsid w:val="00307713"/>
    <w:rsid w:val="00311FC8"/>
    <w:rsid w:val="00313FA8"/>
    <w:rsid w:val="0032200F"/>
    <w:rsid w:val="00323A2F"/>
    <w:rsid w:val="00332A96"/>
    <w:rsid w:val="00334CD6"/>
    <w:rsid w:val="00340A37"/>
    <w:rsid w:val="0034188F"/>
    <w:rsid w:val="00344AFC"/>
    <w:rsid w:val="00344DE1"/>
    <w:rsid w:val="00346545"/>
    <w:rsid w:val="00347697"/>
    <w:rsid w:val="003671D1"/>
    <w:rsid w:val="00374266"/>
    <w:rsid w:val="00374C33"/>
    <w:rsid w:val="00380119"/>
    <w:rsid w:val="003815E9"/>
    <w:rsid w:val="00382C8B"/>
    <w:rsid w:val="0039253B"/>
    <w:rsid w:val="00393006"/>
    <w:rsid w:val="00395B67"/>
    <w:rsid w:val="00397B37"/>
    <w:rsid w:val="003B41B6"/>
    <w:rsid w:val="003B5730"/>
    <w:rsid w:val="003B695C"/>
    <w:rsid w:val="003B7F6D"/>
    <w:rsid w:val="003C0754"/>
    <w:rsid w:val="003D2587"/>
    <w:rsid w:val="003D4016"/>
    <w:rsid w:val="003D721F"/>
    <w:rsid w:val="003E7EDD"/>
    <w:rsid w:val="003F038C"/>
    <w:rsid w:val="004051E1"/>
    <w:rsid w:val="00415786"/>
    <w:rsid w:val="00417821"/>
    <w:rsid w:val="00425D53"/>
    <w:rsid w:val="00425DF2"/>
    <w:rsid w:val="00432FD6"/>
    <w:rsid w:val="0043333D"/>
    <w:rsid w:val="00440F3D"/>
    <w:rsid w:val="004418F1"/>
    <w:rsid w:val="00442EA6"/>
    <w:rsid w:val="00453571"/>
    <w:rsid w:val="004652B8"/>
    <w:rsid w:val="00472AD0"/>
    <w:rsid w:val="00475D14"/>
    <w:rsid w:val="004847BA"/>
    <w:rsid w:val="00497AA8"/>
    <w:rsid w:val="004A240F"/>
    <w:rsid w:val="004B0F21"/>
    <w:rsid w:val="004B1D96"/>
    <w:rsid w:val="004B201D"/>
    <w:rsid w:val="004C0D93"/>
    <w:rsid w:val="004C0E7E"/>
    <w:rsid w:val="004C28F6"/>
    <w:rsid w:val="004C76D9"/>
    <w:rsid w:val="004C7D98"/>
    <w:rsid w:val="004D07ED"/>
    <w:rsid w:val="004D16BF"/>
    <w:rsid w:val="004E3391"/>
    <w:rsid w:val="004E6475"/>
    <w:rsid w:val="004E72EE"/>
    <w:rsid w:val="004F02FB"/>
    <w:rsid w:val="005038CB"/>
    <w:rsid w:val="0051548C"/>
    <w:rsid w:val="0051670A"/>
    <w:rsid w:val="005307CA"/>
    <w:rsid w:val="00530F92"/>
    <w:rsid w:val="005348B0"/>
    <w:rsid w:val="00534989"/>
    <w:rsid w:val="00540785"/>
    <w:rsid w:val="005478C1"/>
    <w:rsid w:val="00555ADB"/>
    <w:rsid w:val="00591EFC"/>
    <w:rsid w:val="005926D0"/>
    <w:rsid w:val="00592C56"/>
    <w:rsid w:val="00597030"/>
    <w:rsid w:val="005A7C58"/>
    <w:rsid w:val="005B15F6"/>
    <w:rsid w:val="005B1D3D"/>
    <w:rsid w:val="005B3D7D"/>
    <w:rsid w:val="005B42AF"/>
    <w:rsid w:val="005B65A6"/>
    <w:rsid w:val="005C02A3"/>
    <w:rsid w:val="005C53E1"/>
    <w:rsid w:val="005C655E"/>
    <w:rsid w:val="005D3F69"/>
    <w:rsid w:val="005D5031"/>
    <w:rsid w:val="005E021E"/>
    <w:rsid w:val="005E12EF"/>
    <w:rsid w:val="005E3D09"/>
    <w:rsid w:val="005E5FE8"/>
    <w:rsid w:val="005E7CDB"/>
    <w:rsid w:val="005E7F46"/>
    <w:rsid w:val="005F052F"/>
    <w:rsid w:val="005F13F1"/>
    <w:rsid w:val="005F166B"/>
    <w:rsid w:val="005F2B4A"/>
    <w:rsid w:val="005F491D"/>
    <w:rsid w:val="00601A2C"/>
    <w:rsid w:val="006131A5"/>
    <w:rsid w:val="00613256"/>
    <w:rsid w:val="00613304"/>
    <w:rsid w:val="0061420B"/>
    <w:rsid w:val="006161DB"/>
    <w:rsid w:val="0062172E"/>
    <w:rsid w:val="00627A4E"/>
    <w:rsid w:val="0063283E"/>
    <w:rsid w:val="006452D3"/>
    <w:rsid w:val="00647B9C"/>
    <w:rsid w:val="00651B65"/>
    <w:rsid w:val="006568FC"/>
    <w:rsid w:val="006611AB"/>
    <w:rsid w:val="0066650E"/>
    <w:rsid w:val="0067115E"/>
    <w:rsid w:val="006713D8"/>
    <w:rsid w:val="00674B29"/>
    <w:rsid w:val="006755B7"/>
    <w:rsid w:val="00676071"/>
    <w:rsid w:val="0067752A"/>
    <w:rsid w:val="006834BF"/>
    <w:rsid w:val="006916F1"/>
    <w:rsid w:val="006A14DB"/>
    <w:rsid w:val="006A3F35"/>
    <w:rsid w:val="006B04EE"/>
    <w:rsid w:val="006D6541"/>
    <w:rsid w:val="006E57D5"/>
    <w:rsid w:val="006E68FB"/>
    <w:rsid w:val="006F2C05"/>
    <w:rsid w:val="006F3572"/>
    <w:rsid w:val="006F74E4"/>
    <w:rsid w:val="007023D6"/>
    <w:rsid w:val="007063A4"/>
    <w:rsid w:val="00727F57"/>
    <w:rsid w:val="00732827"/>
    <w:rsid w:val="00732865"/>
    <w:rsid w:val="00732EC5"/>
    <w:rsid w:val="007339AF"/>
    <w:rsid w:val="00740615"/>
    <w:rsid w:val="0074089D"/>
    <w:rsid w:val="007451EF"/>
    <w:rsid w:val="00745D06"/>
    <w:rsid w:val="007515F2"/>
    <w:rsid w:val="00757A64"/>
    <w:rsid w:val="0076392A"/>
    <w:rsid w:val="00764656"/>
    <w:rsid w:val="00764D55"/>
    <w:rsid w:val="0076606E"/>
    <w:rsid w:val="0076684D"/>
    <w:rsid w:val="00781B01"/>
    <w:rsid w:val="007839C3"/>
    <w:rsid w:val="00786EBB"/>
    <w:rsid w:val="00790691"/>
    <w:rsid w:val="00791C9B"/>
    <w:rsid w:val="0079280D"/>
    <w:rsid w:val="00793237"/>
    <w:rsid w:val="00794275"/>
    <w:rsid w:val="007A1162"/>
    <w:rsid w:val="007A4EF8"/>
    <w:rsid w:val="007A543E"/>
    <w:rsid w:val="007A681C"/>
    <w:rsid w:val="007B4B4C"/>
    <w:rsid w:val="007C1961"/>
    <w:rsid w:val="007C2F92"/>
    <w:rsid w:val="007D1F18"/>
    <w:rsid w:val="007D51D0"/>
    <w:rsid w:val="007E514E"/>
    <w:rsid w:val="007E5744"/>
    <w:rsid w:val="007E58D7"/>
    <w:rsid w:val="007E70DD"/>
    <w:rsid w:val="007F254D"/>
    <w:rsid w:val="007F519E"/>
    <w:rsid w:val="008043EB"/>
    <w:rsid w:val="008142E7"/>
    <w:rsid w:val="00823ACC"/>
    <w:rsid w:val="00827F4F"/>
    <w:rsid w:val="00831209"/>
    <w:rsid w:val="00833003"/>
    <w:rsid w:val="008340F2"/>
    <w:rsid w:val="0084072B"/>
    <w:rsid w:val="00846A87"/>
    <w:rsid w:val="00847F6C"/>
    <w:rsid w:val="00851404"/>
    <w:rsid w:val="008607C6"/>
    <w:rsid w:val="00873078"/>
    <w:rsid w:val="008730B6"/>
    <w:rsid w:val="00886C12"/>
    <w:rsid w:val="0089009C"/>
    <w:rsid w:val="008B75B8"/>
    <w:rsid w:val="008D283E"/>
    <w:rsid w:val="008E38BC"/>
    <w:rsid w:val="008F3C88"/>
    <w:rsid w:val="00904700"/>
    <w:rsid w:val="00911188"/>
    <w:rsid w:val="00911FB2"/>
    <w:rsid w:val="0091212F"/>
    <w:rsid w:val="00912137"/>
    <w:rsid w:val="00913DE4"/>
    <w:rsid w:val="00913EAF"/>
    <w:rsid w:val="00916002"/>
    <w:rsid w:val="00934D4C"/>
    <w:rsid w:val="00936D70"/>
    <w:rsid w:val="00941E47"/>
    <w:rsid w:val="009555F3"/>
    <w:rsid w:val="00960A4F"/>
    <w:rsid w:val="00964F28"/>
    <w:rsid w:val="009662EA"/>
    <w:rsid w:val="00977D3C"/>
    <w:rsid w:val="00981F2F"/>
    <w:rsid w:val="00987CF1"/>
    <w:rsid w:val="009913CE"/>
    <w:rsid w:val="00991863"/>
    <w:rsid w:val="009921D0"/>
    <w:rsid w:val="00995A30"/>
    <w:rsid w:val="009968A0"/>
    <w:rsid w:val="00997C4A"/>
    <w:rsid w:val="009A5617"/>
    <w:rsid w:val="009B22AF"/>
    <w:rsid w:val="009C0280"/>
    <w:rsid w:val="009C2A62"/>
    <w:rsid w:val="009C2CCC"/>
    <w:rsid w:val="009D519D"/>
    <w:rsid w:val="009E741C"/>
    <w:rsid w:val="009F0934"/>
    <w:rsid w:val="009F35F8"/>
    <w:rsid w:val="009F4BE6"/>
    <w:rsid w:val="009F597E"/>
    <w:rsid w:val="009F6860"/>
    <w:rsid w:val="00A047FB"/>
    <w:rsid w:val="00A05848"/>
    <w:rsid w:val="00A136D7"/>
    <w:rsid w:val="00A1730C"/>
    <w:rsid w:val="00A21B3C"/>
    <w:rsid w:val="00A21C55"/>
    <w:rsid w:val="00A30BF3"/>
    <w:rsid w:val="00A32025"/>
    <w:rsid w:val="00A34951"/>
    <w:rsid w:val="00A57604"/>
    <w:rsid w:val="00A60093"/>
    <w:rsid w:val="00A641E0"/>
    <w:rsid w:val="00A66DD9"/>
    <w:rsid w:val="00A71875"/>
    <w:rsid w:val="00A73D77"/>
    <w:rsid w:val="00A805C6"/>
    <w:rsid w:val="00AA7F75"/>
    <w:rsid w:val="00AB7910"/>
    <w:rsid w:val="00AD1CD4"/>
    <w:rsid w:val="00AD2FE6"/>
    <w:rsid w:val="00AD5269"/>
    <w:rsid w:val="00AD533A"/>
    <w:rsid w:val="00AE01EC"/>
    <w:rsid w:val="00AE1D91"/>
    <w:rsid w:val="00AE44C7"/>
    <w:rsid w:val="00AE595F"/>
    <w:rsid w:val="00AF06EC"/>
    <w:rsid w:val="00AF3448"/>
    <w:rsid w:val="00AF4B38"/>
    <w:rsid w:val="00AF6DCF"/>
    <w:rsid w:val="00AF6EC0"/>
    <w:rsid w:val="00B01101"/>
    <w:rsid w:val="00B02C55"/>
    <w:rsid w:val="00B03326"/>
    <w:rsid w:val="00B0644F"/>
    <w:rsid w:val="00B07559"/>
    <w:rsid w:val="00B1291C"/>
    <w:rsid w:val="00B16218"/>
    <w:rsid w:val="00B260CD"/>
    <w:rsid w:val="00B263FD"/>
    <w:rsid w:val="00B33F8E"/>
    <w:rsid w:val="00B36FA6"/>
    <w:rsid w:val="00B51BE0"/>
    <w:rsid w:val="00B701B6"/>
    <w:rsid w:val="00B72C94"/>
    <w:rsid w:val="00B73BCC"/>
    <w:rsid w:val="00B816DA"/>
    <w:rsid w:val="00B86914"/>
    <w:rsid w:val="00B86B4E"/>
    <w:rsid w:val="00B92819"/>
    <w:rsid w:val="00B96E4C"/>
    <w:rsid w:val="00BA0C47"/>
    <w:rsid w:val="00BC2A4A"/>
    <w:rsid w:val="00BC2ABC"/>
    <w:rsid w:val="00BC2E6A"/>
    <w:rsid w:val="00BD77F7"/>
    <w:rsid w:val="00BE5E05"/>
    <w:rsid w:val="00BF21EE"/>
    <w:rsid w:val="00BF79B8"/>
    <w:rsid w:val="00C03C19"/>
    <w:rsid w:val="00C040A1"/>
    <w:rsid w:val="00C24A53"/>
    <w:rsid w:val="00C30071"/>
    <w:rsid w:val="00C31A9C"/>
    <w:rsid w:val="00C323C8"/>
    <w:rsid w:val="00C368E8"/>
    <w:rsid w:val="00C41758"/>
    <w:rsid w:val="00C5123A"/>
    <w:rsid w:val="00C52125"/>
    <w:rsid w:val="00C54191"/>
    <w:rsid w:val="00C5597B"/>
    <w:rsid w:val="00C55F15"/>
    <w:rsid w:val="00C60411"/>
    <w:rsid w:val="00C60AEE"/>
    <w:rsid w:val="00C60DF2"/>
    <w:rsid w:val="00C64A78"/>
    <w:rsid w:val="00C6559A"/>
    <w:rsid w:val="00C6624E"/>
    <w:rsid w:val="00C6756F"/>
    <w:rsid w:val="00C765F3"/>
    <w:rsid w:val="00C776F7"/>
    <w:rsid w:val="00C80497"/>
    <w:rsid w:val="00C8682B"/>
    <w:rsid w:val="00C90728"/>
    <w:rsid w:val="00C92AA9"/>
    <w:rsid w:val="00CC17AD"/>
    <w:rsid w:val="00CC52E1"/>
    <w:rsid w:val="00CD11E4"/>
    <w:rsid w:val="00CD51DB"/>
    <w:rsid w:val="00CE35B1"/>
    <w:rsid w:val="00CE6379"/>
    <w:rsid w:val="00CF1BB8"/>
    <w:rsid w:val="00D05BB8"/>
    <w:rsid w:val="00D05DD7"/>
    <w:rsid w:val="00D106DB"/>
    <w:rsid w:val="00D15043"/>
    <w:rsid w:val="00D20563"/>
    <w:rsid w:val="00D2226D"/>
    <w:rsid w:val="00D23E75"/>
    <w:rsid w:val="00D25AE1"/>
    <w:rsid w:val="00D25EC2"/>
    <w:rsid w:val="00D42FFC"/>
    <w:rsid w:val="00D60A04"/>
    <w:rsid w:val="00D6374F"/>
    <w:rsid w:val="00D63AF7"/>
    <w:rsid w:val="00D7013A"/>
    <w:rsid w:val="00D75505"/>
    <w:rsid w:val="00D771BF"/>
    <w:rsid w:val="00D9383A"/>
    <w:rsid w:val="00D96815"/>
    <w:rsid w:val="00DA408C"/>
    <w:rsid w:val="00DA459A"/>
    <w:rsid w:val="00DA6169"/>
    <w:rsid w:val="00DA7A04"/>
    <w:rsid w:val="00DA7C42"/>
    <w:rsid w:val="00DB30B4"/>
    <w:rsid w:val="00DB36E9"/>
    <w:rsid w:val="00DC0627"/>
    <w:rsid w:val="00DD1A39"/>
    <w:rsid w:val="00DD1A48"/>
    <w:rsid w:val="00DD55DF"/>
    <w:rsid w:val="00DE064A"/>
    <w:rsid w:val="00DE57B8"/>
    <w:rsid w:val="00DE78AD"/>
    <w:rsid w:val="00DF07DD"/>
    <w:rsid w:val="00DF4E4E"/>
    <w:rsid w:val="00E062FF"/>
    <w:rsid w:val="00E1258B"/>
    <w:rsid w:val="00E13CB2"/>
    <w:rsid w:val="00E21E47"/>
    <w:rsid w:val="00E26A85"/>
    <w:rsid w:val="00E44B16"/>
    <w:rsid w:val="00E53377"/>
    <w:rsid w:val="00E53A7F"/>
    <w:rsid w:val="00E54D88"/>
    <w:rsid w:val="00E57ED4"/>
    <w:rsid w:val="00E663F7"/>
    <w:rsid w:val="00E75B60"/>
    <w:rsid w:val="00E83424"/>
    <w:rsid w:val="00E85343"/>
    <w:rsid w:val="00E94946"/>
    <w:rsid w:val="00E95A69"/>
    <w:rsid w:val="00EA0B91"/>
    <w:rsid w:val="00EA1292"/>
    <w:rsid w:val="00EB0D5E"/>
    <w:rsid w:val="00EB0E55"/>
    <w:rsid w:val="00EB4C58"/>
    <w:rsid w:val="00EB564B"/>
    <w:rsid w:val="00EC41C9"/>
    <w:rsid w:val="00EC6FFD"/>
    <w:rsid w:val="00ED156B"/>
    <w:rsid w:val="00ED4DBA"/>
    <w:rsid w:val="00ED7162"/>
    <w:rsid w:val="00EE0506"/>
    <w:rsid w:val="00EE1675"/>
    <w:rsid w:val="00EF02D9"/>
    <w:rsid w:val="00EF1B00"/>
    <w:rsid w:val="00F2159C"/>
    <w:rsid w:val="00F21F3B"/>
    <w:rsid w:val="00F23D92"/>
    <w:rsid w:val="00F24746"/>
    <w:rsid w:val="00F26203"/>
    <w:rsid w:val="00F27CBD"/>
    <w:rsid w:val="00F3289E"/>
    <w:rsid w:val="00F33716"/>
    <w:rsid w:val="00F437C7"/>
    <w:rsid w:val="00F451E4"/>
    <w:rsid w:val="00F51BCC"/>
    <w:rsid w:val="00F522EB"/>
    <w:rsid w:val="00F535AD"/>
    <w:rsid w:val="00F63A37"/>
    <w:rsid w:val="00F64017"/>
    <w:rsid w:val="00F65DB3"/>
    <w:rsid w:val="00F75124"/>
    <w:rsid w:val="00F76DE5"/>
    <w:rsid w:val="00F82681"/>
    <w:rsid w:val="00F836E8"/>
    <w:rsid w:val="00F867AA"/>
    <w:rsid w:val="00F9331D"/>
    <w:rsid w:val="00F97747"/>
    <w:rsid w:val="00FA008B"/>
    <w:rsid w:val="00FA6A12"/>
    <w:rsid w:val="00FB39A1"/>
    <w:rsid w:val="00FD25CF"/>
    <w:rsid w:val="00FD668B"/>
    <w:rsid w:val="00FD7957"/>
    <w:rsid w:val="00FE0184"/>
    <w:rsid w:val="00FE0AB2"/>
    <w:rsid w:val="00FE22CD"/>
    <w:rsid w:val="00FE3AB8"/>
    <w:rsid w:val="00FE61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553A636"/>
  <w14:defaultImageDpi w14:val="32767"/>
  <w15:docId w15:val="{E849379A-E014-2341-B5CA-8F51A8BA9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72C94"/>
    <w:pPr>
      <w:spacing w:after="280" w:line="280" w:lineRule="atLeast"/>
      <w:contextualSpacing/>
    </w:pPr>
    <w:rPr>
      <w:rFonts w:ascii="Verdana" w:eastAsia="Times New Roman" w:hAnsi="Verdana" w:cs="Open Sans"/>
      <w:sz w:val="18"/>
      <w:szCs w:val="18"/>
      <w:lang w:eastAsia="nl-NL"/>
    </w:rPr>
  </w:style>
  <w:style w:type="paragraph" w:styleId="Kop1">
    <w:name w:val="heading 1"/>
    <w:basedOn w:val="Standaard"/>
    <w:next w:val="Standaard"/>
    <w:link w:val="Kop1Char"/>
    <w:uiPriority w:val="9"/>
    <w:qFormat/>
    <w:rsid w:val="00EA0B91"/>
    <w:pPr>
      <w:pageBreakBefore/>
      <w:numPr>
        <w:numId w:val="15"/>
      </w:numPr>
      <w:spacing w:after="560" w:line="380" w:lineRule="exact"/>
      <w:outlineLvl w:val="0"/>
    </w:pPr>
    <w:rPr>
      <w:rFonts w:asciiTheme="minorHAnsi" w:eastAsiaTheme="majorEastAsia" w:hAnsiTheme="minorHAnsi" w:cstheme="minorHAnsi"/>
      <w:b/>
      <w:bCs/>
      <w:color w:val="0066A4"/>
      <w:sz w:val="44"/>
      <w:szCs w:val="44"/>
    </w:rPr>
  </w:style>
  <w:style w:type="paragraph" w:styleId="Kop2">
    <w:name w:val="heading 2"/>
    <w:basedOn w:val="Standaard"/>
    <w:next w:val="Standaard"/>
    <w:link w:val="Kop2Char"/>
    <w:unhideWhenUsed/>
    <w:qFormat/>
    <w:rsid w:val="001E0E16"/>
    <w:pPr>
      <w:numPr>
        <w:ilvl w:val="1"/>
        <w:numId w:val="15"/>
      </w:numPr>
      <w:outlineLvl w:val="1"/>
    </w:pPr>
    <w:rPr>
      <w:rFonts w:asciiTheme="minorHAnsi" w:hAnsiTheme="minorHAnsi" w:cs="Calibri (Hoofdtekst)"/>
      <w:b/>
      <w:bCs/>
      <w:color w:val="0066A4"/>
      <w:sz w:val="32"/>
      <w:szCs w:val="32"/>
    </w:rPr>
  </w:style>
  <w:style w:type="paragraph" w:styleId="Kop3">
    <w:name w:val="heading 3"/>
    <w:basedOn w:val="Kop2"/>
    <w:next w:val="Standaard"/>
    <w:link w:val="Kop3Char"/>
    <w:unhideWhenUsed/>
    <w:qFormat/>
    <w:rsid w:val="00440F3D"/>
    <w:pPr>
      <w:keepNext/>
      <w:numPr>
        <w:ilvl w:val="2"/>
      </w:numPr>
      <w:spacing w:after="0" w:line="240" w:lineRule="auto"/>
      <w:ind w:left="567" w:hanging="567"/>
      <w:outlineLvl w:val="2"/>
    </w:pPr>
    <w:rPr>
      <w:sz w:val="26"/>
      <w:szCs w:val="26"/>
    </w:rPr>
  </w:style>
  <w:style w:type="paragraph" w:styleId="Kop4">
    <w:name w:val="heading 4"/>
    <w:basedOn w:val="Standaard"/>
    <w:next w:val="Standaard"/>
    <w:link w:val="Kop4Char"/>
    <w:uiPriority w:val="9"/>
    <w:unhideWhenUsed/>
    <w:qFormat/>
    <w:rsid w:val="00D42FFC"/>
    <w:pPr>
      <w:keepNext/>
      <w:keepLines/>
      <w:numPr>
        <w:ilvl w:val="3"/>
        <w:numId w:val="15"/>
      </w:numPr>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D42FFC"/>
    <w:pPr>
      <w:keepNext/>
      <w:keepLines/>
      <w:numPr>
        <w:ilvl w:val="4"/>
        <w:numId w:val="15"/>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D42FFC"/>
    <w:pPr>
      <w:keepNext/>
      <w:keepLines/>
      <w:numPr>
        <w:ilvl w:val="5"/>
        <w:numId w:val="15"/>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D42FFC"/>
    <w:pPr>
      <w:keepNext/>
      <w:keepLines/>
      <w:numPr>
        <w:ilvl w:val="6"/>
        <w:numId w:val="15"/>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D42FFC"/>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D42FFC"/>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oettekstje">
    <w:name w:val="Voettekstje"/>
    <w:basedOn w:val="Standaard"/>
    <w:rsid w:val="00DF07DD"/>
    <w:pPr>
      <w:spacing w:line="360" w:lineRule="atLeast"/>
    </w:pPr>
    <w:rPr>
      <w:rFonts w:ascii="Merriweather Sans Light" w:eastAsiaTheme="minorEastAsia" w:hAnsi="Merriweather Sans Light"/>
      <w:color w:val="FFFFFF" w:themeColor="background1"/>
    </w:rPr>
  </w:style>
  <w:style w:type="paragraph" w:styleId="Titel">
    <w:name w:val="Title"/>
    <w:basedOn w:val="Standaard"/>
    <w:next w:val="Standaard"/>
    <w:link w:val="TitelChar"/>
    <w:qFormat/>
    <w:rsid w:val="00934D4C"/>
    <w:pPr>
      <w:spacing w:before="2480" w:after="0" w:line="192" w:lineRule="auto"/>
      <w:ind w:right="4496"/>
    </w:pPr>
    <w:rPr>
      <w:rFonts w:asciiTheme="minorHAnsi" w:hAnsiTheme="minorHAnsi" w:cstheme="minorHAnsi"/>
      <w:color w:val="0066A4"/>
      <w:sz w:val="80"/>
      <w:szCs w:val="144"/>
    </w:rPr>
  </w:style>
  <w:style w:type="character" w:customStyle="1" w:styleId="TitelChar">
    <w:name w:val="Titel Char"/>
    <w:basedOn w:val="Standaardalinea-lettertype"/>
    <w:link w:val="Titel"/>
    <w:rsid w:val="00934D4C"/>
    <w:rPr>
      <w:rFonts w:eastAsia="Times New Roman" w:cstheme="minorHAnsi"/>
      <w:color w:val="0066A4"/>
      <w:sz w:val="80"/>
      <w:szCs w:val="144"/>
      <w:lang w:eastAsia="nl-NL"/>
    </w:rPr>
  </w:style>
  <w:style w:type="character" w:customStyle="1" w:styleId="Kop1Char">
    <w:name w:val="Kop 1 Char"/>
    <w:basedOn w:val="Standaardalinea-lettertype"/>
    <w:link w:val="Kop1"/>
    <w:uiPriority w:val="9"/>
    <w:rsid w:val="00EA0B91"/>
    <w:rPr>
      <w:rFonts w:eastAsiaTheme="majorEastAsia" w:cstheme="minorHAnsi"/>
      <w:b/>
      <w:bCs/>
      <w:color w:val="0066A4"/>
      <w:sz w:val="44"/>
      <w:szCs w:val="44"/>
      <w:lang w:eastAsia="nl-NL"/>
    </w:rPr>
  </w:style>
  <w:style w:type="character" w:customStyle="1" w:styleId="Kop2Char">
    <w:name w:val="Kop 2 Char"/>
    <w:basedOn w:val="Standaardalinea-lettertype"/>
    <w:link w:val="Kop2"/>
    <w:rsid w:val="001E0E16"/>
    <w:rPr>
      <w:rFonts w:eastAsia="Times New Roman" w:cs="Calibri (Hoofdtekst)"/>
      <w:b/>
      <w:bCs/>
      <w:color w:val="0066A4"/>
      <w:sz w:val="32"/>
      <w:szCs w:val="32"/>
      <w:lang w:eastAsia="nl-NL"/>
    </w:rPr>
  </w:style>
  <w:style w:type="character" w:customStyle="1" w:styleId="Kop3Char">
    <w:name w:val="Kop 3 Char"/>
    <w:basedOn w:val="Standaardalinea-lettertype"/>
    <w:link w:val="Kop3"/>
    <w:rsid w:val="00440F3D"/>
    <w:rPr>
      <w:rFonts w:eastAsia="Times New Roman" w:cs="Calibri (Hoofdtekst)"/>
      <w:b/>
      <w:bCs/>
      <w:color w:val="0066A4"/>
      <w:sz w:val="26"/>
      <w:szCs w:val="26"/>
      <w:lang w:eastAsia="nl-NL"/>
    </w:rPr>
  </w:style>
  <w:style w:type="character" w:customStyle="1" w:styleId="Kop4Char">
    <w:name w:val="Kop 4 Char"/>
    <w:basedOn w:val="Standaardalinea-lettertype"/>
    <w:link w:val="Kop4"/>
    <w:uiPriority w:val="9"/>
    <w:rsid w:val="00B36FA6"/>
    <w:rPr>
      <w:rFonts w:asciiTheme="majorHAnsi" w:eastAsiaTheme="majorEastAsia" w:hAnsiTheme="majorHAnsi" w:cstheme="majorBidi"/>
      <w:i/>
      <w:iCs/>
      <w:color w:val="2F5496" w:themeColor="accent1" w:themeShade="BF"/>
      <w:sz w:val="18"/>
      <w:szCs w:val="18"/>
      <w:lang w:eastAsia="nl-NL"/>
    </w:rPr>
  </w:style>
  <w:style w:type="character" w:customStyle="1" w:styleId="Kop5Char">
    <w:name w:val="Kop 5 Char"/>
    <w:basedOn w:val="Standaardalinea-lettertype"/>
    <w:link w:val="Kop5"/>
    <w:uiPriority w:val="9"/>
    <w:rsid w:val="00B36FA6"/>
    <w:rPr>
      <w:rFonts w:asciiTheme="majorHAnsi" w:eastAsiaTheme="majorEastAsia" w:hAnsiTheme="majorHAnsi" w:cstheme="majorBidi"/>
      <w:color w:val="2F5496" w:themeColor="accent1" w:themeShade="BF"/>
      <w:sz w:val="18"/>
      <w:szCs w:val="18"/>
      <w:lang w:eastAsia="nl-NL"/>
    </w:rPr>
  </w:style>
  <w:style w:type="character" w:customStyle="1" w:styleId="Kop6Char">
    <w:name w:val="Kop 6 Char"/>
    <w:basedOn w:val="Standaardalinea-lettertype"/>
    <w:link w:val="Kop6"/>
    <w:uiPriority w:val="9"/>
    <w:semiHidden/>
    <w:rsid w:val="00B36FA6"/>
    <w:rPr>
      <w:rFonts w:asciiTheme="majorHAnsi" w:eastAsiaTheme="majorEastAsia" w:hAnsiTheme="majorHAnsi" w:cstheme="majorBidi"/>
      <w:color w:val="1F3763" w:themeColor="accent1" w:themeShade="7F"/>
      <w:sz w:val="18"/>
      <w:szCs w:val="18"/>
      <w:lang w:eastAsia="nl-NL"/>
    </w:rPr>
  </w:style>
  <w:style w:type="character" w:customStyle="1" w:styleId="Kop7Char">
    <w:name w:val="Kop 7 Char"/>
    <w:basedOn w:val="Standaardalinea-lettertype"/>
    <w:link w:val="Kop7"/>
    <w:uiPriority w:val="9"/>
    <w:semiHidden/>
    <w:rsid w:val="00B36FA6"/>
    <w:rPr>
      <w:rFonts w:asciiTheme="majorHAnsi" w:eastAsiaTheme="majorEastAsia" w:hAnsiTheme="majorHAnsi" w:cstheme="majorBidi"/>
      <w:i/>
      <w:iCs/>
      <w:color w:val="1F3763" w:themeColor="accent1" w:themeShade="7F"/>
      <w:sz w:val="18"/>
      <w:szCs w:val="18"/>
      <w:lang w:eastAsia="nl-NL"/>
    </w:rPr>
  </w:style>
  <w:style w:type="character" w:customStyle="1" w:styleId="Kop8Char">
    <w:name w:val="Kop 8 Char"/>
    <w:basedOn w:val="Standaardalinea-lettertype"/>
    <w:link w:val="Kop8"/>
    <w:uiPriority w:val="9"/>
    <w:semiHidden/>
    <w:rsid w:val="00B36FA6"/>
    <w:rPr>
      <w:rFonts w:asciiTheme="majorHAnsi" w:eastAsiaTheme="majorEastAsia" w:hAnsiTheme="majorHAnsi" w:cstheme="majorBidi"/>
      <w:color w:val="272727" w:themeColor="text1" w:themeTint="D8"/>
      <w:sz w:val="21"/>
      <w:szCs w:val="21"/>
      <w:lang w:eastAsia="nl-NL"/>
    </w:rPr>
  </w:style>
  <w:style w:type="character" w:customStyle="1" w:styleId="Kop9Char">
    <w:name w:val="Kop 9 Char"/>
    <w:basedOn w:val="Standaardalinea-lettertype"/>
    <w:link w:val="Kop9"/>
    <w:uiPriority w:val="9"/>
    <w:semiHidden/>
    <w:rsid w:val="00B36FA6"/>
    <w:rPr>
      <w:rFonts w:asciiTheme="majorHAnsi" w:eastAsiaTheme="majorEastAsia" w:hAnsiTheme="majorHAnsi" w:cstheme="majorBidi"/>
      <w:i/>
      <w:iCs/>
      <w:color w:val="272727" w:themeColor="text1" w:themeTint="D8"/>
      <w:sz w:val="21"/>
      <w:szCs w:val="21"/>
      <w:lang w:eastAsia="nl-NL"/>
    </w:rPr>
  </w:style>
  <w:style w:type="paragraph" w:styleId="Kopvaninhoudsopgave">
    <w:name w:val="TOC Heading"/>
    <w:basedOn w:val="Kop1"/>
    <w:next w:val="Standaard"/>
    <w:uiPriority w:val="39"/>
    <w:unhideWhenUsed/>
    <w:qFormat/>
    <w:rsid w:val="00395B67"/>
    <w:pPr>
      <w:pageBreakBefore w:val="0"/>
      <w:numPr>
        <w:numId w:val="0"/>
      </w:numPr>
      <w:outlineLvl w:val="9"/>
    </w:pPr>
    <w:rPr>
      <w:rFonts w:eastAsiaTheme="minorHAnsi" w:cs="Times New Roman (Hoofdtekst CS)"/>
      <w:bCs w:val="0"/>
      <w:lang w:eastAsia="en-US"/>
    </w:rPr>
  </w:style>
  <w:style w:type="paragraph" w:styleId="Inhopg1">
    <w:name w:val="toc 1"/>
    <w:basedOn w:val="Standaard"/>
    <w:next w:val="Standaard"/>
    <w:uiPriority w:val="39"/>
    <w:unhideWhenUsed/>
    <w:rsid w:val="000363F5"/>
    <w:pPr>
      <w:pBdr>
        <w:top w:val="single" w:sz="8" w:space="2" w:color="0066A4"/>
        <w:bottom w:val="single" w:sz="8" w:space="2" w:color="0066A4"/>
      </w:pBdr>
      <w:shd w:val="clear" w:color="auto" w:fill="0066A4"/>
      <w:tabs>
        <w:tab w:val="left" w:pos="567"/>
        <w:tab w:val="right" w:pos="8931"/>
      </w:tabs>
      <w:spacing w:after="0"/>
      <w:ind w:firstLine="142"/>
    </w:pPr>
    <w:rPr>
      <w:rFonts w:asciiTheme="minorHAnsi" w:eastAsiaTheme="majorEastAsia" w:hAnsiTheme="minorHAnsi" w:cs="Calibri (Hoofdtekst)"/>
      <w:noProof/>
      <w:color w:val="FFFFFF" w:themeColor="background1"/>
      <w:sz w:val="26"/>
      <w:szCs w:val="20"/>
    </w:rPr>
  </w:style>
  <w:style w:type="paragraph" w:styleId="Inhopg2">
    <w:name w:val="toc 2"/>
    <w:basedOn w:val="Standaard"/>
    <w:next w:val="Standaard"/>
    <w:uiPriority w:val="39"/>
    <w:unhideWhenUsed/>
    <w:rsid w:val="000363F5"/>
    <w:pPr>
      <w:pBdr>
        <w:bottom w:val="single" w:sz="2" w:space="0" w:color="FFFFFF" w:themeColor="background1"/>
        <w:between w:val="single" w:sz="2" w:space="0" w:color="0066A4"/>
      </w:pBdr>
      <w:tabs>
        <w:tab w:val="left" w:pos="567"/>
        <w:tab w:val="right" w:pos="8930"/>
      </w:tabs>
      <w:spacing w:after="30" w:line="320" w:lineRule="exact"/>
      <w:ind w:firstLine="142"/>
      <w:contextualSpacing w:val="0"/>
    </w:pPr>
    <w:rPr>
      <w:rFonts w:asciiTheme="minorHAnsi" w:eastAsiaTheme="majorEastAsia" w:hAnsiTheme="minorHAnsi" w:cs="Calibri (Hoofdtekst)"/>
      <w:noProof/>
      <w:color w:val="0066A4"/>
      <w:sz w:val="22"/>
      <w:szCs w:val="20"/>
    </w:rPr>
  </w:style>
  <w:style w:type="character" w:styleId="Hyperlink">
    <w:name w:val="Hyperlink"/>
    <w:basedOn w:val="Standaardalinea-lettertype"/>
    <w:uiPriority w:val="99"/>
    <w:unhideWhenUsed/>
    <w:rsid w:val="00D63AF7"/>
    <w:rPr>
      <w:i/>
      <w:color w:val="0563C1" w:themeColor="hyperlink"/>
      <w:u w:val="single"/>
    </w:rPr>
  </w:style>
  <w:style w:type="paragraph" w:styleId="Inhopg3">
    <w:name w:val="toc 3"/>
    <w:basedOn w:val="Standaard"/>
    <w:next w:val="Standaard"/>
    <w:uiPriority w:val="39"/>
    <w:unhideWhenUsed/>
    <w:rsid w:val="00E53A7F"/>
    <w:pPr>
      <w:pBdr>
        <w:bottom w:val="single" w:sz="2" w:space="0" w:color="FFFFFF" w:themeColor="background1"/>
        <w:between w:val="single" w:sz="2" w:space="0" w:color="0066A4"/>
      </w:pBdr>
      <w:tabs>
        <w:tab w:val="left" w:pos="1134"/>
        <w:tab w:val="right" w:pos="8930"/>
      </w:tabs>
      <w:spacing w:before="80" w:after="60" w:line="320" w:lineRule="exact"/>
      <w:ind w:firstLine="567"/>
      <w:contextualSpacing w:val="0"/>
    </w:pPr>
    <w:rPr>
      <w:rFonts w:asciiTheme="minorHAnsi" w:hAnsiTheme="minorHAnsi" w:cs="Calibri (Body)"/>
      <w:noProof/>
      <w:color w:val="0066A4"/>
      <w:sz w:val="22"/>
      <w:szCs w:val="20"/>
    </w:rPr>
  </w:style>
  <w:style w:type="paragraph" w:styleId="Inhopg4">
    <w:name w:val="toc 4"/>
    <w:basedOn w:val="Inhopg2"/>
    <w:next w:val="Standaard"/>
    <w:uiPriority w:val="39"/>
    <w:unhideWhenUsed/>
    <w:rsid w:val="000445AE"/>
    <w:pPr>
      <w:tabs>
        <w:tab w:val="clear" w:pos="567"/>
        <w:tab w:val="left" w:pos="1134"/>
      </w:tabs>
    </w:pPr>
  </w:style>
  <w:style w:type="paragraph" w:styleId="Inhopg5">
    <w:name w:val="toc 5"/>
    <w:basedOn w:val="Inhopg2"/>
    <w:next w:val="Standaard"/>
    <w:autoRedefine/>
    <w:uiPriority w:val="39"/>
    <w:unhideWhenUsed/>
    <w:rsid w:val="000363F5"/>
    <w:pPr>
      <w:pBdr>
        <w:top w:val="single" w:sz="4" w:space="1" w:color="0066A4"/>
        <w:between w:val="single" w:sz="2" w:space="1" w:color="0066A4"/>
      </w:pBdr>
      <w:tabs>
        <w:tab w:val="clear" w:pos="567"/>
      </w:tabs>
      <w:ind w:firstLine="567"/>
    </w:pPr>
  </w:style>
  <w:style w:type="paragraph" w:styleId="Inhopg6">
    <w:name w:val="toc 6"/>
    <w:basedOn w:val="Inhopg1"/>
    <w:next w:val="Standaard"/>
    <w:autoRedefine/>
    <w:uiPriority w:val="39"/>
    <w:unhideWhenUsed/>
    <w:rsid w:val="000363F5"/>
  </w:style>
  <w:style w:type="paragraph" w:styleId="Inhopg7">
    <w:name w:val="toc 7"/>
    <w:basedOn w:val="Standaard"/>
    <w:next w:val="Standaard"/>
    <w:autoRedefine/>
    <w:uiPriority w:val="39"/>
    <w:unhideWhenUsed/>
    <w:rsid w:val="00B36FA6"/>
    <w:pPr>
      <w:ind w:left="1440"/>
    </w:pPr>
    <w:rPr>
      <w:rFonts w:cstheme="minorHAnsi"/>
      <w:sz w:val="20"/>
      <w:szCs w:val="20"/>
    </w:rPr>
  </w:style>
  <w:style w:type="paragraph" w:styleId="Inhopg8">
    <w:name w:val="toc 8"/>
    <w:basedOn w:val="Standaard"/>
    <w:next w:val="Standaard"/>
    <w:autoRedefine/>
    <w:uiPriority w:val="39"/>
    <w:unhideWhenUsed/>
    <w:rsid w:val="00B36FA6"/>
    <w:pPr>
      <w:ind w:left="1680"/>
    </w:pPr>
    <w:rPr>
      <w:rFonts w:cstheme="minorHAnsi"/>
      <w:sz w:val="20"/>
      <w:szCs w:val="20"/>
    </w:rPr>
  </w:style>
  <w:style w:type="paragraph" w:styleId="Inhopg9">
    <w:name w:val="toc 9"/>
    <w:basedOn w:val="Standaard"/>
    <w:next w:val="Standaard"/>
    <w:autoRedefine/>
    <w:uiPriority w:val="39"/>
    <w:unhideWhenUsed/>
    <w:rsid w:val="00B36FA6"/>
    <w:pPr>
      <w:ind w:left="1920"/>
    </w:pPr>
    <w:rPr>
      <w:rFonts w:cstheme="minorHAnsi"/>
      <w:sz w:val="20"/>
      <w:szCs w:val="20"/>
    </w:rPr>
  </w:style>
  <w:style w:type="paragraph" w:customStyle="1" w:styleId="Kop1zondernummer">
    <w:name w:val="Kop 1 zondernummer"/>
    <w:basedOn w:val="Kop1"/>
    <w:next w:val="Standaard"/>
    <w:qFormat/>
    <w:rsid w:val="00EA0B91"/>
    <w:pPr>
      <w:numPr>
        <w:numId w:val="0"/>
      </w:numPr>
      <w:spacing w:after="562"/>
    </w:pPr>
    <w:rPr>
      <w:rFonts w:cs="Calibri (Hoofdtekst)"/>
      <w:bCs w:val="0"/>
    </w:rPr>
  </w:style>
  <w:style w:type="paragraph" w:customStyle="1" w:styleId="Bijlage">
    <w:name w:val="Bijlage"/>
    <w:next w:val="Standaard"/>
    <w:qFormat/>
    <w:rsid w:val="00991863"/>
    <w:pPr>
      <w:pageBreakBefore/>
      <w:numPr>
        <w:numId w:val="1"/>
      </w:numPr>
      <w:spacing w:after="560"/>
      <w:ind w:left="0" w:firstLine="0"/>
    </w:pPr>
    <w:rPr>
      <w:rFonts w:eastAsiaTheme="majorEastAsia" w:cstheme="minorHAnsi"/>
      <w:b/>
      <w:bCs/>
      <w:color w:val="0066A4"/>
      <w:sz w:val="40"/>
      <w:szCs w:val="40"/>
      <w:lang w:eastAsia="nl-NL"/>
    </w:rPr>
  </w:style>
  <w:style w:type="paragraph" w:customStyle="1" w:styleId="FINBullets">
    <w:name w:val="FIN_Bullets"/>
    <w:basedOn w:val="Standaard"/>
    <w:qFormat/>
    <w:rsid w:val="007E58D7"/>
    <w:pPr>
      <w:numPr>
        <w:numId w:val="7"/>
      </w:numPr>
    </w:pPr>
  </w:style>
  <w:style w:type="paragraph" w:customStyle="1" w:styleId="FINSubkopje">
    <w:name w:val="FIN_Subkopje"/>
    <w:basedOn w:val="Standaard"/>
    <w:qFormat/>
    <w:rsid w:val="00440F3D"/>
    <w:pPr>
      <w:spacing w:after="0"/>
    </w:pPr>
    <w:rPr>
      <w:b/>
      <w:bCs/>
      <w:color w:val="0066A4"/>
      <w:sz w:val="20"/>
      <w:szCs w:val="20"/>
    </w:rPr>
  </w:style>
  <w:style w:type="paragraph" w:styleId="Koptekst">
    <w:name w:val="header"/>
    <w:basedOn w:val="Standaard"/>
    <w:link w:val="KoptekstChar"/>
    <w:uiPriority w:val="99"/>
    <w:unhideWhenUsed/>
    <w:rsid w:val="0066650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6650E"/>
    <w:rPr>
      <w:rFonts w:ascii="Verdana" w:eastAsia="Times New Roman" w:hAnsi="Verdana" w:cs="Open Sans"/>
      <w:color w:val="000000"/>
      <w:sz w:val="18"/>
      <w:szCs w:val="18"/>
      <w:lang w:eastAsia="nl-NL"/>
    </w:rPr>
  </w:style>
  <w:style w:type="paragraph" w:styleId="Voettekst">
    <w:name w:val="footer"/>
    <w:link w:val="VoettekstChar"/>
    <w:uiPriority w:val="99"/>
    <w:unhideWhenUsed/>
    <w:rsid w:val="005B1D3D"/>
    <w:pPr>
      <w:pBdr>
        <w:top w:val="single" w:sz="2" w:space="5" w:color="0066A4"/>
      </w:pBdr>
      <w:tabs>
        <w:tab w:val="right" w:pos="9070"/>
      </w:tabs>
    </w:pPr>
    <w:rPr>
      <w:rFonts w:eastAsia="Times New Roman" w:cs="Calibri (Hoofdtekst)"/>
      <w:caps/>
      <w:color w:val="0066A4"/>
      <w:sz w:val="18"/>
      <w:szCs w:val="18"/>
      <w:lang w:eastAsia="nl-NL"/>
    </w:rPr>
  </w:style>
  <w:style w:type="character" w:customStyle="1" w:styleId="VoettekstChar">
    <w:name w:val="Voettekst Char"/>
    <w:basedOn w:val="Standaardalinea-lettertype"/>
    <w:link w:val="Voettekst"/>
    <w:uiPriority w:val="99"/>
    <w:rsid w:val="005B1D3D"/>
    <w:rPr>
      <w:rFonts w:eastAsia="Times New Roman" w:cs="Calibri (Hoofdtekst)"/>
      <w:caps/>
      <w:color w:val="0066A4"/>
      <w:sz w:val="18"/>
      <w:szCs w:val="18"/>
      <w:lang w:eastAsia="nl-NL"/>
    </w:rPr>
  </w:style>
  <w:style w:type="character" w:customStyle="1" w:styleId="FINAccent1-Vet">
    <w:name w:val="FIN_Accent 1 - Vet"/>
    <w:basedOn w:val="Standaardalinea-lettertype"/>
    <w:uiPriority w:val="1"/>
    <w:qFormat/>
    <w:rsid w:val="0066650E"/>
    <w:rPr>
      <w:b/>
      <w:bCs/>
    </w:rPr>
  </w:style>
  <w:style w:type="character" w:customStyle="1" w:styleId="FINAccent2-Schuin">
    <w:name w:val="FIN_Accent 2 - Schuin"/>
    <w:basedOn w:val="Standaardalinea-lettertype"/>
    <w:uiPriority w:val="1"/>
    <w:qFormat/>
    <w:rsid w:val="00D63AF7"/>
    <w:rPr>
      <w:i/>
      <w:iCs/>
    </w:rPr>
  </w:style>
  <w:style w:type="table" w:styleId="Tabelraster">
    <w:name w:val="Table Grid"/>
    <w:basedOn w:val="Standaardtabel"/>
    <w:uiPriority w:val="59"/>
    <w:rsid w:val="00D63A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INTabelstijlnormaal">
    <w:name w:val="FIN_Tabelstijl normaal"/>
    <w:basedOn w:val="Tabelraster"/>
    <w:uiPriority w:val="99"/>
    <w:rsid w:val="00C368E8"/>
    <w:rPr>
      <w:rFonts w:ascii="Verdana" w:hAnsi="Verdana"/>
      <w:sz w:val="18"/>
    </w:rPr>
    <w:tblPr>
      <w:tblBorders>
        <w:top w:val="single" w:sz="4" w:space="0" w:color="0066A4"/>
        <w:left w:val="none" w:sz="0" w:space="0" w:color="auto"/>
        <w:bottom w:val="single" w:sz="4" w:space="0" w:color="0066A4"/>
        <w:right w:val="none" w:sz="0" w:space="0" w:color="auto"/>
        <w:insideH w:val="single" w:sz="4" w:space="0" w:color="0066A4"/>
        <w:insideV w:val="none" w:sz="0" w:space="0" w:color="auto"/>
      </w:tblBorders>
      <w:tblCellMar>
        <w:bottom w:w="28" w:type="dxa"/>
      </w:tblCellMar>
    </w:tblPr>
    <w:tblStylePr w:type="firstRow">
      <w:rPr>
        <w:rFonts w:asciiTheme="minorHAnsi" w:hAnsiTheme="minorHAnsi"/>
        <w:caps/>
        <w:smallCaps w:val="0"/>
        <w:color w:val="FFFFFF" w:themeColor="background1"/>
        <w:sz w:val="20"/>
      </w:rPr>
      <w:tblPr>
        <w:tblCellMar>
          <w:top w:w="60" w:type="dxa"/>
          <w:left w:w="108" w:type="dxa"/>
          <w:bottom w:w="60" w:type="dxa"/>
          <w:right w:w="108" w:type="dxa"/>
        </w:tblCellMar>
      </w:tblPr>
      <w:tcPr>
        <w:shd w:val="clear" w:color="auto" w:fill="0066A4"/>
      </w:tcPr>
    </w:tblStylePr>
    <w:tblStylePr w:type="firstCol">
      <w:rPr>
        <w:b/>
      </w:rPr>
    </w:tblStylePr>
  </w:style>
  <w:style w:type="paragraph" w:customStyle="1" w:styleId="FINKaderBlauwtekst">
    <w:name w:val="FIN_KaderBlauw tekst"/>
    <w:basedOn w:val="Standaard"/>
    <w:qFormat/>
    <w:rsid w:val="005478C1"/>
    <w:pPr>
      <w:pBdr>
        <w:top w:val="single" w:sz="4" w:space="17" w:color="A8D9EA"/>
        <w:left w:val="single" w:sz="4" w:space="17" w:color="A8D9EA"/>
        <w:bottom w:val="single" w:sz="4" w:space="17" w:color="A8D9EA"/>
        <w:right w:val="single" w:sz="4" w:space="17" w:color="A8D9EA"/>
      </w:pBdr>
      <w:shd w:val="clear" w:color="auto" w:fill="A8D9EA"/>
      <w:ind w:left="340" w:right="340"/>
    </w:pPr>
    <w:rPr>
      <w:color w:val="00517B"/>
    </w:rPr>
  </w:style>
  <w:style w:type="paragraph" w:customStyle="1" w:styleId="FINKaderBlauwkop">
    <w:name w:val="FIN_KaderBlauw kop"/>
    <w:basedOn w:val="FINKaderBlauwtekst"/>
    <w:qFormat/>
    <w:rsid w:val="00A047FB"/>
    <w:pPr>
      <w:keepNext/>
      <w:keepLines/>
      <w:spacing w:after="0"/>
    </w:pPr>
    <w:rPr>
      <w:rFonts w:cstheme="minorHAnsi"/>
      <w:b/>
      <w:bCs/>
      <w:sz w:val="20"/>
      <w:szCs w:val="20"/>
    </w:rPr>
  </w:style>
  <w:style w:type="paragraph" w:customStyle="1" w:styleId="FINKaderBlancotekst">
    <w:name w:val="FIN_KaderBlanco tekst"/>
    <w:basedOn w:val="FINKaderBlancobullet"/>
    <w:qFormat/>
    <w:rsid w:val="007F519E"/>
    <w:pPr>
      <w:numPr>
        <w:numId w:val="0"/>
      </w:numPr>
    </w:pPr>
  </w:style>
  <w:style w:type="paragraph" w:customStyle="1" w:styleId="FINKaderBlancokop">
    <w:name w:val="FIN_KaderBlanco kop"/>
    <w:basedOn w:val="FINKaderBlancotekst"/>
    <w:qFormat/>
    <w:rsid w:val="00A21C55"/>
    <w:rPr>
      <w:b/>
      <w:bCs/>
      <w:sz w:val="20"/>
      <w:szCs w:val="20"/>
    </w:rPr>
  </w:style>
  <w:style w:type="paragraph" w:customStyle="1" w:styleId="FINKaderBlancobullet">
    <w:name w:val="FIN_KaderBlanco bullet"/>
    <w:basedOn w:val="Standaard"/>
    <w:qFormat/>
    <w:rsid w:val="007F519E"/>
    <w:pPr>
      <w:numPr>
        <w:numId w:val="2"/>
      </w:numPr>
      <w:pBdr>
        <w:top w:val="single" w:sz="2" w:space="11" w:color="0071BB"/>
        <w:bottom w:val="single" w:sz="2" w:space="13" w:color="0071BB"/>
      </w:pBdr>
      <w:spacing w:after="0"/>
      <w:ind w:left="170" w:hanging="170"/>
    </w:pPr>
    <w:rPr>
      <w:color w:val="0071BB"/>
    </w:rPr>
  </w:style>
  <w:style w:type="paragraph" w:styleId="Voetnoottekst">
    <w:name w:val="footnote text"/>
    <w:basedOn w:val="Standaard"/>
    <w:link w:val="VoetnoottekstChar"/>
    <w:uiPriority w:val="99"/>
    <w:unhideWhenUsed/>
    <w:qFormat/>
    <w:rsid w:val="00F27CBD"/>
    <w:pPr>
      <w:spacing w:after="0" w:line="240" w:lineRule="auto"/>
      <w:ind w:left="170" w:hanging="170"/>
    </w:pPr>
    <w:rPr>
      <w:i/>
      <w:iCs/>
      <w:color w:val="0066A4"/>
      <w:sz w:val="13"/>
      <w:szCs w:val="13"/>
    </w:rPr>
  </w:style>
  <w:style w:type="character" w:customStyle="1" w:styleId="VoetnoottekstChar">
    <w:name w:val="Voetnoottekst Char"/>
    <w:basedOn w:val="Standaardalinea-lettertype"/>
    <w:link w:val="Voetnoottekst"/>
    <w:uiPriority w:val="99"/>
    <w:rsid w:val="00F27CBD"/>
    <w:rPr>
      <w:rFonts w:ascii="Verdana" w:eastAsia="Times New Roman" w:hAnsi="Verdana" w:cs="Open Sans"/>
      <w:i/>
      <w:iCs/>
      <w:color w:val="0066A4"/>
      <w:sz w:val="13"/>
      <w:szCs w:val="13"/>
      <w:lang w:eastAsia="nl-NL"/>
    </w:rPr>
  </w:style>
  <w:style w:type="character" w:styleId="Voetnootmarkering">
    <w:name w:val="footnote reference"/>
    <w:basedOn w:val="Standaardalinea-lettertype"/>
    <w:uiPriority w:val="99"/>
    <w:unhideWhenUsed/>
    <w:qFormat/>
    <w:rsid w:val="007C1961"/>
    <w:rPr>
      <w:color w:val="0066A4"/>
      <w:vertAlign w:val="superscript"/>
    </w:rPr>
  </w:style>
  <w:style w:type="paragraph" w:customStyle="1" w:styleId="FINKaderGeeltekst">
    <w:name w:val="FIN_KaderGeel tekst"/>
    <w:basedOn w:val="FINKaderBlauwtekst"/>
    <w:qFormat/>
    <w:rsid w:val="005478C1"/>
    <w:pPr>
      <w:pBdr>
        <w:top w:val="single" w:sz="4" w:space="17" w:color="FFF2AF"/>
        <w:left w:val="single" w:sz="4" w:space="17" w:color="FFF2AF"/>
        <w:bottom w:val="single" w:sz="4" w:space="17" w:color="FFF2AF"/>
        <w:right w:val="single" w:sz="4" w:space="17" w:color="FFF2AF"/>
      </w:pBdr>
      <w:shd w:val="clear" w:color="auto" w:fill="FFF2AF"/>
    </w:pPr>
  </w:style>
  <w:style w:type="paragraph" w:customStyle="1" w:styleId="FINKaderGeelkop">
    <w:name w:val="FIN_KaderGeel kop"/>
    <w:basedOn w:val="FINKaderBlauwkop"/>
    <w:qFormat/>
    <w:rsid w:val="00A047FB"/>
    <w:pPr>
      <w:pBdr>
        <w:top w:val="single" w:sz="4" w:space="17" w:color="FFF2AF"/>
        <w:left w:val="single" w:sz="4" w:space="17" w:color="FFF2AF"/>
        <w:bottom w:val="single" w:sz="4" w:space="17" w:color="FFF2AF"/>
        <w:right w:val="single" w:sz="4" w:space="17" w:color="FFF2AF"/>
      </w:pBdr>
      <w:shd w:val="clear" w:color="auto" w:fill="FFF2AF"/>
    </w:pPr>
  </w:style>
  <w:style w:type="table" w:styleId="Tabelrasterlicht">
    <w:name w:val="Grid Table Light"/>
    <w:basedOn w:val="Standaardtabel"/>
    <w:uiPriority w:val="40"/>
    <w:rsid w:val="006D65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INTabelstijloverdracht">
    <w:name w:val="FIN_Tabelstijl overdracht"/>
    <w:basedOn w:val="Tabelraster"/>
    <w:uiPriority w:val="99"/>
    <w:rsid w:val="00C60DF2"/>
    <w:rPr>
      <w:rFonts w:ascii="Verdana" w:hAnsi="Verdana"/>
      <w:sz w:val="18"/>
    </w:rPr>
    <w:tblPr>
      <w:tblBorders>
        <w:top w:val="single" w:sz="4" w:space="0" w:color="0066A4"/>
        <w:left w:val="none" w:sz="0" w:space="0" w:color="auto"/>
        <w:bottom w:val="single" w:sz="4" w:space="0" w:color="0066A4"/>
        <w:right w:val="none" w:sz="0" w:space="0" w:color="auto"/>
        <w:insideH w:val="single" w:sz="4" w:space="0" w:color="0066A4"/>
        <w:insideV w:val="none" w:sz="0" w:space="0" w:color="auto"/>
      </w:tblBorders>
      <w:tblCellMar>
        <w:top w:w="113" w:type="dxa"/>
        <w:bottom w:w="150" w:type="dxa"/>
        <w:right w:w="0" w:type="dxa"/>
      </w:tblCellMar>
    </w:tblPr>
    <w:tblStylePr w:type="firstRow">
      <w:pPr>
        <w:jc w:val="left"/>
      </w:pPr>
      <w:rPr>
        <w:rFonts w:asciiTheme="minorHAnsi" w:hAnsiTheme="minorHAnsi"/>
        <w:b w:val="0"/>
        <w:color w:val="FFFFFF" w:themeColor="background1"/>
        <w:sz w:val="20"/>
      </w:rPr>
      <w:tblPr/>
      <w:tcPr>
        <w:shd w:val="clear" w:color="auto" w:fill="0066A4"/>
      </w:tcPr>
    </w:tblStylePr>
    <w:tblStylePr w:type="firstCol">
      <w:rPr>
        <w:b w:val="0"/>
        <w:caps/>
        <w:smallCaps w:val="0"/>
        <w:color w:val="0066A4"/>
        <w:sz w:val="20"/>
      </w:rPr>
    </w:tblStylePr>
  </w:style>
  <w:style w:type="paragraph" w:customStyle="1" w:styleId="FINTabelEersteKolomKop">
    <w:name w:val="FIN_Tabel_EersteKolomKop"/>
    <w:qFormat/>
    <w:rsid w:val="009968A0"/>
    <w:pPr>
      <w:spacing w:before="60" w:line="276" w:lineRule="auto"/>
    </w:pPr>
    <w:rPr>
      <w:rFonts w:ascii="Verdana" w:eastAsia="Times New Roman" w:hAnsi="Verdana" w:cstheme="minorHAnsi"/>
      <w:caps/>
      <w:color w:val="0066A4"/>
      <w:sz w:val="20"/>
      <w:lang w:eastAsia="nl-NL"/>
    </w:rPr>
  </w:style>
  <w:style w:type="paragraph" w:styleId="Ondertitel">
    <w:name w:val="Subtitle"/>
    <w:basedOn w:val="Standaard"/>
    <w:next w:val="Standaard"/>
    <w:link w:val="OndertitelChar"/>
    <w:uiPriority w:val="11"/>
    <w:qFormat/>
    <w:rsid w:val="006568FC"/>
    <w:pPr>
      <w:spacing w:after="0" w:line="192" w:lineRule="auto"/>
    </w:pPr>
    <w:rPr>
      <w:rFonts w:asciiTheme="minorHAnsi" w:hAnsiTheme="minorHAnsi" w:cstheme="minorHAnsi"/>
      <w:color w:val="0066A4"/>
      <w:sz w:val="40"/>
      <w:szCs w:val="40"/>
    </w:rPr>
  </w:style>
  <w:style w:type="character" w:customStyle="1" w:styleId="OndertitelChar">
    <w:name w:val="Ondertitel Char"/>
    <w:basedOn w:val="Standaardalinea-lettertype"/>
    <w:link w:val="Ondertitel"/>
    <w:uiPriority w:val="11"/>
    <w:rsid w:val="006568FC"/>
    <w:rPr>
      <w:rFonts w:eastAsia="Times New Roman" w:cstheme="minorHAnsi"/>
      <w:color w:val="0066A4"/>
      <w:sz w:val="40"/>
      <w:szCs w:val="40"/>
      <w:lang w:eastAsia="nl-NL"/>
    </w:rPr>
  </w:style>
  <w:style w:type="paragraph" w:customStyle="1" w:styleId="BijlageKop">
    <w:name w:val="BijlageKop"/>
    <w:basedOn w:val="Kop1"/>
    <w:qFormat/>
    <w:rsid w:val="00395B67"/>
    <w:pPr>
      <w:numPr>
        <w:numId w:val="0"/>
      </w:numPr>
    </w:pPr>
  </w:style>
  <w:style w:type="paragraph" w:customStyle="1" w:styleId="Voettekstscheidingsteken">
    <w:name w:val="Voettekstscheidingsteken"/>
    <w:basedOn w:val="Standaard"/>
    <w:rsid w:val="00D20563"/>
    <w:pPr>
      <w:spacing w:after="0"/>
    </w:pPr>
    <w:rPr>
      <w:color w:val="0066A4"/>
    </w:rPr>
  </w:style>
  <w:style w:type="paragraph" w:customStyle="1" w:styleId="FINTabelBullets">
    <w:name w:val="FIN_Tabel_Bullets"/>
    <w:basedOn w:val="FINBullets"/>
    <w:qFormat/>
    <w:rsid w:val="0034188F"/>
    <w:pPr>
      <w:spacing w:after="0"/>
    </w:pPr>
  </w:style>
  <w:style w:type="paragraph" w:styleId="Geenafstand">
    <w:name w:val="No Spacing"/>
    <w:link w:val="GeenafstandChar"/>
    <w:uiPriority w:val="1"/>
    <w:qFormat/>
    <w:rsid w:val="003815E9"/>
    <w:rPr>
      <w:rFonts w:ascii="Verdana" w:hAnsi="Verdana"/>
      <w:sz w:val="18"/>
      <w:szCs w:val="22"/>
      <w:lang w:val="en-US"/>
    </w:rPr>
  </w:style>
  <w:style w:type="character" w:customStyle="1" w:styleId="GeenafstandChar">
    <w:name w:val="Geen afstand Char"/>
    <w:basedOn w:val="Standaardalinea-lettertype"/>
    <w:link w:val="Geenafstand"/>
    <w:uiPriority w:val="1"/>
    <w:rsid w:val="003815E9"/>
    <w:rPr>
      <w:rFonts w:ascii="Verdana" w:hAnsi="Verdana"/>
      <w:sz w:val="18"/>
      <w:szCs w:val="22"/>
      <w:lang w:val="en-US"/>
    </w:rPr>
  </w:style>
  <w:style w:type="paragraph" w:styleId="Tekstopmerking">
    <w:name w:val="annotation text"/>
    <w:basedOn w:val="Standaard"/>
    <w:link w:val="TekstopmerkingChar"/>
    <w:uiPriority w:val="99"/>
    <w:unhideWhenUsed/>
    <w:rsid w:val="001A6A1A"/>
    <w:pPr>
      <w:autoSpaceDN w:val="0"/>
      <w:spacing w:after="0" w:line="240" w:lineRule="auto"/>
      <w:contextualSpacing w:val="0"/>
      <w:textAlignment w:val="baseline"/>
    </w:pPr>
    <w:rPr>
      <w:rFonts w:eastAsia="DejaVu Sans" w:cs="Lohit Hindi"/>
      <w:color w:val="000000"/>
      <w:sz w:val="20"/>
      <w:szCs w:val="20"/>
    </w:rPr>
  </w:style>
  <w:style w:type="character" w:customStyle="1" w:styleId="TekstopmerkingChar">
    <w:name w:val="Tekst opmerking Char"/>
    <w:basedOn w:val="Standaardalinea-lettertype"/>
    <w:link w:val="Tekstopmerking"/>
    <w:uiPriority w:val="99"/>
    <w:rsid w:val="001A6A1A"/>
    <w:rPr>
      <w:rFonts w:ascii="Verdana" w:eastAsia="DejaVu Sans" w:hAnsi="Verdana" w:cs="Lohit Hindi"/>
      <w:color w:val="000000"/>
      <w:sz w:val="20"/>
      <w:szCs w:val="20"/>
      <w:lang w:eastAsia="nl-NL"/>
    </w:rPr>
  </w:style>
  <w:style w:type="character" w:styleId="Verwijzingopmerking">
    <w:name w:val="annotation reference"/>
    <w:basedOn w:val="Standaardalinea-lettertype"/>
    <w:uiPriority w:val="99"/>
    <w:semiHidden/>
    <w:unhideWhenUsed/>
    <w:rsid w:val="001A6A1A"/>
    <w:rPr>
      <w:sz w:val="16"/>
      <w:szCs w:val="16"/>
    </w:rPr>
  </w:style>
  <w:style w:type="paragraph" w:styleId="Ballontekst">
    <w:name w:val="Balloon Text"/>
    <w:basedOn w:val="Standaard"/>
    <w:link w:val="BallontekstChar"/>
    <w:uiPriority w:val="99"/>
    <w:semiHidden/>
    <w:unhideWhenUsed/>
    <w:rsid w:val="001A6A1A"/>
    <w:pPr>
      <w:spacing w:after="0" w:line="240" w:lineRule="auto"/>
      <w:contextualSpacing w:val="0"/>
    </w:pPr>
    <w:rPr>
      <w:rFonts w:ascii="Segoe UI" w:eastAsiaTheme="minorHAnsi" w:hAnsi="Segoe UI" w:cs="Segoe UI"/>
      <w:lang w:val="en-US" w:eastAsia="en-US"/>
    </w:rPr>
  </w:style>
  <w:style w:type="character" w:customStyle="1" w:styleId="BallontekstChar">
    <w:name w:val="Ballontekst Char"/>
    <w:basedOn w:val="Standaardalinea-lettertype"/>
    <w:link w:val="Ballontekst"/>
    <w:uiPriority w:val="99"/>
    <w:semiHidden/>
    <w:rsid w:val="001A6A1A"/>
    <w:rPr>
      <w:rFonts w:ascii="Segoe UI" w:hAnsi="Segoe UI" w:cs="Segoe UI"/>
      <w:sz w:val="18"/>
      <w:szCs w:val="18"/>
      <w:lang w:val="en-US"/>
    </w:rPr>
  </w:style>
  <w:style w:type="paragraph" w:styleId="Onderwerpvanopmerking">
    <w:name w:val="annotation subject"/>
    <w:basedOn w:val="Tekstopmerking"/>
    <w:next w:val="Tekstopmerking"/>
    <w:link w:val="OnderwerpvanopmerkingChar"/>
    <w:uiPriority w:val="99"/>
    <w:semiHidden/>
    <w:unhideWhenUsed/>
    <w:rsid w:val="001A6A1A"/>
    <w:pPr>
      <w:autoSpaceDN/>
      <w:spacing w:after="160"/>
      <w:textAlignment w:val="auto"/>
    </w:pPr>
    <w:rPr>
      <w:rFonts w:eastAsiaTheme="minorHAnsi" w:cstheme="minorBidi"/>
      <w:b/>
      <w:bCs/>
      <w:color w:val="auto"/>
      <w:lang w:val="en-US" w:eastAsia="en-US"/>
    </w:rPr>
  </w:style>
  <w:style w:type="character" w:customStyle="1" w:styleId="OnderwerpvanopmerkingChar">
    <w:name w:val="Onderwerp van opmerking Char"/>
    <w:basedOn w:val="TekstopmerkingChar"/>
    <w:link w:val="Onderwerpvanopmerking"/>
    <w:uiPriority w:val="99"/>
    <w:semiHidden/>
    <w:rsid w:val="001A6A1A"/>
    <w:rPr>
      <w:rFonts w:ascii="Verdana" w:eastAsia="DejaVu Sans" w:hAnsi="Verdana" w:cs="Lohit Hindi"/>
      <w:b/>
      <w:bCs/>
      <w:color w:val="000000"/>
      <w:sz w:val="20"/>
      <w:szCs w:val="20"/>
      <w:lang w:val="en-US" w:eastAsia="nl-NL"/>
    </w:rPr>
  </w:style>
  <w:style w:type="paragraph" w:customStyle="1" w:styleId="Kopzondernummering">
    <w:name w:val="Kop zonder nummering"/>
    <w:basedOn w:val="Standaard"/>
    <w:next w:val="Standaard"/>
    <w:rsid w:val="001A6A1A"/>
    <w:pPr>
      <w:pageBreakBefore/>
      <w:widowControl w:val="0"/>
      <w:spacing w:after="700" w:line="300" w:lineRule="atLeast"/>
    </w:pPr>
    <w:rPr>
      <w:rFonts w:cs="Times New Roman"/>
      <w:sz w:val="24"/>
      <w:szCs w:val="24"/>
    </w:rPr>
  </w:style>
  <w:style w:type="paragraph" w:customStyle="1" w:styleId="Lijstbullet">
    <w:name w:val="Lijst bullet"/>
    <w:basedOn w:val="Standaard"/>
    <w:uiPriority w:val="2"/>
    <w:qFormat/>
    <w:rsid w:val="001A6A1A"/>
    <w:pPr>
      <w:numPr>
        <w:numId w:val="3"/>
      </w:numPr>
      <w:tabs>
        <w:tab w:val="left" w:pos="227"/>
      </w:tabs>
      <w:spacing w:after="160" w:line="259" w:lineRule="auto"/>
      <w:ind w:left="227" w:hanging="227"/>
      <w:contextualSpacing w:val="0"/>
    </w:pPr>
    <w:rPr>
      <w:rFonts w:eastAsiaTheme="minorHAnsi" w:cstheme="minorBidi"/>
      <w:szCs w:val="22"/>
      <w:lang w:val="en-US" w:eastAsia="en-US"/>
    </w:rPr>
  </w:style>
  <w:style w:type="paragraph" w:customStyle="1" w:styleId="Lijststreepjetweedeniveau">
    <w:name w:val="Lijst streepje (tweede niveau)"/>
    <w:basedOn w:val="Standaard"/>
    <w:uiPriority w:val="2"/>
    <w:qFormat/>
    <w:rsid w:val="001A6A1A"/>
    <w:pPr>
      <w:numPr>
        <w:numId w:val="4"/>
      </w:numPr>
      <w:spacing w:after="160" w:line="259" w:lineRule="auto"/>
      <w:ind w:left="454" w:hanging="227"/>
      <w:contextualSpacing w:val="0"/>
    </w:pPr>
    <w:rPr>
      <w:rFonts w:eastAsiaTheme="minorHAnsi" w:cstheme="minorBidi"/>
      <w:szCs w:val="22"/>
      <w:lang w:val="en-US" w:eastAsia="en-US"/>
    </w:rPr>
  </w:style>
  <w:style w:type="numbering" w:customStyle="1" w:styleId="Gemporteerdestijl1">
    <w:name w:val="Geïmporteerde stijl 1"/>
    <w:rsid w:val="001A6A1A"/>
    <w:pPr>
      <w:numPr>
        <w:numId w:val="6"/>
      </w:numPr>
    </w:pPr>
  </w:style>
  <w:style w:type="paragraph" w:styleId="Revisie">
    <w:name w:val="Revision"/>
    <w:hidden/>
    <w:uiPriority w:val="99"/>
    <w:semiHidden/>
    <w:rsid w:val="001A6A1A"/>
    <w:rPr>
      <w:rFonts w:ascii="Verdana" w:hAnsi="Verdana"/>
      <w:sz w:val="18"/>
      <w:szCs w:val="22"/>
      <w:lang w:val="en-US"/>
    </w:rPr>
  </w:style>
  <w:style w:type="character" w:styleId="GevolgdeHyperlink">
    <w:name w:val="FollowedHyperlink"/>
    <w:basedOn w:val="Standaardalinea-lettertype"/>
    <w:uiPriority w:val="99"/>
    <w:semiHidden/>
    <w:unhideWhenUsed/>
    <w:rsid w:val="001A6A1A"/>
    <w:rPr>
      <w:color w:val="954F72" w:themeColor="followedHyperlink"/>
      <w:u w:val="single"/>
    </w:rPr>
  </w:style>
  <w:style w:type="paragraph" w:customStyle="1" w:styleId="FINGenummerdelijst">
    <w:name w:val="FIN_Genummerdelijst"/>
    <w:basedOn w:val="Standaard"/>
    <w:qFormat/>
    <w:rsid w:val="00676071"/>
    <w:pPr>
      <w:framePr w:hSpace="141" w:wrap="around" w:vAnchor="page" w:hAnchor="margin" w:y="1809"/>
      <w:numPr>
        <w:numId w:val="5"/>
      </w:numPr>
      <w:spacing w:after="0"/>
    </w:pPr>
    <w:rPr>
      <w:rFonts w:eastAsia="DejaVu Sans" w:cs="Lohit Hindi"/>
      <w:iCs/>
      <w:color w:val="000000"/>
    </w:rPr>
  </w:style>
  <w:style w:type="paragraph" w:customStyle="1" w:styleId="FINGenummerdelijstVet">
    <w:name w:val="FIN_Genummerdelijst_Vet"/>
    <w:qFormat/>
    <w:rsid w:val="00497AA8"/>
    <w:pPr>
      <w:framePr w:wrap="around" w:hAnchor="text"/>
      <w:numPr>
        <w:numId w:val="8"/>
      </w:numPr>
    </w:pPr>
    <w:rPr>
      <w:rFonts w:ascii="Verdana" w:eastAsia="DejaVu Sans" w:hAnsi="Verdana" w:cs="Lohit Hindi"/>
      <w:b/>
      <w:bCs/>
      <w:iCs/>
      <w:color w:val="000000"/>
      <w:sz w:val="18"/>
      <w:szCs w:val="18"/>
      <w:lang w:eastAsia="nl-NL"/>
    </w:rPr>
  </w:style>
  <w:style w:type="paragraph" w:customStyle="1" w:styleId="FINAccent3Onderstrepen">
    <w:name w:val="FIN_Accent 3 Onderstrepen"/>
    <w:basedOn w:val="Standaard"/>
    <w:link w:val="FINAccent3OnderstrepenChar"/>
    <w:qFormat/>
    <w:rsid w:val="00A60093"/>
    <w:pPr>
      <w:framePr w:hSpace="141" w:wrap="around" w:vAnchor="page" w:hAnchor="margin" w:y="2701"/>
      <w:spacing w:after="0"/>
    </w:pPr>
    <w:rPr>
      <w:u w:val="single"/>
    </w:rPr>
  </w:style>
  <w:style w:type="character" w:customStyle="1" w:styleId="FINAccent3OnderstrepenChar">
    <w:name w:val="FIN_Accent 3 Onderstrepen Char"/>
    <w:basedOn w:val="Standaardalinea-lettertype"/>
    <w:link w:val="FINAccent3Onderstrepen"/>
    <w:rsid w:val="00A60093"/>
    <w:rPr>
      <w:rFonts w:ascii="Verdana" w:eastAsia="Times New Roman" w:hAnsi="Verdana" w:cs="Open Sans"/>
      <w:sz w:val="18"/>
      <w:szCs w:val="18"/>
      <w:u w:val="single"/>
      <w:lang w:eastAsia="nl-NL"/>
    </w:rPr>
  </w:style>
  <w:style w:type="paragraph" w:customStyle="1" w:styleId="FINGenummerdelijstOnderstreept">
    <w:name w:val="FIN_Genummerdelijst_Onderstreept"/>
    <w:basedOn w:val="Standaard"/>
    <w:qFormat/>
    <w:rsid w:val="00676071"/>
    <w:pPr>
      <w:numPr>
        <w:numId w:val="9"/>
      </w:numPr>
      <w:autoSpaceDN w:val="0"/>
      <w:spacing w:line="240" w:lineRule="atLeast"/>
      <w:ind w:left="378" w:hanging="378"/>
      <w:textAlignment w:val="baseline"/>
    </w:pPr>
    <w:rPr>
      <w:rFonts w:eastAsia="DejaVu Sans" w:cs="Lohit Hindi"/>
      <w:color w:val="000000"/>
      <w:u w:val="single"/>
    </w:rPr>
  </w:style>
  <w:style w:type="paragraph" w:customStyle="1" w:styleId="FINAccent4VetenOnderstreept">
    <w:name w:val="FIN_Accent 4 Vet en Onderstreept"/>
    <w:basedOn w:val="Standaard"/>
    <w:qFormat/>
    <w:rsid w:val="00C31A9C"/>
    <w:rPr>
      <w:b/>
      <w:bCs/>
      <w:u w:val="single"/>
    </w:rPr>
  </w:style>
  <w:style w:type="paragraph" w:styleId="Citaat">
    <w:name w:val="Quote"/>
    <w:basedOn w:val="Standaard"/>
    <w:next w:val="Standaard"/>
    <w:link w:val="CitaatChar"/>
    <w:uiPriority w:val="29"/>
    <w:rsid w:val="00FD668B"/>
    <w:pPr>
      <w:ind w:left="667"/>
    </w:pPr>
  </w:style>
  <w:style w:type="character" w:customStyle="1" w:styleId="CitaatChar">
    <w:name w:val="Citaat Char"/>
    <w:basedOn w:val="Standaardalinea-lettertype"/>
    <w:link w:val="Citaat"/>
    <w:uiPriority w:val="29"/>
    <w:rsid w:val="00FD668B"/>
    <w:rPr>
      <w:rFonts w:ascii="Verdana" w:eastAsia="Times New Roman" w:hAnsi="Verdana" w:cs="Open Sans"/>
      <w:sz w:val="18"/>
      <w:szCs w:val="18"/>
      <w:lang w:eastAsia="nl-NL"/>
    </w:rPr>
  </w:style>
  <w:style w:type="paragraph" w:customStyle="1" w:styleId="FINGenummerdelijst2eNiveauAlfabetisch">
    <w:name w:val="FIN_Genummerdelijst_2e_Niveau_Alfabetisch"/>
    <w:basedOn w:val="Standaard"/>
    <w:qFormat/>
    <w:rsid w:val="00676071"/>
    <w:pPr>
      <w:numPr>
        <w:numId w:val="10"/>
      </w:numPr>
      <w:autoSpaceDN w:val="0"/>
      <w:spacing w:after="0" w:line="240" w:lineRule="atLeast"/>
      <w:textAlignment w:val="baseline"/>
    </w:pPr>
    <w:rPr>
      <w:rFonts w:eastAsia="DejaVu Sans" w:cs="Lohit Hindi"/>
      <w:color w:val="000000"/>
    </w:rPr>
  </w:style>
  <w:style w:type="paragraph" w:customStyle="1" w:styleId="FINAlfabetischelijst">
    <w:name w:val="FIN_Alfabetischelijst"/>
    <w:qFormat/>
    <w:rsid w:val="00C368E8"/>
    <w:pPr>
      <w:numPr>
        <w:numId w:val="11"/>
      </w:numPr>
      <w:spacing w:after="280" w:line="280" w:lineRule="atLeast"/>
      <w:ind w:left="227" w:hanging="227"/>
      <w:contextualSpacing/>
    </w:pPr>
    <w:rPr>
      <w:rFonts w:ascii="Verdana" w:eastAsia="DejaVu Sans" w:hAnsi="Verdana" w:cs="Lohit Hindi"/>
      <w:color w:val="000000"/>
      <w:sz w:val="18"/>
      <w:szCs w:val="18"/>
      <w:lang w:eastAsia="nl-NL"/>
    </w:rPr>
  </w:style>
  <w:style w:type="paragraph" w:customStyle="1" w:styleId="FINSubsubkopje">
    <w:name w:val="FIN_Subsubkopje"/>
    <w:basedOn w:val="Standaard"/>
    <w:next w:val="Standaard"/>
    <w:qFormat/>
    <w:rsid w:val="00440F3D"/>
    <w:pPr>
      <w:spacing w:after="0"/>
    </w:pPr>
    <w:rPr>
      <w:b/>
      <w:bCs/>
    </w:rPr>
  </w:style>
  <w:style w:type="paragraph" w:customStyle="1" w:styleId="FINRomijnsGenumerdelijst">
    <w:name w:val="FIN_RomijnsGenumerdelijst"/>
    <w:basedOn w:val="FINGenummerdelijst"/>
    <w:qFormat/>
    <w:rsid w:val="00A21B3C"/>
    <w:pPr>
      <w:framePr w:hSpace="0" w:wrap="auto" w:vAnchor="margin" w:hAnchor="text" w:yAlign="inline"/>
      <w:numPr>
        <w:numId w:val="14"/>
      </w:numPr>
      <w:spacing w:after="280"/>
      <w:ind w:left="8505" w:hanging="8505"/>
    </w:pPr>
    <w:rPr>
      <w:rFonts w:eastAsia="Times New Roman" w:cs="Open Sans"/>
      <w:iCs w:val="0"/>
      <w:color w:val="auto"/>
    </w:rPr>
  </w:style>
  <w:style w:type="paragraph" w:styleId="Bijschrift">
    <w:name w:val="caption"/>
    <w:basedOn w:val="Standaard"/>
    <w:next w:val="Standaard"/>
    <w:uiPriority w:val="35"/>
    <w:unhideWhenUsed/>
    <w:qFormat/>
    <w:rsid w:val="00305AB9"/>
    <w:pPr>
      <w:keepNext/>
      <w:pBdr>
        <w:bottom w:val="single" w:sz="4" w:space="1" w:color="0066A4"/>
      </w:pBdr>
      <w:spacing w:after="200" w:line="240" w:lineRule="auto"/>
    </w:pPr>
    <w:rPr>
      <w:rFonts w:asciiTheme="minorHAnsi" w:hAnsiTheme="minorHAnsi" w:cstheme="minorHAnsi"/>
      <w:color w:val="0066A4"/>
      <w:sz w:val="20"/>
      <w:szCs w:val="20"/>
    </w:rPr>
  </w:style>
  <w:style w:type="paragraph" w:customStyle="1" w:styleId="FINKopSamenvatting">
    <w:name w:val="FIN_Kop Samenvatting"/>
    <w:basedOn w:val="Kop1zondernummer"/>
    <w:qFormat/>
    <w:rsid w:val="006B04EE"/>
  </w:style>
  <w:style w:type="paragraph" w:customStyle="1" w:styleId="FINKaderBlauwbullet">
    <w:name w:val="FIN_KaderBlauw bullet"/>
    <w:basedOn w:val="FINKaderBlauwtekst"/>
    <w:qFormat/>
    <w:rsid w:val="007A681C"/>
    <w:pPr>
      <w:numPr>
        <w:numId w:val="16"/>
      </w:numPr>
      <w:spacing w:after="0"/>
    </w:pPr>
  </w:style>
  <w:style w:type="paragraph" w:customStyle="1" w:styleId="FINKaderGeelbullet">
    <w:name w:val="FIN_KaderGeel bullet"/>
    <w:basedOn w:val="FINKaderGeeltekst"/>
    <w:qFormat/>
    <w:rsid w:val="007A681C"/>
    <w:pPr>
      <w:numPr>
        <w:numId w:val="17"/>
      </w:numPr>
      <w:ind w:left="510" w:hanging="170"/>
    </w:pPr>
  </w:style>
  <w:style w:type="paragraph" w:styleId="Eindnoottekst">
    <w:name w:val="endnote text"/>
    <w:basedOn w:val="Standaard"/>
    <w:link w:val="EindnoottekstChar"/>
    <w:uiPriority w:val="99"/>
    <w:semiHidden/>
    <w:unhideWhenUsed/>
    <w:rsid w:val="00ED156B"/>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ED156B"/>
    <w:rPr>
      <w:rFonts w:ascii="Verdana" w:eastAsia="Times New Roman" w:hAnsi="Verdana" w:cs="Open Sans"/>
      <w:sz w:val="20"/>
      <w:szCs w:val="20"/>
      <w:lang w:eastAsia="nl-NL"/>
    </w:rPr>
  </w:style>
  <w:style w:type="character" w:styleId="Eindnootmarkering">
    <w:name w:val="endnote reference"/>
    <w:basedOn w:val="Standaardalinea-lettertype"/>
    <w:uiPriority w:val="99"/>
    <w:semiHidden/>
    <w:unhideWhenUsed/>
    <w:rsid w:val="00ED156B"/>
    <w:rPr>
      <w:vertAlign w:val="superscript"/>
    </w:rPr>
  </w:style>
  <w:style w:type="character" w:styleId="Onopgelostemelding">
    <w:name w:val="Unresolved Mention"/>
    <w:basedOn w:val="Standaardalinea-lettertype"/>
    <w:uiPriority w:val="99"/>
    <w:semiHidden/>
    <w:unhideWhenUsed/>
    <w:rsid w:val="0067115E"/>
    <w:rPr>
      <w:color w:val="605E5C"/>
      <w:shd w:val="clear" w:color="auto" w:fill="E1DFDD"/>
    </w:rPr>
  </w:style>
  <w:style w:type="character" w:styleId="Tekstvantijdelijkeaanduiding">
    <w:name w:val="Placeholder Text"/>
    <w:basedOn w:val="Standaardalinea-lettertype"/>
    <w:uiPriority w:val="99"/>
    <w:semiHidden/>
    <w:rsid w:val="00BF21EE"/>
    <w:rPr>
      <w:color w:val="808080"/>
    </w:rPr>
  </w:style>
  <w:style w:type="paragraph" w:styleId="Lijstalinea">
    <w:name w:val="List Paragraph"/>
    <w:basedOn w:val="Standaard"/>
    <w:uiPriority w:val="34"/>
    <w:qFormat/>
    <w:rsid w:val="006916F1"/>
    <w:pPr>
      <w:spacing w:after="160" w:line="259" w:lineRule="auto"/>
      <w:ind w:left="720"/>
    </w:pPr>
    <w:rPr>
      <w:rFonts w:asciiTheme="minorHAnsi" w:eastAsiaTheme="minorHAnsi" w:hAnsiTheme="minorHAnsi" w:cstheme="minorBidi"/>
      <w:kern w:val="2"/>
      <w:sz w:val="22"/>
      <w:szCs w:val="22"/>
      <w:lang w:eastAsia="en-US"/>
      <w14:ligatures w14:val="standardContextual"/>
    </w:rPr>
  </w:style>
  <w:style w:type="table" w:styleId="Rastertabel4-Accent5">
    <w:name w:val="Grid Table 4 Accent 5"/>
    <w:basedOn w:val="Standaardtabel"/>
    <w:uiPriority w:val="49"/>
    <w:rsid w:val="00EB0E5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2-Accent1">
    <w:name w:val="Grid Table 2 Accent 1"/>
    <w:basedOn w:val="Standaardtabel"/>
    <w:uiPriority w:val="47"/>
    <w:rsid w:val="007063A4"/>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4-Accent1">
    <w:name w:val="Grid Table 4 Accent 1"/>
    <w:basedOn w:val="Standaardtabel"/>
    <w:uiPriority w:val="49"/>
    <w:rsid w:val="007063A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17">
    <w:name w:val="Pa17"/>
    <w:basedOn w:val="Standaard"/>
    <w:next w:val="Standaard"/>
    <w:uiPriority w:val="99"/>
    <w:rsid w:val="00C24A53"/>
    <w:pPr>
      <w:autoSpaceDE w:val="0"/>
      <w:autoSpaceDN w:val="0"/>
      <w:adjustRightInd w:val="0"/>
      <w:spacing w:after="0" w:line="141" w:lineRule="atLeast"/>
      <w:contextualSpacing w:val="0"/>
    </w:pPr>
    <w:rPr>
      <w:rFonts w:ascii="Montserrat" w:eastAsiaTheme="minorHAnsi" w:hAnsi="Montserrat" w:cstheme="minorBidi"/>
      <w:sz w:val="24"/>
      <w:szCs w:val="24"/>
      <w:lang w:eastAsia="en-US"/>
    </w:rPr>
  </w:style>
  <w:style w:type="paragraph" w:customStyle="1" w:styleId="Pa18">
    <w:name w:val="Pa18"/>
    <w:basedOn w:val="Standaard"/>
    <w:next w:val="Standaard"/>
    <w:uiPriority w:val="99"/>
    <w:rsid w:val="00C24A53"/>
    <w:pPr>
      <w:autoSpaceDE w:val="0"/>
      <w:autoSpaceDN w:val="0"/>
      <w:adjustRightInd w:val="0"/>
      <w:spacing w:after="0" w:line="141" w:lineRule="atLeast"/>
      <w:contextualSpacing w:val="0"/>
    </w:pPr>
    <w:rPr>
      <w:rFonts w:ascii="Montserrat" w:eastAsiaTheme="minorHAnsi" w:hAnsi="Montserrat" w:cstheme="minorBidi"/>
      <w:sz w:val="24"/>
      <w:szCs w:val="24"/>
      <w:lang w:eastAsia="en-US"/>
    </w:rPr>
  </w:style>
  <w:style w:type="character" w:customStyle="1" w:styleId="A11">
    <w:name w:val="A11"/>
    <w:uiPriority w:val="99"/>
    <w:rsid w:val="00C24A53"/>
    <w:rPr>
      <w:rFonts w:cs="Montserrat"/>
      <w:color w:val="1E335D"/>
      <w:sz w:val="14"/>
      <w:szCs w:val="14"/>
    </w:rPr>
  </w:style>
  <w:style w:type="character" w:customStyle="1" w:styleId="A9">
    <w:name w:val="A9"/>
    <w:uiPriority w:val="99"/>
    <w:rsid w:val="00DE064A"/>
    <w:rPr>
      <w:rFonts w:cs="Montserrat"/>
      <w:color w:val="1E335D"/>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326390">
      <w:bodyDiv w:val="1"/>
      <w:marLeft w:val="0"/>
      <w:marRight w:val="0"/>
      <w:marTop w:val="0"/>
      <w:marBottom w:val="0"/>
      <w:divBdr>
        <w:top w:val="none" w:sz="0" w:space="0" w:color="auto"/>
        <w:left w:val="none" w:sz="0" w:space="0" w:color="auto"/>
        <w:bottom w:val="none" w:sz="0" w:space="0" w:color="auto"/>
        <w:right w:val="none" w:sz="0" w:space="0" w:color="auto"/>
      </w:divBdr>
    </w:div>
    <w:div w:id="681585348">
      <w:bodyDiv w:val="1"/>
      <w:marLeft w:val="0"/>
      <w:marRight w:val="0"/>
      <w:marTop w:val="0"/>
      <w:marBottom w:val="0"/>
      <w:divBdr>
        <w:top w:val="none" w:sz="0" w:space="0" w:color="auto"/>
        <w:left w:val="none" w:sz="0" w:space="0" w:color="auto"/>
        <w:bottom w:val="none" w:sz="0" w:space="0" w:color="auto"/>
        <w:right w:val="none" w:sz="0" w:space="0" w:color="auto"/>
      </w:divBdr>
      <w:divsChild>
        <w:div w:id="830027864">
          <w:marLeft w:val="0"/>
          <w:marRight w:val="0"/>
          <w:marTop w:val="0"/>
          <w:marBottom w:val="0"/>
          <w:divBdr>
            <w:top w:val="none" w:sz="0" w:space="0" w:color="auto"/>
            <w:left w:val="none" w:sz="0" w:space="0" w:color="auto"/>
            <w:bottom w:val="none" w:sz="0" w:space="0" w:color="auto"/>
            <w:right w:val="none" w:sz="0" w:space="0" w:color="auto"/>
          </w:divBdr>
          <w:divsChild>
            <w:div w:id="735317091">
              <w:marLeft w:val="0"/>
              <w:marRight w:val="0"/>
              <w:marTop w:val="0"/>
              <w:marBottom w:val="0"/>
              <w:divBdr>
                <w:top w:val="none" w:sz="0" w:space="0" w:color="auto"/>
                <w:left w:val="none" w:sz="0" w:space="0" w:color="auto"/>
                <w:bottom w:val="none" w:sz="0" w:space="0" w:color="auto"/>
                <w:right w:val="none" w:sz="0" w:space="0" w:color="auto"/>
              </w:divBdr>
              <w:divsChild>
                <w:div w:id="641621857">
                  <w:marLeft w:val="0"/>
                  <w:marRight w:val="0"/>
                  <w:marTop w:val="0"/>
                  <w:marBottom w:val="0"/>
                  <w:divBdr>
                    <w:top w:val="none" w:sz="0" w:space="0" w:color="auto"/>
                    <w:left w:val="none" w:sz="0" w:space="0" w:color="auto"/>
                    <w:bottom w:val="none" w:sz="0" w:space="0" w:color="auto"/>
                    <w:right w:val="none" w:sz="0" w:space="0" w:color="auto"/>
                  </w:divBdr>
                  <w:divsChild>
                    <w:div w:id="144959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30452">
      <w:bodyDiv w:val="1"/>
      <w:marLeft w:val="0"/>
      <w:marRight w:val="0"/>
      <w:marTop w:val="0"/>
      <w:marBottom w:val="0"/>
      <w:divBdr>
        <w:top w:val="none" w:sz="0" w:space="0" w:color="auto"/>
        <w:left w:val="none" w:sz="0" w:space="0" w:color="auto"/>
        <w:bottom w:val="none" w:sz="0" w:space="0" w:color="auto"/>
        <w:right w:val="none" w:sz="0" w:space="0" w:color="auto"/>
      </w:divBdr>
      <w:divsChild>
        <w:div w:id="527370899">
          <w:marLeft w:val="0"/>
          <w:marRight w:val="0"/>
          <w:marTop w:val="0"/>
          <w:marBottom w:val="0"/>
          <w:divBdr>
            <w:top w:val="none" w:sz="0" w:space="0" w:color="auto"/>
            <w:left w:val="none" w:sz="0" w:space="0" w:color="auto"/>
            <w:bottom w:val="none" w:sz="0" w:space="0" w:color="auto"/>
            <w:right w:val="none" w:sz="0" w:space="0" w:color="auto"/>
          </w:divBdr>
        </w:div>
      </w:divsChild>
    </w:div>
    <w:div w:id="857158858">
      <w:bodyDiv w:val="1"/>
      <w:marLeft w:val="0"/>
      <w:marRight w:val="0"/>
      <w:marTop w:val="0"/>
      <w:marBottom w:val="0"/>
      <w:divBdr>
        <w:top w:val="none" w:sz="0" w:space="0" w:color="auto"/>
        <w:left w:val="none" w:sz="0" w:space="0" w:color="auto"/>
        <w:bottom w:val="none" w:sz="0" w:space="0" w:color="auto"/>
        <w:right w:val="none" w:sz="0" w:space="0" w:color="auto"/>
      </w:divBdr>
      <w:divsChild>
        <w:div w:id="33579683">
          <w:marLeft w:val="0"/>
          <w:marRight w:val="0"/>
          <w:marTop w:val="0"/>
          <w:marBottom w:val="0"/>
          <w:divBdr>
            <w:top w:val="none" w:sz="0" w:space="0" w:color="auto"/>
            <w:left w:val="none" w:sz="0" w:space="0" w:color="auto"/>
            <w:bottom w:val="none" w:sz="0" w:space="0" w:color="auto"/>
            <w:right w:val="none" w:sz="0" w:space="0" w:color="auto"/>
          </w:divBdr>
          <w:divsChild>
            <w:div w:id="485978587">
              <w:marLeft w:val="0"/>
              <w:marRight w:val="0"/>
              <w:marTop w:val="0"/>
              <w:marBottom w:val="0"/>
              <w:divBdr>
                <w:top w:val="none" w:sz="0" w:space="0" w:color="auto"/>
                <w:left w:val="none" w:sz="0" w:space="0" w:color="auto"/>
                <w:bottom w:val="none" w:sz="0" w:space="0" w:color="auto"/>
                <w:right w:val="none" w:sz="0" w:space="0" w:color="auto"/>
              </w:divBdr>
              <w:divsChild>
                <w:div w:id="810178143">
                  <w:marLeft w:val="0"/>
                  <w:marRight w:val="0"/>
                  <w:marTop w:val="0"/>
                  <w:marBottom w:val="0"/>
                  <w:divBdr>
                    <w:top w:val="none" w:sz="0" w:space="0" w:color="auto"/>
                    <w:left w:val="none" w:sz="0" w:space="0" w:color="auto"/>
                    <w:bottom w:val="none" w:sz="0" w:space="0" w:color="auto"/>
                    <w:right w:val="none" w:sz="0" w:space="0" w:color="auto"/>
                  </w:divBdr>
                  <w:divsChild>
                    <w:div w:id="100520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172222">
      <w:bodyDiv w:val="1"/>
      <w:marLeft w:val="0"/>
      <w:marRight w:val="0"/>
      <w:marTop w:val="0"/>
      <w:marBottom w:val="0"/>
      <w:divBdr>
        <w:top w:val="none" w:sz="0" w:space="0" w:color="auto"/>
        <w:left w:val="none" w:sz="0" w:space="0" w:color="auto"/>
        <w:bottom w:val="none" w:sz="0" w:space="0" w:color="auto"/>
        <w:right w:val="none" w:sz="0" w:space="0" w:color="auto"/>
      </w:divBdr>
      <w:divsChild>
        <w:div w:id="2070107971">
          <w:marLeft w:val="0"/>
          <w:marRight w:val="0"/>
          <w:marTop w:val="0"/>
          <w:marBottom w:val="0"/>
          <w:divBdr>
            <w:top w:val="none" w:sz="0" w:space="0" w:color="auto"/>
            <w:left w:val="none" w:sz="0" w:space="0" w:color="auto"/>
            <w:bottom w:val="none" w:sz="0" w:space="0" w:color="auto"/>
            <w:right w:val="none" w:sz="0" w:space="0" w:color="auto"/>
          </w:divBdr>
          <w:divsChild>
            <w:div w:id="340667628">
              <w:marLeft w:val="0"/>
              <w:marRight w:val="0"/>
              <w:marTop w:val="0"/>
              <w:marBottom w:val="0"/>
              <w:divBdr>
                <w:top w:val="none" w:sz="0" w:space="0" w:color="auto"/>
                <w:left w:val="none" w:sz="0" w:space="0" w:color="auto"/>
                <w:bottom w:val="none" w:sz="0" w:space="0" w:color="auto"/>
                <w:right w:val="none" w:sz="0" w:space="0" w:color="auto"/>
              </w:divBdr>
              <w:divsChild>
                <w:div w:id="1072698316">
                  <w:marLeft w:val="0"/>
                  <w:marRight w:val="0"/>
                  <w:marTop w:val="0"/>
                  <w:marBottom w:val="0"/>
                  <w:divBdr>
                    <w:top w:val="none" w:sz="0" w:space="0" w:color="auto"/>
                    <w:left w:val="none" w:sz="0" w:space="0" w:color="auto"/>
                    <w:bottom w:val="none" w:sz="0" w:space="0" w:color="auto"/>
                    <w:right w:val="none" w:sz="0" w:space="0" w:color="auto"/>
                  </w:divBdr>
                  <w:divsChild>
                    <w:div w:id="186254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020787">
      <w:bodyDiv w:val="1"/>
      <w:marLeft w:val="0"/>
      <w:marRight w:val="0"/>
      <w:marTop w:val="0"/>
      <w:marBottom w:val="0"/>
      <w:divBdr>
        <w:top w:val="none" w:sz="0" w:space="0" w:color="auto"/>
        <w:left w:val="none" w:sz="0" w:space="0" w:color="auto"/>
        <w:bottom w:val="none" w:sz="0" w:space="0" w:color="auto"/>
        <w:right w:val="none" w:sz="0" w:space="0" w:color="auto"/>
      </w:divBdr>
      <w:divsChild>
        <w:div w:id="338392971">
          <w:marLeft w:val="0"/>
          <w:marRight w:val="0"/>
          <w:marTop w:val="0"/>
          <w:marBottom w:val="0"/>
          <w:divBdr>
            <w:top w:val="none" w:sz="0" w:space="0" w:color="auto"/>
            <w:left w:val="none" w:sz="0" w:space="0" w:color="auto"/>
            <w:bottom w:val="none" w:sz="0" w:space="0" w:color="auto"/>
            <w:right w:val="none" w:sz="0" w:space="0" w:color="auto"/>
          </w:divBdr>
          <w:divsChild>
            <w:div w:id="317422214">
              <w:marLeft w:val="0"/>
              <w:marRight w:val="0"/>
              <w:marTop w:val="0"/>
              <w:marBottom w:val="0"/>
              <w:divBdr>
                <w:top w:val="none" w:sz="0" w:space="0" w:color="auto"/>
                <w:left w:val="none" w:sz="0" w:space="0" w:color="auto"/>
                <w:bottom w:val="none" w:sz="0" w:space="0" w:color="auto"/>
                <w:right w:val="none" w:sz="0" w:space="0" w:color="auto"/>
              </w:divBdr>
              <w:divsChild>
                <w:div w:id="848103565">
                  <w:marLeft w:val="0"/>
                  <w:marRight w:val="0"/>
                  <w:marTop w:val="0"/>
                  <w:marBottom w:val="0"/>
                  <w:divBdr>
                    <w:top w:val="none" w:sz="0" w:space="0" w:color="auto"/>
                    <w:left w:val="none" w:sz="0" w:space="0" w:color="auto"/>
                    <w:bottom w:val="none" w:sz="0" w:space="0" w:color="auto"/>
                    <w:right w:val="none" w:sz="0" w:space="0" w:color="auto"/>
                  </w:divBdr>
                  <w:divsChild>
                    <w:div w:id="135530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emf" Id="rId8" /><Relationship Type="http://schemas.openxmlformats.org/officeDocument/2006/relationships/glossaryDocument" Target="glossary/document.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oleObject" Target="embeddings/oleObject1.bin" Id="rId9" /><Relationship Type="http://schemas.openxmlformats.org/officeDocument/2006/relationships/theme" Target="theme/theme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B3EDA7FADC5423C9B593CA29818C757"/>
        <w:category>
          <w:name w:val="Algemeen"/>
          <w:gallery w:val="placeholder"/>
        </w:category>
        <w:types>
          <w:type w:val="bbPlcHdr"/>
        </w:types>
        <w:behaviors>
          <w:behavior w:val="content"/>
        </w:behaviors>
        <w:guid w:val="{17224B4D-2E01-4AD2-8436-99E80DD2EDF9}"/>
      </w:docPartPr>
      <w:docPartBody>
        <w:p w:rsidR="00044BB8" w:rsidRDefault="00044BB8" w:rsidP="00044BB8">
          <w:pPr>
            <w:pStyle w:val="7B3EDA7FADC5423C9B593CA29818C7571"/>
          </w:pPr>
          <w:r w:rsidRPr="00BF21EE">
            <w:rPr>
              <w:rStyle w:val="Tekstvantijdelijkeaanduiding"/>
              <w:rFonts w:eastAsiaTheme="minorHAnsi"/>
            </w:rPr>
            <w:t>Titel van dit document</w:t>
          </w:r>
        </w:p>
      </w:docPartBody>
    </w:docPart>
    <w:docPart>
      <w:docPartPr>
        <w:name w:val="29C954B428D64F5082DAFE2C0CF06047"/>
        <w:category>
          <w:name w:val="Algemeen"/>
          <w:gallery w:val="placeholder"/>
        </w:category>
        <w:types>
          <w:type w:val="bbPlcHdr"/>
        </w:types>
        <w:behaviors>
          <w:behavior w:val="content"/>
        </w:behaviors>
        <w:guid w:val="{F5703167-52B8-439E-A59E-1EEEC6489BFA}"/>
      </w:docPartPr>
      <w:docPartBody>
        <w:p w:rsidR="00044BB8" w:rsidRDefault="00044BB8" w:rsidP="00044BB8">
          <w:pPr>
            <w:pStyle w:val="29C954B428D64F5082DAFE2C0CF06047"/>
          </w:pPr>
          <w:r w:rsidRPr="00BF21EE">
            <w:rPr>
              <w:rStyle w:val="Tekstvantijdelijkeaanduiding"/>
              <w:rFonts w:eastAsiaTheme="minorHAnsi"/>
            </w:rPr>
            <w:t>IBO xxxx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libri (Hoofdtekst)">
    <w:altName w:val="Calibr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Merriweather Sans Light">
    <w:charset w:val="00"/>
    <w:family w:val="auto"/>
    <w:pitch w:val="variable"/>
    <w:sig w:usb0="A00004FF" w:usb1="4000207B" w:usb2="00000000" w:usb3="00000000" w:csb0="00000193" w:csb1="00000000"/>
  </w:font>
  <w:font w:name="Times New Roman (Hoofdtekst CS)">
    <w:altName w:val="Times New Roman"/>
    <w:panose1 w:val="00000000000000000000"/>
    <w:charset w:val="00"/>
    <w:family w:val="roman"/>
    <w:notTrueType/>
    <w:pitch w:val="default"/>
  </w:font>
  <w:font w:name="Calibri (Body)">
    <w:altName w:val="Calibri"/>
    <w:charset w:val="00"/>
    <w:family w:val="roman"/>
    <w:pitch w:val="default"/>
  </w:font>
  <w:font w:name="DejaVu Sans">
    <w:altName w:val="Verdana"/>
    <w:charset w:val="00"/>
    <w:family w:val="swiss"/>
    <w:pitch w:val="variable"/>
    <w:sig w:usb0="E7002EFF" w:usb1="D200FDFF" w:usb2="0A246029" w:usb3="00000000" w:csb0="000001FF" w:csb1="00000000"/>
  </w:font>
  <w:font w:name="Lohit Hindi">
    <w:altName w:val="Cambria"/>
    <w:charset w:val="00"/>
    <w:family w:val="auto"/>
    <w:pitch w:val="default"/>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BB8"/>
    <w:rsid w:val="00002D9A"/>
    <w:rsid w:val="00044BB8"/>
    <w:rsid w:val="000A1E94"/>
    <w:rsid w:val="000B2902"/>
    <w:rsid w:val="000D2641"/>
    <w:rsid w:val="000F7662"/>
    <w:rsid w:val="00142A2D"/>
    <w:rsid w:val="00270E9E"/>
    <w:rsid w:val="002A5402"/>
    <w:rsid w:val="002D403F"/>
    <w:rsid w:val="00426F1A"/>
    <w:rsid w:val="004F33CB"/>
    <w:rsid w:val="0054336B"/>
    <w:rsid w:val="00627E49"/>
    <w:rsid w:val="00732827"/>
    <w:rsid w:val="007763EF"/>
    <w:rsid w:val="00890E6C"/>
    <w:rsid w:val="008F3FC5"/>
    <w:rsid w:val="00904479"/>
    <w:rsid w:val="009678A2"/>
    <w:rsid w:val="00A05848"/>
    <w:rsid w:val="00A13A76"/>
    <w:rsid w:val="00A32025"/>
    <w:rsid w:val="00AE01EC"/>
    <w:rsid w:val="00B4271A"/>
    <w:rsid w:val="00B82E05"/>
    <w:rsid w:val="00BC131B"/>
    <w:rsid w:val="00D96815"/>
    <w:rsid w:val="00DA3C9B"/>
    <w:rsid w:val="00E0763E"/>
    <w:rsid w:val="00E63E06"/>
    <w:rsid w:val="00EC6B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C131B"/>
    <w:rPr>
      <w:color w:val="808080"/>
    </w:rPr>
  </w:style>
  <w:style w:type="paragraph" w:customStyle="1" w:styleId="7B3EDA7FADC5423C9B593CA29818C7571">
    <w:name w:val="7B3EDA7FADC5423C9B593CA29818C7571"/>
    <w:rsid w:val="00044BB8"/>
    <w:pPr>
      <w:spacing w:before="2480" w:after="0" w:line="192" w:lineRule="auto"/>
      <w:ind w:right="4496"/>
      <w:contextualSpacing/>
    </w:pPr>
    <w:rPr>
      <w:rFonts w:eastAsia="Times New Roman" w:cstheme="minorHAnsi"/>
      <w:color w:val="0066A4"/>
      <w:kern w:val="0"/>
      <w:sz w:val="80"/>
      <w:szCs w:val="144"/>
      <w14:ligatures w14:val="none"/>
    </w:rPr>
  </w:style>
  <w:style w:type="paragraph" w:customStyle="1" w:styleId="29C954B428D64F5082DAFE2C0CF06047">
    <w:name w:val="29C954B428D64F5082DAFE2C0CF06047"/>
    <w:rsid w:val="00044BB8"/>
    <w:pPr>
      <w:spacing w:after="0" w:line="192" w:lineRule="auto"/>
      <w:contextualSpacing/>
    </w:pPr>
    <w:rPr>
      <w:rFonts w:eastAsia="Times New Roman" w:cstheme="minorHAnsi"/>
      <w:color w:val="0066A4"/>
      <w:kern w:val="0"/>
      <w:sz w:val="40"/>
      <w:szCs w:val="4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11</ap:Pages>
  <ap:Words>4013</ap:Words>
  <ap:Characters>22075</ap:Characters>
  <ap:DocSecurity>0</ap:DocSecurity>
  <ap:Lines>183</ap:Lines>
  <ap:Paragraphs>52</ap:Paragraphs>
  <ap:ScaleCrop>false</ap:ScaleCrop>
  <ap:HeadingPairs>
    <vt:vector baseType="variant" size="4">
      <vt:variant>
        <vt:lpstr>Titel</vt:lpstr>
      </vt:variant>
      <vt:variant>
        <vt:i4>1</vt:i4>
      </vt:variant>
      <vt:variant>
        <vt:lpstr>Title</vt:lpstr>
      </vt:variant>
      <vt:variant>
        <vt:i4>1</vt:i4>
      </vt:variant>
    </vt:vector>
  </ap:HeadingPairs>
  <ap:TitlesOfParts>
    <vt:vector baseType="lpstr" size="2">
      <vt:lpstr/>
      <vt:lpstr/>
    </vt:vector>
  </ap:TitlesOfParts>
  <ap:LinksUpToDate>false</ap:LinksUpToDate>
  <ap:CharactersWithSpaces>26036</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lastPrinted>2021-12-16T08:11:00.0000000Z</lastPrinted>
  <dcterms:created xsi:type="dcterms:W3CDTF">2026-03-19T10:00:00.0000000Z</dcterms:created>
  <dcterms:modified xsi:type="dcterms:W3CDTF">2026-03-19T10:00:00.0000000Z</dcterms:modified>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5339f15-c483-4670-87f9-f365ba551dce_Enabled">
    <vt:lpwstr>true</vt:lpwstr>
  </property>
  <property fmtid="{D5CDD505-2E9C-101B-9397-08002B2CF9AE}" pid="3" name="MSIP_Label_f5339f15-c483-4670-87f9-f365ba551dce_SetDate">
    <vt:lpwstr>2023-08-22T15:30:21Z</vt:lpwstr>
  </property>
  <property fmtid="{D5CDD505-2E9C-101B-9397-08002B2CF9AE}" pid="4" name="MSIP_Label_f5339f15-c483-4670-87f9-f365ba551dce_Method">
    <vt:lpwstr>Standard</vt:lpwstr>
  </property>
  <property fmtid="{D5CDD505-2E9C-101B-9397-08002B2CF9AE}" pid="5" name="MSIP_Label_f5339f15-c483-4670-87f9-f365ba551dce_Name">
    <vt:lpwstr>FIN-IRF-Dep. V.</vt:lpwstr>
  </property>
  <property fmtid="{D5CDD505-2E9C-101B-9397-08002B2CF9AE}" pid="6" name="MSIP_Label_f5339f15-c483-4670-87f9-f365ba551dce_SiteId">
    <vt:lpwstr>84712536-f524-40a0-913b-5d25ba502732</vt:lpwstr>
  </property>
  <property fmtid="{D5CDD505-2E9C-101B-9397-08002B2CF9AE}" pid="7" name="MSIP_Label_f5339f15-c483-4670-87f9-f365ba551dce_ActionId">
    <vt:lpwstr>aeafc333-5c82-4241-a895-0d76a4ddcfac</vt:lpwstr>
  </property>
  <property fmtid="{D5CDD505-2E9C-101B-9397-08002B2CF9AE}" pid="8" name="MSIP_Label_f5339f15-c483-4670-87f9-f365ba551dce_ContentBits">
    <vt:lpwstr>0</vt:lpwstr>
  </property>
</Properties>
</file>