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9262F72" w14:textId="77777777">
        <w:tc>
          <w:tcPr>
            <w:tcW w:w="8717" w:type="dxa"/>
            <w:gridSpan w:val="2"/>
            <w:tcBorders>
              <w:top w:val="nil"/>
              <w:left w:val="nil"/>
              <w:bottom w:val="nil"/>
              <w:right w:val="nil"/>
            </w:tcBorders>
            <w:vAlign w:val="center"/>
          </w:tcPr>
          <w:p w:rsidR="00470846" w:rsidP="00FB349A" w:rsidRDefault="00470846" w14:paraId="4F58389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680757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F75E17C" w14:textId="77777777">
        <w:trPr>
          <w:cantSplit/>
        </w:trPr>
        <w:tc>
          <w:tcPr>
            <w:tcW w:w="10348" w:type="dxa"/>
            <w:gridSpan w:val="3"/>
            <w:tcBorders>
              <w:top w:val="single" w:color="auto" w:sz="4" w:space="0"/>
              <w:left w:val="nil"/>
              <w:bottom w:val="nil"/>
              <w:right w:val="nil"/>
            </w:tcBorders>
          </w:tcPr>
          <w:p w:rsidR="00470846" w:rsidP="00F9022B" w:rsidRDefault="00833C90" w14:paraId="18F6CF28" w14:textId="3C079CED">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921D12">
              <w:rPr>
                <w:rFonts w:ascii="Times New Roman" w:hAnsi="Times New Roman"/>
                <w:b w:val="0"/>
                <w:bCs/>
              </w:rPr>
              <w:t>5</w:t>
            </w:r>
            <w:r w:rsidRPr="00173380" w:rsidR="00173380">
              <w:rPr>
                <w:rFonts w:ascii="Times New Roman" w:hAnsi="Times New Roman"/>
                <w:b w:val="0"/>
                <w:bCs/>
              </w:rPr>
              <w:t>-202</w:t>
            </w:r>
            <w:r w:rsidR="00921D12">
              <w:rPr>
                <w:rFonts w:ascii="Times New Roman" w:hAnsi="Times New Roman"/>
                <w:b w:val="0"/>
                <w:bCs/>
              </w:rPr>
              <w:t>6</w:t>
            </w:r>
          </w:p>
        </w:tc>
      </w:tr>
      <w:tr w:rsidR="00470846" w:rsidTr="00FB349A" w14:paraId="6B086495" w14:textId="77777777">
        <w:trPr>
          <w:cantSplit/>
        </w:trPr>
        <w:tc>
          <w:tcPr>
            <w:tcW w:w="10348" w:type="dxa"/>
            <w:gridSpan w:val="3"/>
            <w:tcBorders>
              <w:top w:val="nil"/>
              <w:left w:val="nil"/>
              <w:bottom w:val="nil"/>
              <w:right w:val="nil"/>
            </w:tcBorders>
          </w:tcPr>
          <w:p w:rsidR="00470846" w:rsidP="00F8109A" w:rsidRDefault="00470846" w14:paraId="78583579" w14:textId="77777777">
            <w:pPr>
              <w:pStyle w:val="Amendement"/>
              <w:tabs>
                <w:tab w:val="clear" w:pos="3310"/>
                <w:tab w:val="clear" w:pos="3600"/>
              </w:tabs>
              <w:rPr>
                <w:rFonts w:ascii="Times New Roman" w:hAnsi="Times New Roman"/>
                <w:b w:val="0"/>
              </w:rPr>
            </w:pPr>
          </w:p>
        </w:tc>
      </w:tr>
      <w:tr w:rsidR="00470846" w:rsidTr="00FB349A" w14:paraId="087648CF" w14:textId="77777777">
        <w:trPr>
          <w:cantSplit/>
        </w:trPr>
        <w:tc>
          <w:tcPr>
            <w:tcW w:w="10348" w:type="dxa"/>
            <w:gridSpan w:val="3"/>
            <w:tcBorders>
              <w:top w:val="nil"/>
              <w:left w:val="nil"/>
              <w:bottom w:val="single" w:color="auto" w:sz="4" w:space="0"/>
              <w:right w:val="nil"/>
            </w:tcBorders>
          </w:tcPr>
          <w:p w:rsidR="00470846" w:rsidP="00F8109A" w:rsidRDefault="00470846" w14:paraId="3C078B42" w14:textId="77777777">
            <w:pPr>
              <w:pStyle w:val="Amendement"/>
              <w:tabs>
                <w:tab w:val="clear" w:pos="3310"/>
                <w:tab w:val="clear" w:pos="3600"/>
              </w:tabs>
              <w:rPr>
                <w:rFonts w:ascii="Times New Roman" w:hAnsi="Times New Roman"/>
              </w:rPr>
            </w:pPr>
          </w:p>
        </w:tc>
      </w:tr>
      <w:tr w:rsidR="00470846" w:rsidTr="00FB349A" w14:paraId="5BF4D4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D3DAE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681C87B" w14:textId="77777777">
            <w:pPr>
              <w:suppressAutoHyphens/>
              <w:rPr>
                <w:rFonts w:ascii="Times New Roman" w:hAnsi="Times New Roman"/>
                <w:b/>
              </w:rPr>
            </w:pPr>
          </w:p>
        </w:tc>
      </w:tr>
      <w:tr w:rsidR="00470846" w:rsidTr="00FB349A" w14:paraId="2255E1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B50FA" w14:paraId="5A7AA75D" w14:textId="4C2B8217">
            <w:pPr>
              <w:pStyle w:val="Amendement"/>
              <w:tabs>
                <w:tab w:val="clear" w:pos="3310"/>
                <w:tab w:val="clear" w:pos="3600"/>
              </w:tabs>
              <w:rPr>
                <w:rFonts w:ascii="Times New Roman" w:hAnsi="Times New Roman"/>
              </w:rPr>
            </w:pPr>
            <w:r>
              <w:rPr>
                <w:rFonts w:ascii="Times New Roman" w:hAnsi="Times New Roman"/>
              </w:rPr>
              <w:t>36</w:t>
            </w:r>
            <w:r w:rsidR="009F0982">
              <w:rPr>
                <w:rFonts w:ascii="Times New Roman" w:hAnsi="Times New Roman"/>
              </w:rPr>
              <w:t xml:space="preserve"> </w:t>
            </w:r>
            <w:r w:rsidR="00921D12">
              <w:rPr>
                <w:rFonts w:ascii="Times New Roman" w:hAnsi="Times New Roman"/>
              </w:rPr>
              <w:t>800</w:t>
            </w:r>
            <w:r>
              <w:rPr>
                <w:rFonts w:ascii="Times New Roman" w:hAnsi="Times New Roman"/>
              </w:rPr>
              <w:t xml:space="preserve"> XIV</w:t>
            </w:r>
          </w:p>
        </w:tc>
        <w:tc>
          <w:tcPr>
            <w:tcW w:w="7654" w:type="dxa"/>
            <w:gridSpan w:val="2"/>
          </w:tcPr>
          <w:p w:rsidRPr="008467BE" w:rsidR="00470846" w:rsidP="004B50FA" w:rsidRDefault="00921D12" w14:paraId="2E738F86" w14:textId="6194F49B">
            <w:pPr>
              <w:pStyle w:val="Amendement"/>
              <w:rPr>
                <w:rFonts w:ascii="Times New Roman" w:hAnsi="Times New Roman"/>
                <w:b w:val="0"/>
                <w:szCs w:val="24"/>
              </w:rPr>
            </w:pPr>
            <w:r>
              <w:rPr>
                <w:rFonts w:ascii="Times New Roman" w:hAnsi="Times New Roman"/>
              </w:rPr>
              <w:t>Vaststelling</w:t>
            </w:r>
            <w:r w:rsidRPr="004B50FA" w:rsidR="004B50FA">
              <w:rPr>
                <w:rFonts w:ascii="Times New Roman" w:hAnsi="Times New Roman"/>
              </w:rPr>
              <w:t xml:space="preserve"> van de begrotingsstaten van het</w:t>
            </w:r>
            <w:r w:rsidR="004B50FA">
              <w:rPr>
                <w:rFonts w:ascii="Times New Roman" w:hAnsi="Times New Roman"/>
              </w:rPr>
              <w:t xml:space="preserve"> </w:t>
            </w:r>
            <w:r w:rsidRPr="004B50FA" w:rsidR="004B50FA">
              <w:rPr>
                <w:rFonts w:ascii="Times New Roman" w:hAnsi="Times New Roman"/>
              </w:rPr>
              <w:t>Ministerie van Landbouw, Visserij,</w:t>
            </w:r>
            <w:r w:rsidR="004B50FA">
              <w:rPr>
                <w:rFonts w:ascii="Times New Roman" w:hAnsi="Times New Roman"/>
              </w:rPr>
              <w:t xml:space="preserve"> </w:t>
            </w:r>
            <w:r w:rsidRPr="004B50FA" w:rsidR="004B50FA">
              <w:rPr>
                <w:rFonts w:ascii="Times New Roman" w:hAnsi="Times New Roman"/>
              </w:rPr>
              <w:t>Voedselzekerheid en Natuur (XIV) en het</w:t>
            </w:r>
            <w:r w:rsidR="004B50FA">
              <w:rPr>
                <w:rFonts w:ascii="Times New Roman" w:hAnsi="Times New Roman"/>
              </w:rPr>
              <w:t xml:space="preserve"> </w:t>
            </w:r>
            <w:r w:rsidRPr="004B50FA" w:rsidR="004B50FA">
              <w:rPr>
                <w:rFonts w:ascii="Times New Roman" w:hAnsi="Times New Roman"/>
              </w:rPr>
              <w:t>Diergezondheidsfonds (F) voor het jaar 202</w:t>
            </w:r>
            <w:r>
              <w:rPr>
                <w:rFonts w:ascii="Times New Roman" w:hAnsi="Times New Roman"/>
              </w:rPr>
              <w:t>6</w:t>
            </w:r>
            <w:r w:rsidR="009F0982">
              <w:rPr>
                <w:rFonts w:ascii="Times New Roman" w:hAnsi="Times New Roman"/>
              </w:rPr>
              <w:t xml:space="preserve"> </w:t>
            </w:r>
          </w:p>
        </w:tc>
      </w:tr>
      <w:tr w:rsidR="00470846" w:rsidTr="00FB349A" w14:paraId="3010EA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B3BD3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6FFB85" w14:textId="77777777">
            <w:pPr>
              <w:pStyle w:val="Amendement"/>
              <w:tabs>
                <w:tab w:val="clear" w:pos="3310"/>
                <w:tab w:val="clear" w:pos="3600"/>
              </w:tabs>
              <w:rPr>
                <w:rFonts w:ascii="Times New Roman" w:hAnsi="Times New Roman"/>
              </w:rPr>
            </w:pPr>
          </w:p>
        </w:tc>
      </w:tr>
      <w:tr w:rsidR="00470846" w:rsidTr="00FB349A" w14:paraId="7D619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0C408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514E352" w14:textId="77777777">
            <w:pPr>
              <w:pStyle w:val="Amendement"/>
              <w:tabs>
                <w:tab w:val="clear" w:pos="3310"/>
                <w:tab w:val="clear" w:pos="3600"/>
              </w:tabs>
              <w:rPr>
                <w:rFonts w:ascii="Times New Roman" w:hAnsi="Times New Roman"/>
              </w:rPr>
            </w:pPr>
          </w:p>
        </w:tc>
      </w:tr>
      <w:tr w:rsidR="00470846" w:rsidTr="00FB349A" w14:paraId="19B99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4F45E79" w14:textId="625852AD">
            <w:pPr>
              <w:pStyle w:val="Amendement"/>
              <w:tabs>
                <w:tab w:val="clear" w:pos="3310"/>
                <w:tab w:val="clear" w:pos="3600"/>
              </w:tabs>
              <w:rPr>
                <w:rFonts w:ascii="Times New Roman" w:hAnsi="Times New Roman"/>
              </w:rPr>
            </w:pPr>
            <w:r>
              <w:rPr>
                <w:rFonts w:ascii="Times New Roman" w:hAnsi="Times New Roman"/>
              </w:rPr>
              <w:t xml:space="preserve">Nr. </w:t>
            </w:r>
            <w:r w:rsidR="0019080A">
              <w:rPr>
                <w:rFonts w:ascii="Times New Roman" w:hAnsi="Times New Roman"/>
              </w:rPr>
              <w:t>31</w:t>
            </w:r>
          </w:p>
        </w:tc>
        <w:tc>
          <w:tcPr>
            <w:tcW w:w="7654" w:type="dxa"/>
            <w:gridSpan w:val="2"/>
          </w:tcPr>
          <w:p w:rsidRPr="00B7617C" w:rsidR="00470846" w:rsidP="00FB349A" w:rsidRDefault="00D728B5" w14:paraId="4DD9059F" w14:textId="4F1656DD">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B7617C" w:rsidR="00470846">
              <w:rPr>
                <w:rFonts w:ascii="Times New Roman" w:hAnsi="Times New Roman"/>
                <w:caps/>
              </w:rPr>
              <w:t xml:space="preserve">AMENDEMENT VAN </w:t>
            </w:r>
            <w:r w:rsidR="009F0982">
              <w:rPr>
                <w:rFonts w:ascii="Times New Roman" w:hAnsi="Times New Roman"/>
                <w:caps/>
              </w:rPr>
              <w:t>Het LID Flach</w:t>
            </w:r>
            <w:r>
              <w:rPr>
                <w:rFonts w:ascii="Times New Roman" w:hAnsi="Times New Roman"/>
                <w:caps/>
              </w:rPr>
              <w:t xml:space="preserve"> ter vervanging van dat gedrukt onder nr. 22</w:t>
            </w:r>
          </w:p>
        </w:tc>
      </w:tr>
      <w:tr w:rsidR="00470846" w:rsidTr="00FB349A" w14:paraId="0E75A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F0C2B2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0E07859" w14:textId="377C67BB">
            <w:pPr>
              <w:pStyle w:val="Amendement"/>
              <w:tabs>
                <w:tab w:val="clear" w:pos="3310"/>
                <w:tab w:val="clear" w:pos="3600"/>
              </w:tabs>
              <w:rPr>
                <w:rFonts w:ascii="Times New Roman" w:hAnsi="Times New Roman"/>
              </w:rPr>
            </w:pPr>
            <w:r>
              <w:rPr>
                <w:rFonts w:ascii="Times New Roman" w:hAnsi="Times New Roman"/>
                <w:b w:val="0"/>
              </w:rPr>
              <w:t xml:space="preserve">Ontvangen </w:t>
            </w:r>
            <w:r w:rsidR="00D728B5">
              <w:rPr>
                <w:rFonts w:ascii="Times New Roman" w:hAnsi="Times New Roman"/>
                <w:b w:val="0"/>
              </w:rPr>
              <w:t>1</w:t>
            </w:r>
            <w:r w:rsidR="0003164D">
              <w:rPr>
                <w:rFonts w:ascii="Times New Roman" w:hAnsi="Times New Roman"/>
                <w:b w:val="0"/>
              </w:rPr>
              <w:t>9 maart 2026</w:t>
            </w:r>
          </w:p>
        </w:tc>
      </w:tr>
      <w:tr w:rsidR="00470846" w:rsidTr="00FB349A" w14:paraId="1127E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A7CA0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9FEDB18" w14:textId="77777777">
            <w:pPr>
              <w:pStyle w:val="Amendement"/>
              <w:tabs>
                <w:tab w:val="clear" w:pos="3310"/>
                <w:tab w:val="clear" w:pos="3600"/>
              </w:tabs>
              <w:rPr>
                <w:rFonts w:ascii="Times New Roman" w:hAnsi="Times New Roman"/>
                <w:b w:val="0"/>
              </w:rPr>
            </w:pPr>
          </w:p>
        </w:tc>
      </w:tr>
      <w:tr w:rsidR="009E6185" w:rsidTr="00FB349A" w14:paraId="2B24A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2B43B6" w:rsidRDefault="00FB6648" w14:paraId="4397A1BD" w14:textId="5502C514">
            <w:pPr>
              <w:pStyle w:val="Amendement"/>
              <w:tabs>
                <w:tab w:val="clear" w:pos="3310"/>
                <w:tab w:val="clear" w:pos="3600"/>
              </w:tabs>
              <w:ind w:firstLine="284"/>
              <w:rPr>
                <w:rFonts w:ascii="Times New Roman" w:hAnsi="Times New Roman"/>
                <w:b w:val="0"/>
              </w:rPr>
            </w:pPr>
            <w:r>
              <w:rPr>
                <w:rFonts w:ascii="Times New Roman" w:hAnsi="Times New Roman"/>
                <w:b w:val="0"/>
              </w:rPr>
              <w:t>De o</w:t>
            </w:r>
            <w:r w:rsidR="002B43B6">
              <w:rPr>
                <w:rFonts w:ascii="Times New Roman" w:hAnsi="Times New Roman"/>
                <w:b w:val="0"/>
              </w:rPr>
              <w:t>ndergetekende</w:t>
            </w:r>
            <w:r w:rsidR="009E6185">
              <w:rPr>
                <w:rFonts w:ascii="Times New Roman" w:hAnsi="Times New Roman"/>
                <w:b w:val="0"/>
              </w:rPr>
              <w:t xml:space="preserve"> stel</w:t>
            </w:r>
            <w:r w:rsidR="009F0982">
              <w:rPr>
                <w:rFonts w:ascii="Times New Roman" w:hAnsi="Times New Roman"/>
                <w:b w:val="0"/>
              </w:rPr>
              <w:t>t</w:t>
            </w:r>
            <w:r w:rsidR="009E6185">
              <w:rPr>
                <w:rFonts w:ascii="Times New Roman" w:hAnsi="Times New Roman"/>
                <w:b w:val="0"/>
              </w:rPr>
              <w:t xml:space="preserve"> het volgende amendement voor:</w:t>
            </w:r>
          </w:p>
        </w:tc>
      </w:tr>
      <w:tr w:rsidR="00470846" w:rsidTr="00FB349A" w14:paraId="54176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7C113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ACAA8B" w14:textId="77777777">
            <w:pPr>
              <w:pStyle w:val="Amendement"/>
              <w:tabs>
                <w:tab w:val="clear" w:pos="3310"/>
                <w:tab w:val="clear" w:pos="3600"/>
              </w:tabs>
              <w:rPr>
                <w:rFonts w:ascii="Times New Roman" w:hAnsi="Times New Roman"/>
                <w:b w:val="0"/>
              </w:rPr>
            </w:pPr>
          </w:p>
        </w:tc>
      </w:tr>
    </w:tbl>
    <w:p w:rsidRPr="004D4BCF" w:rsidR="007E0523" w:rsidP="007E0523" w:rsidRDefault="007E0523" w14:paraId="52AFC018" w14:textId="77777777">
      <w:pPr>
        <w:ind w:firstLine="284"/>
        <w:rPr>
          <w:rFonts w:ascii="Times New Roman" w:hAnsi="Times New Roman"/>
        </w:rPr>
      </w:pPr>
      <w:r>
        <w:rPr>
          <w:rFonts w:ascii="Times New Roman" w:hAnsi="Times New Roman"/>
        </w:rPr>
        <w:t>De departementale begrotingsstaat wordt als volgt gewijzigd:</w:t>
      </w:r>
    </w:p>
    <w:p w:rsidR="007E0523" w:rsidP="007E0523" w:rsidRDefault="007E0523" w14:paraId="401443B4" w14:textId="77777777">
      <w:pPr>
        <w:rPr>
          <w:rFonts w:ascii="Times New Roman" w:hAnsi="Times New Roman"/>
        </w:rPr>
      </w:pPr>
    </w:p>
    <w:p w:rsidR="007E0523" w:rsidP="007E0523" w:rsidRDefault="007E0523" w14:paraId="5AF84C0B" w14:textId="4071D3D9">
      <w:pPr>
        <w:rPr>
          <w:rFonts w:ascii="Times New Roman" w:hAnsi="Times New Roman"/>
        </w:rPr>
      </w:pPr>
      <w:r>
        <w:rPr>
          <w:rFonts w:ascii="Times New Roman" w:hAnsi="Times New Roman"/>
        </w:rPr>
        <w:t>I</w:t>
      </w:r>
    </w:p>
    <w:p w:rsidR="007E0523" w:rsidP="006339B8" w:rsidRDefault="007E0523" w14:paraId="48D771DB" w14:textId="77777777">
      <w:pPr>
        <w:ind w:firstLine="284"/>
        <w:rPr>
          <w:rFonts w:ascii="Times New Roman" w:hAnsi="Times New Roman"/>
        </w:rPr>
      </w:pPr>
    </w:p>
    <w:p w:rsidR="00CC2115" w:rsidP="006339B8" w:rsidRDefault="00470846" w14:paraId="1A2425C2" w14:textId="69603B3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7445F0">
        <w:rPr>
          <w:rFonts w:ascii="Times New Roman" w:hAnsi="Times New Roman"/>
          <w:b/>
        </w:rPr>
        <w:t>2</w:t>
      </w:r>
      <w:r w:rsidR="00505B27">
        <w:rPr>
          <w:rFonts w:ascii="Times New Roman" w:hAnsi="Times New Roman"/>
          <w:b/>
        </w:rPr>
        <w:t>1</w:t>
      </w:r>
      <w:r w:rsidRPr="004D4BCF" w:rsidR="001A2A63">
        <w:rPr>
          <w:rFonts w:ascii="Times New Roman" w:hAnsi="Times New Roman"/>
          <w:b/>
        </w:rPr>
        <w:t xml:space="preserve"> </w:t>
      </w:r>
      <w:r w:rsidR="00505B27">
        <w:rPr>
          <w:rFonts w:ascii="Times New Roman" w:hAnsi="Times New Roman"/>
          <w:b/>
        </w:rPr>
        <w:t>Land- en tuinbouw</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0D7301">
        <w:rPr>
          <w:rFonts w:ascii="Times New Roman" w:hAnsi="Times New Roman"/>
          <w:b/>
        </w:rPr>
        <w:t>ver</w:t>
      </w:r>
      <w:r w:rsidR="00983494">
        <w:rPr>
          <w:rFonts w:ascii="Times New Roman" w:hAnsi="Times New Roman"/>
          <w:b/>
        </w:rPr>
        <w:t>hoo</w:t>
      </w:r>
      <w:r w:rsidR="000D7301">
        <w:rPr>
          <w:rFonts w:ascii="Times New Roman" w:hAnsi="Times New Roman"/>
          <w:b/>
        </w:rPr>
        <w:t>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3C6302">
        <w:rPr>
          <w:rFonts w:ascii="Times New Roman" w:hAnsi="Times New Roman"/>
          <w:b/>
        </w:rPr>
        <w:t>1</w:t>
      </w:r>
      <w:r w:rsidR="000D7301">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7E0523" w:rsidP="00CC2115" w:rsidRDefault="007E0523" w14:paraId="1BB6E8ED" w14:textId="77777777">
      <w:pPr>
        <w:ind w:firstLine="284"/>
        <w:rPr>
          <w:rFonts w:ascii="Times New Roman" w:hAnsi="Times New Roman"/>
        </w:rPr>
      </w:pPr>
    </w:p>
    <w:p w:rsidR="007E0523" w:rsidP="007E0523" w:rsidRDefault="007E0523" w14:paraId="4251953D" w14:textId="6E9F8FB5">
      <w:pPr>
        <w:rPr>
          <w:rFonts w:ascii="Times New Roman" w:hAnsi="Times New Roman"/>
        </w:rPr>
      </w:pPr>
      <w:r>
        <w:rPr>
          <w:rFonts w:ascii="Times New Roman" w:hAnsi="Times New Roman"/>
        </w:rPr>
        <w:t>II</w:t>
      </w:r>
    </w:p>
    <w:p w:rsidR="0072199A" w:rsidP="007E0523" w:rsidRDefault="0072199A" w14:paraId="75EA879F" w14:textId="77777777">
      <w:pPr>
        <w:rPr>
          <w:rFonts w:ascii="Times New Roman" w:hAnsi="Times New Roman"/>
        </w:rPr>
      </w:pPr>
    </w:p>
    <w:p w:rsidRPr="004D4BCF" w:rsidR="0072199A" w:rsidP="0003164D" w:rsidRDefault="00A4759C" w14:paraId="7AB84924" w14:textId="679796B8">
      <w:pPr>
        <w:ind w:firstLine="284"/>
        <w:rPr>
          <w:rFonts w:ascii="Times New Roman" w:hAnsi="Times New Roman"/>
        </w:rPr>
      </w:pPr>
      <w:r>
        <w:rPr>
          <w:rFonts w:ascii="Times New Roman" w:hAnsi="Times New Roman"/>
        </w:rPr>
        <w:t xml:space="preserve">In </w:t>
      </w:r>
      <w:r w:rsidRPr="007E0523">
        <w:rPr>
          <w:rFonts w:ascii="Times New Roman" w:hAnsi="Times New Roman"/>
          <w:b/>
          <w:bCs/>
        </w:rPr>
        <w:t xml:space="preserve">artikel </w:t>
      </w:r>
      <w:r w:rsidR="0001215D">
        <w:rPr>
          <w:rFonts w:ascii="Times New Roman" w:hAnsi="Times New Roman"/>
          <w:b/>
          <w:bCs/>
        </w:rPr>
        <w:t>21</w:t>
      </w:r>
      <w:r w:rsidRPr="007E0523">
        <w:rPr>
          <w:rFonts w:ascii="Times New Roman" w:hAnsi="Times New Roman"/>
          <w:b/>
          <w:bCs/>
        </w:rPr>
        <w:t xml:space="preserve"> </w:t>
      </w:r>
      <w:r w:rsidR="0001215D">
        <w:rPr>
          <w:rFonts w:ascii="Times New Roman" w:hAnsi="Times New Roman"/>
          <w:b/>
          <w:bCs/>
        </w:rPr>
        <w:t>Land- en tuinbouw</w:t>
      </w:r>
      <w:r w:rsidRPr="007E0523" w:rsidR="00444FEF">
        <w:rPr>
          <w:rFonts w:ascii="Times New Roman" w:hAnsi="Times New Roman"/>
          <w:b/>
          <w:bCs/>
        </w:rPr>
        <w:t xml:space="preserve"> </w:t>
      </w:r>
      <w:r>
        <w:rPr>
          <w:rFonts w:ascii="Times New Roman" w:hAnsi="Times New Roman"/>
        </w:rPr>
        <w:t>worden het verplichtingenbedrag en het</w:t>
      </w:r>
      <w:r w:rsidR="00444FEF">
        <w:rPr>
          <w:rFonts w:ascii="Times New Roman" w:hAnsi="Times New Roman"/>
        </w:rPr>
        <w:t xml:space="preserve"> </w:t>
      </w:r>
      <w:r w:rsidRPr="004D4BCF" w:rsidR="00E736C2">
        <w:rPr>
          <w:rFonts w:ascii="Times New Roman" w:hAnsi="Times New Roman"/>
        </w:rPr>
        <w:t xml:space="preserve">uitgavenbedrag </w:t>
      </w:r>
      <w:r w:rsidR="00E736C2">
        <w:rPr>
          <w:rFonts w:ascii="Times New Roman" w:hAnsi="Times New Roman"/>
          <w:b/>
        </w:rPr>
        <w:t>ver</w:t>
      </w:r>
      <w:r w:rsidR="00444FEF">
        <w:rPr>
          <w:rFonts w:ascii="Times New Roman" w:hAnsi="Times New Roman"/>
          <w:b/>
        </w:rPr>
        <w:t>laagd</w:t>
      </w:r>
      <w:r w:rsidR="00E736C2">
        <w:rPr>
          <w:rFonts w:ascii="Times New Roman" w:hAnsi="Times New Roman"/>
        </w:rPr>
        <w:t xml:space="preserve"> met</w:t>
      </w:r>
      <w:r w:rsidRPr="004D4BCF" w:rsidR="00E736C2">
        <w:rPr>
          <w:rFonts w:ascii="Times New Roman" w:hAnsi="Times New Roman"/>
        </w:rPr>
        <w:t> </w:t>
      </w:r>
      <w:r w:rsidRPr="004D4BCF" w:rsidR="00E736C2">
        <w:rPr>
          <w:rFonts w:ascii="Times New Roman" w:hAnsi="Times New Roman"/>
          <w:b/>
        </w:rPr>
        <w:t>€ </w:t>
      </w:r>
      <w:r w:rsidR="003C6302">
        <w:rPr>
          <w:rFonts w:ascii="Times New Roman" w:hAnsi="Times New Roman"/>
          <w:b/>
        </w:rPr>
        <w:t>1</w:t>
      </w:r>
      <w:r w:rsidR="00E736C2">
        <w:rPr>
          <w:rFonts w:ascii="Times New Roman" w:hAnsi="Times New Roman"/>
          <w:b/>
        </w:rPr>
        <w:t>.000</w:t>
      </w:r>
      <w:r w:rsidRPr="004D4BCF" w:rsidR="00E736C2">
        <w:rPr>
          <w:rFonts w:ascii="Times New Roman" w:hAnsi="Times New Roman"/>
        </w:rPr>
        <w:t xml:space="preserve"> (x € 1</w:t>
      </w:r>
      <w:r w:rsidR="00E736C2">
        <w:rPr>
          <w:rFonts w:ascii="Times New Roman" w:hAnsi="Times New Roman"/>
        </w:rPr>
        <w:t>.</w:t>
      </w:r>
      <w:r w:rsidRPr="004D4BCF" w:rsidR="00E736C2">
        <w:rPr>
          <w:rFonts w:ascii="Times New Roman" w:hAnsi="Times New Roman"/>
        </w:rPr>
        <w:t>000).</w:t>
      </w:r>
    </w:p>
    <w:p w:rsidRPr="004D4BCF" w:rsidR="00470846" w:rsidP="00FB349A" w:rsidRDefault="00470846" w14:paraId="3D487372" w14:textId="77777777">
      <w:pPr>
        <w:rPr>
          <w:rFonts w:ascii="Times New Roman" w:hAnsi="Times New Roman"/>
        </w:rPr>
      </w:pPr>
    </w:p>
    <w:p w:rsidRPr="004D4BCF" w:rsidR="00470846" w:rsidP="00FB349A" w:rsidRDefault="00470846" w14:paraId="1F81C38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0367665" w14:textId="77777777">
      <w:pPr>
        <w:rPr>
          <w:rFonts w:ascii="Times New Roman" w:hAnsi="Times New Roman"/>
        </w:rPr>
      </w:pPr>
    </w:p>
    <w:p w:rsidR="00E413CB" w:rsidP="006339B8" w:rsidRDefault="00E413CB" w14:paraId="3149AD50" w14:textId="428B21FC">
      <w:pPr>
        <w:rPr>
          <w:rFonts w:ascii="Times New Roman" w:hAnsi="Times New Roman"/>
        </w:rPr>
      </w:pPr>
      <w:r w:rsidRPr="00E413CB">
        <w:rPr>
          <w:rFonts w:ascii="Times New Roman" w:hAnsi="Times New Roman"/>
        </w:rPr>
        <w:t>De uitdagingen op het gebied van gewasbescherming zijn groot. Teelten staan onder druk vanwege het afnemende pakket aan gewasbeschermingsmiddelen en de toenemende druk van ziekten en plagen. Er wordt ingezet op precisielandbouw en weerbare teelten, maar dat is in de praktijk niet eenvoudig. Tegelijkertijd constateert de indiener dat subsidieregelingen voor onder meer het praktijkprogramma plantgezondheid in het kader van het Uitvoeringsprogramma Toekomstvisie Gewasbescherming 2030 (Kamerstuk</w:t>
      </w:r>
      <w:r w:rsidR="006339B8">
        <w:rPr>
          <w:rFonts w:ascii="Times New Roman" w:hAnsi="Times New Roman"/>
        </w:rPr>
        <w:t>ken II 2021/22,</w:t>
      </w:r>
      <w:r w:rsidRPr="00E413CB">
        <w:rPr>
          <w:rFonts w:ascii="Times New Roman" w:hAnsi="Times New Roman"/>
        </w:rPr>
        <w:t xml:space="preserve"> 27 858, nr. 569) </w:t>
      </w:r>
      <w:r w:rsidR="00EC2B4A">
        <w:rPr>
          <w:rFonts w:ascii="Times New Roman" w:hAnsi="Times New Roman"/>
        </w:rPr>
        <w:t>zijn afge</w:t>
      </w:r>
      <w:r w:rsidRPr="00E413CB">
        <w:rPr>
          <w:rFonts w:ascii="Times New Roman" w:hAnsi="Times New Roman"/>
        </w:rPr>
        <w:t xml:space="preserve">lopen. </w:t>
      </w:r>
    </w:p>
    <w:p w:rsidR="00E413CB" w:rsidP="00E413CB" w:rsidRDefault="00E413CB" w14:paraId="491B95AC" w14:textId="77777777">
      <w:pPr>
        <w:ind w:firstLine="284"/>
        <w:rPr>
          <w:rFonts w:ascii="Times New Roman" w:hAnsi="Times New Roman"/>
        </w:rPr>
      </w:pPr>
    </w:p>
    <w:p w:rsidR="00EC2B4A" w:rsidP="00D728B5" w:rsidRDefault="00E413CB" w14:paraId="2938D68B" w14:textId="3966E153">
      <w:pPr>
        <w:rPr>
          <w:rFonts w:ascii="Times New Roman" w:hAnsi="Times New Roman"/>
        </w:rPr>
      </w:pPr>
      <w:r w:rsidRPr="00E413CB">
        <w:rPr>
          <w:rFonts w:ascii="Times New Roman" w:hAnsi="Times New Roman"/>
        </w:rPr>
        <w:t xml:space="preserve">De indiener vindt het, gelet op het belang van weerbare teelten en vermindering van de milieubelasting bij gewasbescherming, van groot belang dat de komende jaren samen met onder meer de akkerbouw- en vollegrondsgroenteteeltsector geïnvesteerd blijft worden in praktijkonderzoek en ondersteuning van telers in het kader van het Uitvoeringsprogramma Toekomstvisie Gewasbescherming 2030. Door sectorpartijen wordt gewerkt aan pilots met benchmarking en opschaling daarvan en is een plan van aanpak gepresenteerd voor een gebiedsgerichte aanpak om de milieubelasting te verlagen. Hier is ondersteuning voor nodig. Er moet werk gemaakt worden van onder meer een nieuw praktijkprogramma plantgezondheid en ondersteuning voor de inzet op benchmarking en de gebiedsgerichte aanpak. Gelet op de urgentie acht de indiener het wenselijk </w:t>
      </w:r>
      <w:r w:rsidR="005F1620">
        <w:rPr>
          <w:rFonts w:ascii="Times New Roman" w:hAnsi="Times New Roman"/>
        </w:rPr>
        <w:t>al in 2026 te starten met een vervolg op het praktijkprogramma plantgezondhei</w:t>
      </w:r>
      <w:r w:rsidR="00CB18AE">
        <w:rPr>
          <w:rFonts w:ascii="Times New Roman" w:hAnsi="Times New Roman"/>
        </w:rPr>
        <w:t>d</w:t>
      </w:r>
      <w:r w:rsidR="003C6302">
        <w:rPr>
          <w:rFonts w:ascii="Times New Roman" w:hAnsi="Times New Roman"/>
        </w:rPr>
        <w:t xml:space="preserve">. Hij stelt daarom voor dit jaar tenminste 1 miljoen euro hierin te investeren. Besluitvorming over de financiering in de periode erna kan in de loop van het jaar plaatsvinden, mede afhankelijk van het overleg met de sector en de op te stellen convenanten met betrekking tot gewasbescherming.   </w:t>
      </w:r>
      <w:r w:rsidR="00CB18AE">
        <w:rPr>
          <w:rFonts w:ascii="Times New Roman" w:hAnsi="Times New Roman"/>
        </w:rPr>
        <w:t xml:space="preserve"> </w:t>
      </w:r>
    </w:p>
    <w:p w:rsidR="00D728B5" w:rsidP="00FB349A" w:rsidRDefault="00D728B5" w14:paraId="5FA3CCAE" w14:textId="77777777">
      <w:pPr>
        <w:rPr>
          <w:rFonts w:ascii="Times New Roman" w:hAnsi="Times New Roman"/>
          <w:color w:val="000000" w:themeColor="text1"/>
          <w:szCs w:val="24"/>
        </w:rPr>
      </w:pPr>
    </w:p>
    <w:p w:rsidR="00EC2B4A" w:rsidP="00FB349A" w:rsidRDefault="001F11AB" w14:paraId="714F8D5D" w14:textId="6F35023D">
      <w:pPr>
        <w:rPr>
          <w:rFonts w:ascii="Times New Roman" w:hAnsi="Times New Roman"/>
          <w:color w:val="000000" w:themeColor="text1"/>
          <w:szCs w:val="24"/>
        </w:rPr>
      </w:pPr>
      <w:r w:rsidRPr="5382D4EE">
        <w:rPr>
          <w:rFonts w:ascii="Times New Roman" w:hAnsi="Times New Roman"/>
          <w:color w:val="000000" w:themeColor="text1"/>
          <w:szCs w:val="24"/>
        </w:rPr>
        <w:t xml:space="preserve">De dekking voor dit voorstel wordt gevonden binnen de beleidsmatig gereserveerde middelen van artikel </w:t>
      </w:r>
      <w:r w:rsidRPr="5382D4EE">
        <w:rPr>
          <w:rFonts w:ascii="Times New Roman" w:hAnsi="Times New Roman"/>
          <w:color w:val="000000" w:themeColor="text1"/>
          <w:szCs w:val="24"/>
        </w:rPr>
        <w:lastRenderedPageBreak/>
        <w:t>21 Land- en tuinbouw.</w:t>
      </w:r>
    </w:p>
    <w:p w:rsidR="001F11AB" w:rsidP="00FB349A" w:rsidRDefault="001F11AB" w14:paraId="7F33FA2D" w14:textId="77777777">
      <w:pPr>
        <w:rPr>
          <w:rFonts w:ascii="Times New Roman" w:hAnsi="Times New Roman"/>
        </w:rPr>
      </w:pPr>
    </w:p>
    <w:p w:rsidR="001A2A63" w:rsidP="00FB349A" w:rsidRDefault="004A1639" w14:paraId="1F632914" w14:textId="048B5BDB">
      <w:pPr>
        <w:rPr>
          <w:rFonts w:ascii="Times New Roman" w:hAnsi="Times New Roman"/>
        </w:rPr>
      </w:pPr>
      <w:r>
        <w:rPr>
          <w:rFonts w:ascii="Times New Roman" w:hAnsi="Times New Roman"/>
        </w:rPr>
        <w:t>Flach</w:t>
      </w:r>
    </w:p>
    <w:p w:rsidRPr="008C2D85" w:rsidR="00CB1F7F" w:rsidP="00FB349A" w:rsidRDefault="00CB1F7F" w14:paraId="4D3D7D86" w14:textId="270A80B7">
      <w:pPr>
        <w:rPr>
          <w:rFonts w:ascii="Times New Roman" w:hAnsi="Times New Roman"/>
        </w:rPr>
      </w:pPr>
    </w:p>
    <w:sectPr w:rsidRPr="008C2D85" w:rsidR="00CB1F7F"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22436" w14:textId="77777777" w:rsidR="00353058" w:rsidRDefault="00353058">
      <w:pPr>
        <w:spacing w:line="20" w:lineRule="exact"/>
      </w:pPr>
    </w:p>
  </w:endnote>
  <w:endnote w:type="continuationSeparator" w:id="0">
    <w:p w14:paraId="413C05C3" w14:textId="77777777" w:rsidR="00353058" w:rsidRDefault="00353058">
      <w:pPr>
        <w:pStyle w:val="Amendement"/>
      </w:pPr>
      <w:r>
        <w:rPr>
          <w:b w:val="0"/>
        </w:rPr>
        <w:t xml:space="preserve"> </w:t>
      </w:r>
    </w:p>
  </w:endnote>
  <w:endnote w:type="continuationNotice" w:id="1">
    <w:p w14:paraId="78E9D307" w14:textId="77777777" w:rsidR="00353058" w:rsidRDefault="0035305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59493" w14:textId="77777777" w:rsidR="00353058" w:rsidRDefault="00353058">
      <w:pPr>
        <w:pStyle w:val="Amendement"/>
      </w:pPr>
      <w:r>
        <w:rPr>
          <w:b w:val="0"/>
        </w:rPr>
        <w:separator/>
      </w:r>
    </w:p>
  </w:footnote>
  <w:footnote w:type="continuationSeparator" w:id="0">
    <w:p w14:paraId="5D792403" w14:textId="77777777" w:rsidR="00353058" w:rsidRDefault="00353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F84"/>
    <w:multiLevelType w:val="hybridMultilevel"/>
    <w:tmpl w:val="3A4CFF4C"/>
    <w:lvl w:ilvl="0" w:tplc="AE5EEC46">
      <w:start w:val="1"/>
      <w:numFmt w:val="bullet"/>
      <w:lvlText w:val=""/>
      <w:lvlJc w:val="left"/>
      <w:pPr>
        <w:ind w:left="720" w:hanging="360"/>
      </w:pPr>
      <w:rPr>
        <w:rFonts w:ascii="Symbol" w:hAnsi="Symbol"/>
      </w:rPr>
    </w:lvl>
    <w:lvl w:ilvl="1" w:tplc="FB5EED24">
      <w:start w:val="1"/>
      <w:numFmt w:val="bullet"/>
      <w:lvlText w:val=""/>
      <w:lvlJc w:val="left"/>
      <w:pPr>
        <w:ind w:left="720" w:hanging="360"/>
      </w:pPr>
      <w:rPr>
        <w:rFonts w:ascii="Symbol" w:hAnsi="Symbol"/>
      </w:rPr>
    </w:lvl>
    <w:lvl w:ilvl="2" w:tplc="2DDEEBFC">
      <w:start w:val="1"/>
      <w:numFmt w:val="bullet"/>
      <w:lvlText w:val=""/>
      <w:lvlJc w:val="left"/>
      <w:pPr>
        <w:ind w:left="720" w:hanging="360"/>
      </w:pPr>
      <w:rPr>
        <w:rFonts w:ascii="Symbol" w:hAnsi="Symbol"/>
      </w:rPr>
    </w:lvl>
    <w:lvl w:ilvl="3" w:tplc="C90671A2">
      <w:start w:val="1"/>
      <w:numFmt w:val="bullet"/>
      <w:lvlText w:val=""/>
      <w:lvlJc w:val="left"/>
      <w:pPr>
        <w:ind w:left="720" w:hanging="360"/>
      </w:pPr>
      <w:rPr>
        <w:rFonts w:ascii="Symbol" w:hAnsi="Symbol"/>
      </w:rPr>
    </w:lvl>
    <w:lvl w:ilvl="4" w:tplc="C0BEBD40">
      <w:start w:val="1"/>
      <w:numFmt w:val="bullet"/>
      <w:lvlText w:val=""/>
      <w:lvlJc w:val="left"/>
      <w:pPr>
        <w:ind w:left="720" w:hanging="360"/>
      </w:pPr>
      <w:rPr>
        <w:rFonts w:ascii="Symbol" w:hAnsi="Symbol"/>
      </w:rPr>
    </w:lvl>
    <w:lvl w:ilvl="5" w:tplc="EF3095EE">
      <w:start w:val="1"/>
      <w:numFmt w:val="bullet"/>
      <w:lvlText w:val=""/>
      <w:lvlJc w:val="left"/>
      <w:pPr>
        <w:ind w:left="720" w:hanging="360"/>
      </w:pPr>
      <w:rPr>
        <w:rFonts w:ascii="Symbol" w:hAnsi="Symbol"/>
      </w:rPr>
    </w:lvl>
    <w:lvl w:ilvl="6" w:tplc="71BE273E">
      <w:start w:val="1"/>
      <w:numFmt w:val="bullet"/>
      <w:lvlText w:val=""/>
      <w:lvlJc w:val="left"/>
      <w:pPr>
        <w:ind w:left="720" w:hanging="360"/>
      </w:pPr>
      <w:rPr>
        <w:rFonts w:ascii="Symbol" w:hAnsi="Symbol"/>
      </w:rPr>
    </w:lvl>
    <w:lvl w:ilvl="7" w:tplc="02CE012E">
      <w:start w:val="1"/>
      <w:numFmt w:val="bullet"/>
      <w:lvlText w:val=""/>
      <w:lvlJc w:val="left"/>
      <w:pPr>
        <w:ind w:left="720" w:hanging="360"/>
      </w:pPr>
      <w:rPr>
        <w:rFonts w:ascii="Symbol" w:hAnsi="Symbol"/>
      </w:rPr>
    </w:lvl>
    <w:lvl w:ilvl="8" w:tplc="92BA6CE2">
      <w:start w:val="1"/>
      <w:numFmt w:val="bullet"/>
      <w:lvlText w:val=""/>
      <w:lvlJc w:val="left"/>
      <w:pPr>
        <w:ind w:left="720" w:hanging="360"/>
      </w:pPr>
      <w:rPr>
        <w:rFonts w:ascii="Symbol" w:hAnsi="Symbol"/>
      </w:rPr>
    </w:lvl>
  </w:abstractNum>
  <w:abstractNum w:abstractNumId="1" w15:restartNumberingAfterBreak="0">
    <w:nsid w:val="28AD2760"/>
    <w:multiLevelType w:val="hybridMultilevel"/>
    <w:tmpl w:val="71F2E982"/>
    <w:lvl w:ilvl="0" w:tplc="DD384982">
      <w:start w:val="1"/>
      <w:numFmt w:val="bullet"/>
      <w:lvlText w:val=""/>
      <w:lvlJc w:val="left"/>
      <w:pPr>
        <w:ind w:left="720" w:hanging="360"/>
      </w:pPr>
      <w:rPr>
        <w:rFonts w:ascii="Symbol" w:hAnsi="Symbol"/>
      </w:rPr>
    </w:lvl>
    <w:lvl w:ilvl="1" w:tplc="72522BEC">
      <w:start w:val="1"/>
      <w:numFmt w:val="bullet"/>
      <w:lvlText w:val=""/>
      <w:lvlJc w:val="left"/>
      <w:pPr>
        <w:ind w:left="720" w:hanging="360"/>
      </w:pPr>
      <w:rPr>
        <w:rFonts w:ascii="Symbol" w:hAnsi="Symbol"/>
      </w:rPr>
    </w:lvl>
    <w:lvl w:ilvl="2" w:tplc="69405DDA">
      <w:start w:val="1"/>
      <w:numFmt w:val="bullet"/>
      <w:lvlText w:val=""/>
      <w:lvlJc w:val="left"/>
      <w:pPr>
        <w:ind w:left="720" w:hanging="360"/>
      </w:pPr>
      <w:rPr>
        <w:rFonts w:ascii="Symbol" w:hAnsi="Symbol"/>
      </w:rPr>
    </w:lvl>
    <w:lvl w:ilvl="3" w:tplc="EE5A898E">
      <w:start w:val="1"/>
      <w:numFmt w:val="bullet"/>
      <w:lvlText w:val=""/>
      <w:lvlJc w:val="left"/>
      <w:pPr>
        <w:ind w:left="720" w:hanging="360"/>
      </w:pPr>
      <w:rPr>
        <w:rFonts w:ascii="Symbol" w:hAnsi="Symbol"/>
      </w:rPr>
    </w:lvl>
    <w:lvl w:ilvl="4" w:tplc="A5B83184">
      <w:start w:val="1"/>
      <w:numFmt w:val="bullet"/>
      <w:lvlText w:val=""/>
      <w:lvlJc w:val="left"/>
      <w:pPr>
        <w:ind w:left="720" w:hanging="360"/>
      </w:pPr>
      <w:rPr>
        <w:rFonts w:ascii="Symbol" w:hAnsi="Symbol"/>
      </w:rPr>
    </w:lvl>
    <w:lvl w:ilvl="5" w:tplc="014036A8">
      <w:start w:val="1"/>
      <w:numFmt w:val="bullet"/>
      <w:lvlText w:val=""/>
      <w:lvlJc w:val="left"/>
      <w:pPr>
        <w:ind w:left="720" w:hanging="360"/>
      </w:pPr>
      <w:rPr>
        <w:rFonts w:ascii="Symbol" w:hAnsi="Symbol"/>
      </w:rPr>
    </w:lvl>
    <w:lvl w:ilvl="6" w:tplc="1C7C1822">
      <w:start w:val="1"/>
      <w:numFmt w:val="bullet"/>
      <w:lvlText w:val=""/>
      <w:lvlJc w:val="left"/>
      <w:pPr>
        <w:ind w:left="720" w:hanging="360"/>
      </w:pPr>
      <w:rPr>
        <w:rFonts w:ascii="Symbol" w:hAnsi="Symbol"/>
      </w:rPr>
    </w:lvl>
    <w:lvl w:ilvl="7" w:tplc="1644B4C4">
      <w:start w:val="1"/>
      <w:numFmt w:val="bullet"/>
      <w:lvlText w:val=""/>
      <w:lvlJc w:val="left"/>
      <w:pPr>
        <w:ind w:left="720" w:hanging="360"/>
      </w:pPr>
      <w:rPr>
        <w:rFonts w:ascii="Symbol" w:hAnsi="Symbol"/>
      </w:rPr>
    </w:lvl>
    <w:lvl w:ilvl="8" w:tplc="5648963A">
      <w:start w:val="1"/>
      <w:numFmt w:val="bullet"/>
      <w:lvlText w:val=""/>
      <w:lvlJc w:val="left"/>
      <w:pPr>
        <w:ind w:left="720" w:hanging="360"/>
      </w:pPr>
      <w:rPr>
        <w:rFonts w:ascii="Symbol" w:hAnsi="Symbol"/>
      </w:rPr>
    </w:lvl>
  </w:abstractNum>
  <w:num w:numId="1" w16cid:durableId="1251768463">
    <w:abstractNumId w:val="1"/>
  </w:num>
  <w:num w:numId="2" w16cid:durableId="123072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FA"/>
    <w:rsid w:val="0001215D"/>
    <w:rsid w:val="00026E12"/>
    <w:rsid w:val="0003016F"/>
    <w:rsid w:val="0003164D"/>
    <w:rsid w:val="00037A38"/>
    <w:rsid w:val="00096373"/>
    <w:rsid w:val="000A33A5"/>
    <w:rsid w:val="000C483E"/>
    <w:rsid w:val="000C6F39"/>
    <w:rsid w:val="000D7301"/>
    <w:rsid w:val="000F4823"/>
    <w:rsid w:val="00115311"/>
    <w:rsid w:val="0011770C"/>
    <w:rsid w:val="00120827"/>
    <w:rsid w:val="00123FFD"/>
    <w:rsid w:val="00124166"/>
    <w:rsid w:val="00146E70"/>
    <w:rsid w:val="00162162"/>
    <w:rsid w:val="0017092A"/>
    <w:rsid w:val="00173380"/>
    <w:rsid w:val="001846FC"/>
    <w:rsid w:val="0019080A"/>
    <w:rsid w:val="00194C6E"/>
    <w:rsid w:val="00195870"/>
    <w:rsid w:val="001A2A63"/>
    <w:rsid w:val="001A5AFF"/>
    <w:rsid w:val="001A6B5A"/>
    <w:rsid w:val="001B30AA"/>
    <w:rsid w:val="001C562D"/>
    <w:rsid w:val="001E1EE8"/>
    <w:rsid w:val="001E2226"/>
    <w:rsid w:val="001F11AB"/>
    <w:rsid w:val="001F7334"/>
    <w:rsid w:val="0020169B"/>
    <w:rsid w:val="00214162"/>
    <w:rsid w:val="00247FBC"/>
    <w:rsid w:val="00253C5F"/>
    <w:rsid w:val="002569BB"/>
    <w:rsid w:val="002578C5"/>
    <w:rsid w:val="002A2868"/>
    <w:rsid w:val="002B43B6"/>
    <w:rsid w:val="002C29C8"/>
    <w:rsid w:val="002C48C8"/>
    <w:rsid w:val="003050FF"/>
    <w:rsid w:val="00323042"/>
    <w:rsid w:val="00332AE4"/>
    <w:rsid w:val="00333983"/>
    <w:rsid w:val="00353058"/>
    <w:rsid w:val="003532DE"/>
    <w:rsid w:val="0037235F"/>
    <w:rsid w:val="003758A6"/>
    <w:rsid w:val="003932E8"/>
    <w:rsid w:val="003C6302"/>
    <w:rsid w:val="003D4FB9"/>
    <w:rsid w:val="003E030C"/>
    <w:rsid w:val="003E5927"/>
    <w:rsid w:val="003E74CB"/>
    <w:rsid w:val="003F1D79"/>
    <w:rsid w:val="003F5249"/>
    <w:rsid w:val="003F62F3"/>
    <w:rsid w:val="004025F2"/>
    <w:rsid w:val="004127CE"/>
    <w:rsid w:val="004131A1"/>
    <w:rsid w:val="00413C23"/>
    <w:rsid w:val="00417365"/>
    <w:rsid w:val="00442DBE"/>
    <w:rsid w:val="00444FEF"/>
    <w:rsid w:val="004476A2"/>
    <w:rsid w:val="00466F3A"/>
    <w:rsid w:val="00470846"/>
    <w:rsid w:val="0047650D"/>
    <w:rsid w:val="00486CEE"/>
    <w:rsid w:val="004A1639"/>
    <w:rsid w:val="004A1BDA"/>
    <w:rsid w:val="004A6733"/>
    <w:rsid w:val="004B2AE2"/>
    <w:rsid w:val="004B2D8F"/>
    <w:rsid w:val="004B50FA"/>
    <w:rsid w:val="004C03FB"/>
    <w:rsid w:val="004C2A57"/>
    <w:rsid w:val="004D4BCF"/>
    <w:rsid w:val="004E65D9"/>
    <w:rsid w:val="005007E5"/>
    <w:rsid w:val="00505B27"/>
    <w:rsid w:val="00520E60"/>
    <w:rsid w:val="00550173"/>
    <w:rsid w:val="005647B9"/>
    <w:rsid w:val="00580539"/>
    <w:rsid w:val="00591817"/>
    <w:rsid w:val="005C554B"/>
    <w:rsid w:val="005D235A"/>
    <w:rsid w:val="005E482A"/>
    <w:rsid w:val="005F1620"/>
    <w:rsid w:val="006000BB"/>
    <w:rsid w:val="00602E52"/>
    <w:rsid w:val="006248C7"/>
    <w:rsid w:val="006339B8"/>
    <w:rsid w:val="00646211"/>
    <w:rsid w:val="006609A4"/>
    <w:rsid w:val="00682209"/>
    <w:rsid w:val="00693B51"/>
    <w:rsid w:val="00696001"/>
    <w:rsid w:val="00697BF7"/>
    <w:rsid w:val="006A0A1A"/>
    <w:rsid w:val="006B61B3"/>
    <w:rsid w:val="006E730B"/>
    <w:rsid w:val="007115A8"/>
    <w:rsid w:val="0072199A"/>
    <w:rsid w:val="00736284"/>
    <w:rsid w:val="00741EB2"/>
    <w:rsid w:val="007445F0"/>
    <w:rsid w:val="007958E0"/>
    <w:rsid w:val="007A7E18"/>
    <w:rsid w:val="007E0523"/>
    <w:rsid w:val="00800359"/>
    <w:rsid w:val="00833C90"/>
    <w:rsid w:val="008467BE"/>
    <w:rsid w:val="00847513"/>
    <w:rsid w:val="00854DAE"/>
    <w:rsid w:val="0086624B"/>
    <w:rsid w:val="00867688"/>
    <w:rsid w:val="008819B7"/>
    <w:rsid w:val="0088739E"/>
    <w:rsid w:val="008B1B95"/>
    <w:rsid w:val="008C2D85"/>
    <w:rsid w:val="008F292D"/>
    <w:rsid w:val="008F44DD"/>
    <w:rsid w:val="00900F94"/>
    <w:rsid w:val="00921D12"/>
    <w:rsid w:val="00926C70"/>
    <w:rsid w:val="009347C2"/>
    <w:rsid w:val="009356C3"/>
    <w:rsid w:val="0094193F"/>
    <w:rsid w:val="00945068"/>
    <w:rsid w:val="009457F7"/>
    <w:rsid w:val="009473D8"/>
    <w:rsid w:val="009650BA"/>
    <w:rsid w:val="00980167"/>
    <w:rsid w:val="00983105"/>
    <w:rsid w:val="00983494"/>
    <w:rsid w:val="00987174"/>
    <w:rsid w:val="00992137"/>
    <w:rsid w:val="009A28CA"/>
    <w:rsid w:val="009C38AA"/>
    <w:rsid w:val="009E6185"/>
    <w:rsid w:val="009F0982"/>
    <w:rsid w:val="00A1221C"/>
    <w:rsid w:val="00A12964"/>
    <w:rsid w:val="00A228B5"/>
    <w:rsid w:val="00A4759C"/>
    <w:rsid w:val="00A64654"/>
    <w:rsid w:val="00A72FBB"/>
    <w:rsid w:val="00A92246"/>
    <w:rsid w:val="00A924CD"/>
    <w:rsid w:val="00A93A24"/>
    <w:rsid w:val="00A94747"/>
    <w:rsid w:val="00AC1150"/>
    <w:rsid w:val="00AD1DF3"/>
    <w:rsid w:val="00AE47E2"/>
    <w:rsid w:val="00B02792"/>
    <w:rsid w:val="00B24FC7"/>
    <w:rsid w:val="00B37F45"/>
    <w:rsid w:val="00B423BB"/>
    <w:rsid w:val="00B46D0A"/>
    <w:rsid w:val="00B6508A"/>
    <w:rsid w:val="00B73ABC"/>
    <w:rsid w:val="00B7617C"/>
    <w:rsid w:val="00B91CE9"/>
    <w:rsid w:val="00B95450"/>
    <w:rsid w:val="00BC2E58"/>
    <w:rsid w:val="00BC53A9"/>
    <w:rsid w:val="00BD6436"/>
    <w:rsid w:val="00BE0C4B"/>
    <w:rsid w:val="00BE1B3C"/>
    <w:rsid w:val="00BF609E"/>
    <w:rsid w:val="00BF76B9"/>
    <w:rsid w:val="00C06571"/>
    <w:rsid w:val="00C0686A"/>
    <w:rsid w:val="00C26FAB"/>
    <w:rsid w:val="00C370AE"/>
    <w:rsid w:val="00C400B2"/>
    <w:rsid w:val="00C52015"/>
    <w:rsid w:val="00C5415C"/>
    <w:rsid w:val="00C630C6"/>
    <w:rsid w:val="00C74FE3"/>
    <w:rsid w:val="00C81A44"/>
    <w:rsid w:val="00C850D6"/>
    <w:rsid w:val="00CB18AE"/>
    <w:rsid w:val="00CB1F7F"/>
    <w:rsid w:val="00CC0433"/>
    <w:rsid w:val="00CC2115"/>
    <w:rsid w:val="00CE5F4C"/>
    <w:rsid w:val="00CF2103"/>
    <w:rsid w:val="00D0150F"/>
    <w:rsid w:val="00D12843"/>
    <w:rsid w:val="00D20B34"/>
    <w:rsid w:val="00D43ADE"/>
    <w:rsid w:val="00D728B5"/>
    <w:rsid w:val="00D733D3"/>
    <w:rsid w:val="00D75EC1"/>
    <w:rsid w:val="00D816F4"/>
    <w:rsid w:val="00D818D9"/>
    <w:rsid w:val="00D93172"/>
    <w:rsid w:val="00D961CF"/>
    <w:rsid w:val="00DB5D3B"/>
    <w:rsid w:val="00DB7914"/>
    <w:rsid w:val="00DD08D8"/>
    <w:rsid w:val="00DE23E6"/>
    <w:rsid w:val="00DF5002"/>
    <w:rsid w:val="00E413CB"/>
    <w:rsid w:val="00E46B9C"/>
    <w:rsid w:val="00E47054"/>
    <w:rsid w:val="00E63414"/>
    <w:rsid w:val="00E64597"/>
    <w:rsid w:val="00E736C2"/>
    <w:rsid w:val="00E737D8"/>
    <w:rsid w:val="00E74EA0"/>
    <w:rsid w:val="00E76CB3"/>
    <w:rsid w:val="00E823C0"/>
    <w:rsid w:val="00E96167"/>
    <w:rsid w:val="00EA7BE3"/>
    <w:rsid w:val="00EC2B4A"/>
    <w:rsid w:val="00ED4C38"/>
    <w:rsid w:val="00ED74A5"/>
    <w:rsid w:val="00EF1128"/>
    <w:rsid w:val="00F009B0"/>
    <w:rsid w:val="00F06146"/>
    <w:rsid w:val="00F2239C"/>
    <w:rsid w:val="00F2488D"/>
    <w:rsid w:val="00F37F6D"/>
    <w:rsid w:val="00F410B4"/>
    <w:rsid w:val="00F52068"/>
    <w:rsid w:val="00F52E7D"/>
    <w:rsid w:val="00F53D81"/>
    <w:rsid w:val="00F809A4"/>
    <w:rsid w:val="00F8109A"/>
    <w:rsid w:val="00F9022B"/>
    <w:rsid w:val="00F947D7"/>
    <w:rsid w:val="00FA10B5"/>
    <w:rsid w:val="00FB2D60"/>
    <w:rsid w:val="00FB349A"/>
    <w:rsid w:val="00FB6648"/>
    <w:rsid w:val="00FC5C52"/>
    <w:rsid w:val="00FC62DF"/>
    <w:rsid w:val="00FD3115"/>
    <w:rsid w:val="00FD6C76"/>
    <w:rsid w:val="00FE00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0A050"/>
  <w15:docId w15:val="{BF06CCD9-A3DB-4262-8C1C-F5F933E3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F53D81"/>
    <w:rPr>
      <w:rFonts w:ascii="Courier New" w:hAnsi="Courier New"/>
      <w:sz w:val="24"/>
    </w:rPr>
  </w:style>
  <w:style w:type="character" w:styleId="Verwijzingopmerking">
    <w:name w:val="annotation reference"/>
    <w:basedOn w:val="Standaardalinea-lettertype"/>
    <w:semiHidden/>
    <w:unhideWhenUsed/>
    <w:rsid w:val="00E76CB3"/>
    <w:rPr>
      <w:sz w:val="16"/>
      <w:szCs w:val="16"/>
    </w:rPr>
  </w:style>
  <w:style w:type="paragraph" w:styleId="Tekstopmerking">
    <w:name w:val="annotation text"/>
    <w:basedOn w:val="Standaard"/>
    <w:link w:val="TekstopmerkingChar"/>
    <w:unhideWhenUsed/>
    <w:rsid w:val="00E76CB3"/>
    <w:rPr>
      <w:sz w:val="20"/>
    </w:rPr>
  </w:style>
  <w:style w:type="character" w:customStyle="1" w:styleId="TekstopmerkingChar">
    <w:name w:val="Tekst opmerking Char"/>
    <w:basedOn w:val="Standaardalinea-lettertype"/>
    <w:link w:val="Tekstopmerking"/>
    <w:rsid w:val="00E76CB3"/>
    <w:rPr>
      <w:rFonts w:ascii="Courier New" w:hAnsi="Courier New"/>
    </w:rPr>
  </w:style>
  <w:style w:type="paragraph" w:styleId="Onderwerpvanopmerking">
    <w:name w:val="annotation subject"/>
    <w:basedOn w:val="Tekstopmerking"/>
    <w:next w:val="Tekstopmerking"/>
    <w:link w:val="OnderwerpvanopmerkingChar"/>
    <w:semiHidden/>
    <w:unhideWhenUsed/>
    <w:rsid w:val="00E76CB3"/>
    <w:rPr>
      <w:b/>
      <w:bCs/>
    </w:rPr>
  </w:style>
  <w:style w:type="character" w:customStyle="1" w:styleId="OnderwerpvanopmerkingChar">
    <w:name w:val="Onderwerp van opmerking Char"/>
    <w:basedOn w:val="TekstopmerkingChar"/>
    <w:link w:val="Onderwerpvanopmerking"/>
    <w:semiHidden/>
    <w:rsid w:val="00E76CB3"/>
    <w:rPr>
      <w:rFonts w:ascii="Courier New" w:hAnsi="Courier New"/>
      <w:b/>
      <w:bCs/>
    </w:rPr>
  </w:style>
  <w:style w:type="character" w:styleId="Hyperlink">
    <w:name w:val="Hyperlink"/>
    <w:basedOn w:val="Standaardalinea-lettertype"/>
    <w:unhideWhenUsed/>
    <w:rsid w:val="004A6733"/>
    <w:rPr>
      <w:color w:val="0000FF" w:themeColor="hyperlink"/>
      <w:u w:val="single"/>
    </w:rPr>
  </w:style>
  <w:style w:type="character" w:styleId="Onopgelostemelding">
    <w:name w:val="Unresolved Mention"/>
    <w:basedOn w:val="Standaardalinea-lettertype"/>
    <w:uiPriority w:val="99"/>
    <w:semiHidden/>
    <w:unhideWhenUsed/>
    <w:rsid w:val="004A6733"/>
    <w:rPr>
      <w:color w:val="605E5C"/>
      <w:shd w:val="clear" w:color="auto" w:fill="E1DFDD"/>
    </w:rPr>
  </w:style>
  <w:style w:type="character" w:styleId="Voetnootmarkering">
    <w:name w:val="footnote reference"/>
    <w:basedOn w:val="Standaardalinea-lettertype"/>
    <w:semiHidden/>
    <w:unhideWhenUsed/>
    <w:rsid w:val="00B76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44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373</ap:Words>
  <ap:Characters>2261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2026-03-19T10:47:00.0000000Z</dcterms:created>
  <dcterms:modified xsi:type="dcterms:W3CDTF">2026-03-19T10:48:00.0000000Z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