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D84B25" w14:paraId="2F7EE9C1" w14:textId="77777777">
        <w:tc>
          <w:tcPr>
            <w:tcW w:w="8717" w:type="dxa"/>
            <w:gridSpan w:val="2"/>
            <w:tcBorders>
              <w:top w:val="nil"/>
              <w:left w:val="nil"/>
              <w:bottom w:val="nil"/>
              <w:right w:val="nil"/>
            </w:tcBorders>
            <w:vAlign w:val="center"/>
          </w:tcPr>
          <w:p w:rsidR="00470846" w:rsidP="00FB349A" w:rsidRDefault="00470846" w14:paraId="7733DD9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BCA006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D84B25" w14:paraId="7F79CD7E" w14:textId="77777777">
        <w:trPr>
          <w:cantSplit/>
        </w:trPr>
        <w:tc>
          <w:tcPr>
            <w:tcW w:w="10348" w:type="dxa"/>
            <w:gridSpan w:val="3"/>
            <w:tcBorders>
              <w:top w:val="single" w:color="auto" w:sz="4" w:space="0"/>
              <w:left w:val="nil"/>
              <w:bottom w:val="nil"/>
              <w:right w:val="nil"/>
            </w:tcBorders>
          </w:tcPr>
          <w:p w:rsidR="00470846" w:rsidP="00F9022B" w:rsidRDefault="00833C90" w14:paraId="32DA65A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D84B25" w14:paraId="24F1B41F" w14:textId="77777777">
        <w:trPr>
          <w:cantSplit/>
        </w:trPr>
        <w:tc>
          <w:tcPr>
            <w:tcW w:w="10348" w:type="dxa"/>
            <w:gridSpan w:val="3"/>
            <w:tcBorders>
              <w:top w:val="nil"/>
              <w:left w:val="nil"/>
              <w:bottom w:val="nil"/>
              <w:right w:val="nil"/>
            </w:tcBorders>
          </w:tcPr>
          <w:p w:rsidR="00470846" w:rsidP="00F8109A" w:rsidRDefault="00470846" w14:paraId="7ECD4C36" w14:textId="77777777">
            <w:pPr>
              <w:pStyle w:val="Amendement"/>
              <w:tabs>
                <w:tab w:val="clear" w:pos="3310"/>
                <w:tab w:val="clear" w:pos="3600"/>
              </w:tabs>
              <w:rPr>
                <w:rFonts w:ascii="Times New Roman" w:hAnsi="Times New Roman"/>
                <w:b w:val="0"/>
              </w:rPr>
            </w:pPr>
          </w:p>
        </w:tc>
      </w:tr>
      <w:tr w:rsidR="00470846" w:rsidTr="00D84B25" w14:paraId="46274E31" w14:textId="77777777">
        <w:trPr>
          <w:cantSplit/>
        </w:trPr>
        <w:tc>
          <w:tcPr>
            <w:tcW w:w="10348" w:type="dxa"/>
            <w:gridSpan w:val="3"/>
            <w:tcBorders>
              <w:top w:val="nil"/>
              <w:left w:val="nil"/>
              <w:bottom w:val="single" w:color="auto" w:sz="4" w:space="0"/>
              <w:right w:val="nil"/>
            </w:tcBorders>
          </w:tcPr>
          <w:p w:rsidR="00470846" w:rsidP="00F8109A" w:rsidRDefault="00470846" w14:paraId="6797D084" w14:textId="77777777">
            <w:pPr>
              <w:pStyle w:val="Amendement"/>
              <w:tabs>
                <w:tab w:val="clear" w:pos="3310"/>
                <w:tab w:val="clear" w:pos="3600"/>
              </w:tabs>
              <w:rPr>
                <w:rFonts w:ascii="Times New Roman" w:hAnsi="Times New Roman"/>
              </w:rPr>
            </w:pPr>
          </w:p>
        </w:tc>
      </w:tr>
      <w:tr w:rsidR="00470846" w:rsidTr="00D84B25" w14:paraId="44238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EF79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1148D3" w14:textId="77777777">
            <w:pPr>
              <w:suppressAutoHyphens/>
              <w:rPr>
                <w:rFonts w:ascii="Times New Roman" w:hAnsi="Times New Roman"/>
                <w:b/>
              </w:rPr>
            </w:pPr>
          </w:p>
        </w:tc>
      </w:tr>
      <w:tr w:rsidR="00470846" w:rsidTr="00D84B25" w14:paraId="384B4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210" w14:paraId="225B7B48" w14:textId="55A7A861">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4B5210" w:rsidR="00470846" w:rsidP="004B5210" w:rsidRDefault="004B5210" w14:paraId="2A952F7B" w14:textId="781EDBFF">
            <w:pPr>
              <w:rPr>
                <w:b/>
                <w:bCs/>
              </w:rPr>
            </w:pPr>
            <w:r w:rsidRPr="004B5210">
              <w:rPr>
                <w:rFonts w:ascii="Times New Roman" w:hAnsi="Times New Roman"/>
                <w:b/>
                <w:bCs/>
                <w:szCs w:val="24"/>
              </w:rPr>
              <w:t>Vaststelling van de begrotingsstaten van het Ministerie van Sociale Zaken en Werkgelegenheid (XV) voor het jaar 2026</w:t>
            </w:r>
          </w:p>
        </w:tc>
      </w:tr>
      <w:tr w:rsidR="00470846" w:rsidTr="00D84B25" w14:paraId="7A32E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39E9E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CF9279" w14:textId="77777777">
            <w:pPr>
              <w:pStyle w:val="Amendement"/>
              <w:tabs>
                <w:tab w:val="clear" w:pos="3310"/>
                <w:tab w:val="clear" w:pos="3600"/>
              </w:tabs>
              <w:rPr>
                <w:rFonts w:ascii="Times New Roman" w:hAnsi="Times New Roman"/>
              </w:rPr>
            </w:pPr>
          </w:p>
        </w:tc>
      </w:tr>
      <w:tr w:rsidR="00470846" w:rsidTr="00D84B25" w14:paraId="48467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72D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E689F0" w14:textId="77777777">
            <w:pPr>
              <w:pStyle w:val="Amendement"/>
              <w:tabs>
                <w:tab w:val="clear" w:pos="3310"/>
                <w:tab w:val="clear" w:pos="3600"/>
              </w:tabs>
              <w:rPr>
                <w:rFonts w:ascii="Times New Roman" w:hAnsi="Times New Roman"/>
              </w:rPr>
            </w:pPr>
          </w:p>
        </w:tc>
      </w:tr>
      <w:tr w:rsidR="00470846" w:rsidTr="00D84B25" w14:paraId="0CFF9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A0A2A0" w14:textId="784C4029">
            <w:pPr>
              <w:pStyle w:val="Amendement"/>
              <w:tabs>
                <w:tab w:val="clear" w:pos="3310"/>
                <w:tab w:val="clear" w:pos="3600"/>
              </w:tabs>
              <w:rPr>
                <w:rFonts w:ascii="Times New Roman" w:hAnsi="Times New Roman"/>
              </w:rPr>
            </w:pPr>
            <w:r>
              <w:rPr>
                <w:rFonts w:ascii="Times New Roman" w:hAnsi="Times New Roman"/>
              </w:rPr>
              <w:t xml:space="preserve">Nr. </w:t>
            </w:r>
            <w:r w:rsidR="00103C3B">
              <w:rPr>
                <w:rFonts w:ascii="Times New Roman" w:hAnsi="Times New Roman"/>
                <w:caps/>
              </w:rPr>
              <w:t>34</w:t>
            </w:r>
          </w:p>
        </w:tc>
        <w:tc>
          <w:tcPr>
            <w:tcW w:w="7654" w:type="dxa"/>
            <w:gridSpan w:val="2"/>
          </w:tcPr>
          <w:p w:rsidRPr="001A2A63" w:rsidR="00470846" w:rsidP="00FB349A" w:rsidRDefault="00470846" w14:paraId="548BA9D8" w14:textId="1B17BDB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02035">
              <w:rPr>
                <w:rFonts w:ascii="Times New Roman" w:hAnsi="Times New Roman"/>
                <w:caps/>
              </w:rPr>
              <w:t xml:space="preserve">de leden </w:t>
            </w:r>
            <w:r w:rsidR="004B5210">
              <w:rPr>
                <w:rFonts w:ascii="Times New Roman" w:hAnsi="Times New Roman"/>
                <w:caps/>
              </w:rPr>
              <w:t>ceder</w:t>
            </w:r>
            <w:r w:rsidR="00A02035">
              <w:rPr>
                <w:rFonts w:ascii="Times New Roman" w:hAnsi="Times New Roman"/>
                <w:caps/>
              </w:rPr>
              <w:t xml:space="preserve"> en lahlah ter vervanging van dat gedrukt onder nr. 27</w:t>
            </w:r>
            <w:r w:rsidR="00A02035">
              <w:rPr>
                <w:rStyle w:val="Voetnootmarkering"/>
                <w:rFonts w:ascii="Times New Roman" w:hAnsi="Times New Roman"/>
                <w:caps/>
              </w:rPr>
              <w:footnoteReference w:id="1"/>
            </w:r>
          </w:p>
        </w:tc>
      </w:tr>
      <w:tr w:rsidR="00470846" w:rsidTr="00D84B25" w14:paraId="4F2D7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17B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E005E45" w14:textId="050F7E8F">
            <w:pPr>
              <w:pStyle w:val="Amendement"/>
              <w:tabs>
                <w:tab w:val="clear" w:pos="3310"/>
                <w:tab w:val="clear" w:pos="3600"/>
              </w:tabs>
              <w:rPr>
                <w:rFonts w:ascii="Times New Roman" w:hAnsi="Times New Roman"/>
              </w:rPr>
            </w:pPr>
            <w:r>
              <w:rPr>
                <w:rFonts w:ascii="Times New Roman" w:hAnsi="Times New Roman"/>
                <w:b w:val="0"/>
              </w:rPr>
              <w:t xml:space="preserve">Ontvangen </w:t>
            </w:r>
            <w:r w:rsidR="00A704CE">
              <w:rPr>
                <w:rFonts w:ascii="Times New Roman" w:hAnsi="Times New Roman"/>
                <w:b w:val="0"/>
              </w:rPr>
              <w:t>1</w:t>
            </w:r>
            <w:r w:rsidR="00A02035">
              <w:rPr>
                <w:rFonts w:ascii="Times New Roman" w:hAnsi="Times New Roman"/>
                <w:b w:val="0"/>
              </w:rPr>
              <w:t>9</w:t>
            </w:r>
            <w:r w:rsidR="00A704CE">
              <w:rPr>
                <w:rFonts w:ascii="Times New Roman" w:hAnsi="Times New Roman"/>
                <w:b w:val="0"/>
              </w:rPr>
              <w:t xml:space="preserve"> maart 2026</w:t>
            </w:r>
          </w:p>
        </w:tc>
      </w:tr>
      <w:tr w:rsidR="00470846" w:rsidTr="00D84B25" w14:paraId="4E368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5706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AD6CDF" w14:textId="77777777">
            <w:pPr>
              <w:pStyle w:val="Amendement"/>
              <w:tabs>
                <w:tab w:val="clear" w:pos="3310"/>
                <w:tab w:val="clear" w:pos="3600"/>
              </w:tabs>
              <w:rPr>
                <w:rFonts w:ascii="Times New Roman" w:hAnsi="Times New Roman"/>
                <w:b w:val="0"/>
              </w:rPr>
            </w:pPr>
          </w:p>
        </w:tc>
      </w:tr>
      <w:tr w:rsidR="009E6185" w:rsidTr="00D84B25" w14:paraId="23410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C9535E3" w14:textId="568C4782">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02035">
              <w:rPr>
                <w:rFonts w:ascii="Times New Roman" w:hAnsi="Times New Roman"/>
                <w:b w:val="0"/>
              </w:rPr>
              <w:t>n</w:t>
            </w:r>
            <w:r>
              <w:rPr>
                <w:rFonts w:ascii="Times New Roman" w:hAnsi="Times New Roman"/>
                <w:b w:val="0"/>
              </w:rPr>
              <w:t xml:space="preserve"> stel</w:t>
            </w:r>
            <w:r w:rsidR="00A02035">
              <w:rPr>
                <w:rFonts w:ascii="Times New Roman" w:hAnsi="Times New Roman"/>
                <w:b w:val="0"/>
              </w:rPr>
              <w:t xml:space="preserve">len </w:t>
            </w:r>
            <w:r>
              <w:rPr>
                <w:rFonts w:ascii="Times New Roman" w:hAnsi="Times New Roman"/>
                <w:b w:val="0"/>
              </w:rPr>
              <w:t>het volgende amendement voor:</w:t>
            </w:r>
          </w:p>
        </w:tc>
      </w:tr>
      <w:tr w:rsidR="00470846" w:rsidTr="00D84B25" w14:paraId="002F7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AEFA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D8A49A" w14:textId="77777777">
            <w:pPr>
              <w:pStyle w:val="Amendement"/>
              <w:tabs>
                <w:tab w:val="clear" w:pos="3310"/>
                <w:tab w:val="clear" w:pos="3600"/>
              </w:tabs>
              <w:rPr>
                <w:rFonts w:ascii="Times New Roman" w:hAnsi="Times New Roman"/>
                <w:b w:val="0"/>
              </w:rPr>
            </w:pPr>
          </w:p>
        </w:tc>
      </w:tr>
    </w:tbl>
    <w:p w:rsidRPr="004D4BCF" w:rsidR="00D84B25" w:rsidP="00D84B25" w:rsidRDefault="00D84B25" w14:paraId="48E74FA6" w14:textId="77777777">
      <w:pPr>
        <w:ind w:firstLine="284"/>
        <w:rPr>
          <w:rFonts w:ascii="Times New Roman" w:hAnsi="Times New Roman"/>
        </w:rPr>
      </w:pPr>
      <w:r>
        <w:rPr>
          <w:rFonts w:ascii="Times New Roman" w:hAnsi="Times New Roman"/>
        </w:rPr>
        <w:t>De departementale begrotingsstaat wordt als volgt gewijzigd:</w:t>
      </w:r>
    </w:p>
    <w:p w:rsidR="00D84B25" w:rsidP="00D84B25" w:rsidRDefault="00D84B25" w14:paraId="6CE76CEB" w14:textId="77777777">
      <w:pPr>
        <w:rPr>
          <w:rFonts w:ascii="Times New Roman" w:hAnsi="Times New Roman"/>
        </w:rPr>
      </w:pPr>
    </w:p>
    <w:p w:rsidR="00D84B25" w:rsidP="00D84B25" w:rsidRDefault="00D84B25" w14:paraId="054A5681" w14:textId="77777777">
      <w:pPr>
        <w:rPr>
          <w:rFonts w:ascii="Times New Roman" w:hAnsi="Times New Roman"/>
        </w:rPr>
      </w:pPr>
      <w:r w:rsidRPr="004D4BCF">
        <w:rPr>
          <w:rFonts w:ascii="Times New Roman" w:hAnsi="Times New Roman"/>
        </w:rPr>
        <w:t>I</w:t>
      </w:r>
    </w:p>
    <w:p w:rsidR="00D84B25" w:rsidP="00D84B25" w:rsidRDefault="00D84B25" w14:paraId="0FE55255" w14:textId="77777777">
      <w:pPr>
        <w:rPr>
          <w:rFonts w:ascii="Times New Roman" w:hAnsi="Times New Roman"/>
        </w:rPr>
      </w:pPr>
    </w:p>
    <w:p w:rsidRPr="004D4BCF" w:rsidR="00D84B25" w:rsidP="00D84B25" w:rsidRDefault="00D84B25" w14:paraId="6B943495" w14:textId="3C22AEF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A949E3">
        <w:rPr>
          <w:rFonts w:ascii="Times New Roman" w:hAnsi="Times New Roman"/>
          <w:b/>
        </w:rPr>
        <w:t>750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46ACEEB" w14:textId="77777777">
      <w:pPr>
        <w:rPr>
          <w:rFonts w:ascii="Times New Roman" w:hAnsi="Times New Roman"/>
        </w:rPr>
      </w:pPr>
    </w:p>
    <w:p w:rsidRPr="004D4BCF" w:rsidR="00470846" w:rsidP="00FB349A" w:rsidRDefault="00470846" w14:paraId="40911045" w14:textId="77777777">
      <w:pPr>
        <w:rPr>
          <w:rFonts w:ascii="Times New Roman" w:hAnsi="Times New Roman"/>
        </w:rPr>
      </w:pPr>
      <w:r w:rsidRPr="004D4BCF">
        <w:rPr>
          <w:rFonts w:ascii="Times New Roman" w:hAnsi="Times New Roman"/>
        </w:rPr>
        <w:t>II</w:t>
      </w:r>
    </w:p>
    <w:p w:rsidRPr="004D4BCF" w:rsidR="00470846" w:rsidP="00FB349A" w:rsidRDefault="00470846" w14:paraId="182A0D7F" w14:textId="77777777">
      <w:pPr>
        <w:rPr>
          <w:rFonts w:ascii="Times New Roman" w:hAnsi="Times New Roman"/>
        </w:rPr>
      </w:pPr>
    </w:p>
    <w:p w:rsidRPr="004D4BCF" w:rsidR="00470846" w:rsidP="00FB349A" w:rsidRDefault="00470846" w14:paraId="2054803B" w14:textId="1F04041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D3B67">
        <w:rPr>
          <w:rFonts w:ascii="Times New Roman" w:hAnsi="Times New Roman"/>
          <w:b/>
        </w:rPr>
        <w:t xml:space="preserve">99 </w:t>
      </w:r>
      <w:r w:rsidRPr="00ED3B67" w:rsidR="00ED3B67">
        <w:rPr>
          <w:rFonts w:ascii="Times New Roman" w:hAnsi="Times New Roman"/>
          <w:b/>
        </w:rPr>
        <w:t>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754A6C">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54A6C">
        <w:rPr>
          <w:rFonts w:ascii="Times New Roman" w:hAnsi="Times New Roman"/>
          <w:b/>
        </w:rPr>
        <w:t>750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4C808A9" w14:textId="77777777">
      <w:pPr>
        <w:rPr>
          <w:rFonts w:ascii="Times New Roman" w:hAnsi="Times New Roman"/>
        </w:rPr>
      </w:pPr>
    </w:p>
    <w:p w:rsidRPr="004D4BCF" w:rsidR="00470846" w:rsidP="00FB349A" w:rsidRDefault="00470846" w14:paraId="69012232" w14:textId="77777777">
      <w:pPr>
        <w:rPr>
          <w:rFonts w:ascii="Times New Roman" w:hAnsi="Times New Roman"/>
          <w:b/>
        </w:rPr>
      </w:pPr>
      <w:r w:rsidRPr="004D4BCF">
        <w:rPr>
          <w:rFonts w:ascii="Times New Roman" w:hAnsi="Times New Roman"/>
          <w:b/>
        </w:rPr>
        <w:t>Toelichting</w:t>
      </w:r>
    </w:p>
    <w:p w:rsidRPr="000F18C9" w:rsidR="001A2A63" w:rsidP="00FB349A" w:rsidRDefault="001A2A63" w14:paraId="6B89BA18" w14:textId="77777777">
      <w:pPr>
        <w:rPr>
          <w:rFonts w:ascii="Times New Roman" w:hAnsi="Times New Roman"/>
        </w:rPr>
      </w:pPr>
    </w:p>
    <w:p w:rsidRPr="000F18C9" w:rsidR="000F18C9" w:rsidP="000F18C9" w:rsidRDefault="000F18C9" w14:paraId="42D13F6A" w14:textId="7497ED07">
      <w:pPr>
        <w:rPr>
          <w:rFonts w:ascii="Times New Roman" w:hAnsi="Times New Roman"/>
        </w:rPr>
      </w:pPr>
      <w:r w:rsidRPr="000F18C9">
        <w:rPr>
          <w:rFonts w:ascii="Times New Roman" w:hAnsi="Times New Roman"/>
        </w:rPr>
        <w:t>Financiële problemen en gezondheidsklachten hangen vaak nauw met elkaar samen. Wanneer mensen geldzorgen hebben, ervaren zij vaker stress en onzekerheid. Deze langdurige stress kan leiden tot zowel mentale klachten, zoals angst en somberheid, als lichamelijke klachten, zoals hoofdpijn, slaapproblemen en een verhoogde bloeddruk.</w:t>
      </w:r>
      <w:r w:rsidRPr="000F18C9">
        <w:rPr>
          <w:rStyle w:val="Voetnootmarkering"/>
          <w:rFonts w:ascii="Times New Roman" w:hAnsi="Times New Roman"/>
        </w:rPr>
        <w:footnoteReference w:id="2"/>
      </w:r>
      <w:r w:rsidRPr="000F18C9">
        <w:rPr>
          <w:rStyle w:val="Voetnootmarkering"/>
          <w:rFonts w:ascii="Times New Roman" w:hAnsi="Times New Roman"/>
        </w:rPr>
        <w:footnoteReference w:id="3"/>
      </w:r>
      <w:r w:rsidRPr="000F18C9">
        <w:rPr>
          <w:rFonts w:ascii="Times New Roman" w:hAnsi="Times New Roman"/>
        </w:rPr>
        <w:t xml:space="preserve"> Gezondheidsklachten als gevolg van financiële stress kunnen een grote druk op de (huisartsen)zorg leggen. In Leiden hebben zorgverzekeraar Zorg en Zekerheide, Gemeente Leiden, Achterstandsfonds en vrijwilligersorganisatie SchuldHulpMaatje een kleinschalige pilot gestart om de samenwerking tussen formele zorg en vrijwillige deskundige schuldhulp te versterken.</w:t>
      </w:r>
      <w:r w:rsidR="003E08D3">
        <w:rPr>
          <w:rFonts w:ascii="Times New Roman" w:hAnsi="Times New Roman"/>
        </w:rPr>
        <w:t xml:space="preserve"> </w:t>
      </w:r>
      <w:r w:rsidRPr="000F18C9">
        <w:rPr>
          <w:rFonts w:ascii="Times New Roman" w:hAnsi="Times New Roman"/>
        </w:rPr>
        <w:t>Huisartsenpraktijken werden daarbij aanvullend op reguliere wijkteams ingezet als vindplaats voor mensen met (potentiële) schulden of geldzorgen. Mensen werden warm doorverwezen naar SchuldHulpMaatje waardoor er een aanzienlijke toename was van mensen die (preventieve) hulp zochten</w:t>
      </w:r>
      <w:r w:rsidR="003E08D3">
        <w:rPr>
          <w:rFonts w:ascii="Times New Roman" w:hAnsi="Times New Roman"/>
        </w:rPr>
        <w:t>.</w:t>
      </w:r>
      <w:r w:rsidRPr="000F18C9">
        <w:rPr>
          <w:rStyle w:val="Voetnootmarkering"/>
          <w:rFonts w:ascii="Times New Roman" w:hAnsi="Times New Roman"/>
        </w:rPr>
        <w:footnoteReference w:id="4"/>
      </w:r>
      <w:r w:rsidRPr="000F18C9">
        <w:rPr>
          <w:rFonts w:ascii="Times New Roman" w:hAnsi="Times New Roman"/>
        </w:rPr>
        <w:t xml:space="preserve"> </w:t>
      </w:r>
    </w:p>
    <w:p w:rsidRPr="000F18C9" w:rsidR="000F18C9" w:rsidP="000F18C9" w:rsidRDefault="000F18C9" w14:paraId="707A92C2" w14:textId="77777777">
      <w:pPr>
        <w:rPr>
          <w:rFonts w:ascii="Times New Roman" w:hAnsi="Times New Roman"/>
        </w:rPr>
      </w:pPr>
    </w:p>
    <w:p w:rsidRPr="000F18C9" w:rsidR="000F18C9" w:rsidP="000F18C9" w:rsidRDefault="000F18C9" w14:paraId="295D00BB" w14:textId="7E652410">
      <w:pPr>
        <w:rPr>
          <w:rFonts w:ascii="Times New Roman" w:hAnsi="Times New Roman"/>
        </w:rPr>
      </w:pPr>
      <w:r w:rsidRPr="000F18C9">
        <w:rPr>
          <w:rFonts w:ascii="Times New Roman" w:hAnsi="Times New Roman"/>
        </w:rPr>
        <w:t>In</w:t>
      </w:r>
      <w:r w:rsidR="003E08D3">
        <w:rPr>
          <w:rFonts w:ascii="Times New Roman" w:hAnsi="Times New Roman"/>
        </w:rPr>
        <w:t>diener</w:t>
      </w:r>
      <w:r w:rsidR="00A02035">
        <w:rPr>
          <w:rFonts w:ascii="Times New Roman" w:hAnsi="Times New Roman"/>
        </w:rPr>
        <w:t>s</w:t>
      </w:r>
      <w:r w:rsidR="003E08D3">
        <w:rPr>
          <w:rFonts w:ascii="Times New Roman" w:hAnsi="Times New Roman"/>
        </w:rPr>
        <w:t xml:space="preserve"> </w:t>
      </w:r>
      <w:r w:rsidRPr="000F18C9">
        <w:rPr>
          <w:rFonts w:ascii="Times New Roman" w:hAnsi="Times New Roman"/>
        </w:rPr>
        <w:t>stel</w:t>
      </w:r>
      <w:r w:rsidR="00A02035">
        <w:rPr>
          <w:rFonts w:ascii="Times New Roman" w:hAnsi="Times New Roman"/>
        </w:rPr>
        <w:t xml:space="preserve">len </w:t>
      </w:r>
      <w:r w:rsidRPr="000F18C9">
        <w:rPr>
          <w:rFonts w:ascii="Times New Roman" w:hAnsi="Times New Roman"/>
        </w:rPr>
        <w:t>voor geld vrij te maken om d</w:t>
      </w:r>
      <w:r w:rsidR="00856ED3">
        <w:rPr>
          <w:rFonts w:ascii="Times New Roman" w:hAnsi="Times New Roman"/>
        </w:rPr>
        <w:t xml:space="preserve">it initiatief van SchuldHulpMaatje </w:t>
      </w:r>
      <w:r w:rsidRPr="000F18C9">
        <w:rPr>
          <w:rFonts w:ascii="Times New Roman" w:hAnsi="Times New Roman"/>
        </w:rPr>
        <w:t>op meer plekken in Nederland uit te rollen. Het preventief signaleren van schulden of financiële kwetsbaarheid bij mensen die zich bij hun huisarts melden met gezondheidsklachten kan leiden 1) tot het verminderen van financiële problematiek van huishoudens en 2) bijdragen aan het beheersen van zorgkosten en (stijgende) vraag naar (huisartsen)zorg. Dekking voor het amendement wordt gevonden in artikel 99 Nog onverdeeld.</w:t>
      </w:r>
    </w:p>
    <w:p w:rsidRPr="000F18C9" w:rsidR="001A2A63" w:rsidP="00FB349A" w:rsidRDefault="001A2A63" w14:paraId="46CFB900" w14:textId="77777777">
      <w:pPr>
        <w:rPr>
          <w:rFonts w:ascii="Times New Roman" w:hAnsi="Times New Roman"/>
        </w:rPr>
      </w:pPr>
    </w:p>
    <w:p w:rsidR="001A2A63" w:rsidP="00FB349A" w:rsidRDefault="000F18C9" w14:paraId="29F91343" w14:textId="5C4ED0AC">
      <w:pPr>
        <w:rPr>
          <w:rFonts w:ascii="Times New Roman" w:hAnsi="Times New Roman"/>
        </w:rPr>
      </w:pPr>
      <w:r>
        <w:rPr>
          <w:rFonts w:ascii="Times New Roman" w:hAnsi="Times New Roman"/>
        </w:rPr>
        <w:t>Ceder</w:t>
      </w:r>
    </w:p>
    <w:p w:rsidRPr="008C2D85" w:rsidR="00921248" w:rsidP="00FB349A" w:rsidRDefault="00921248" w14:paraId="25704CA3" w14:textId="441CB34F">
      <w:pPr>
        <w:rPr>
          <w:rFonts w:ascii="Times New Roman" w:hAnsi="Times New Roman"/>
        </w:rPr>
      </w:pPr>
      <w:r>
        <w:rPr>
          <w:rFonts w:ascii="Times New Roman" w:hAnsi="Times New Roman"/>
        </w:rPr>
        <w:lastRenderedPageBreak/>
        <w:t>Lahlah</w:t>
      </w:r>
    </w:p>
    <w:sectPr w:rsidRPr="008C2D85" w:rsidR="0092124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7B7C" w14:textId="77777777" w:rsidR="00EB5D92" w:rsidRDefault="00EB5D92">
      <w:pPr>
        <w:spacing w:line="20" w:lineRule="exact"/>
      </w:pPr>
    </w:p>
  </w:endnote>
  <w:endnote w:type="continuationSeparator" w:id="0">
    <w:p w14:paraId="012279FC" w14:textId="77777777" w:rsidR="00EB5D92" w:rsidRDefault="00EB5D92">
      <w:pPr>
        <w:pStyle w:val="Amendement"/>
      </w:pPr>
      <w:r>
        <w:rPr>
          <w:b w:val="0"/>
        </w:rPr>
        <w:t xml:space="preserve"> </w:t>
      </w:r>
    </w:p>
  </w:endnote>
  <w:endnote w:type="continuationNotice" w:id="1">
    <w:p w14:paraId="17AC9CC7" w14:textId="77777777" w:rsidR="00EB5D92" w:rsidRDefault="00EB5D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6BA7" w14:textId="77777777" w:rsidR="00EB5D92" w:rsidRDefault="00EB5D92">
      <w:pPr>
        <w:pStyle w:val="Amendement"/>
      </w:pPr>
      <w:r>
        <w:rPr>
          <w:b w:val="0"/>
        </w:rPr>
        <w:separator/>
      </w:r>
    </w:p>
  </w:footnote>
  <w:footnote w:type="continuationSeparator" w:id="0">
    <w:p w14:paraId="373AD12D" w14:textId="77777777" w:rsidR="00EB5D92" w:rsidRDefault="00EB5D92">
      <w:r>
        <w:continuationSeparator/>
      </w:r>
    </w:p>
  </w:footnote>
  <w:footnote w:id="1">
    <w:p w14:paraId="78D5E86C" w14:textId="3D2791D7" w:rsidR="00A02035" w:rsidRPr="00A02035" w:rsidRDefault="00A02035">
      <w:pPr>
        <w:pStyle w:val="Voetnoottekst"/>
        <w:rPr>
          <w:rFonts w:ascii="Times New Roman" w:hAnsi="Times New Roman"/>
          <w:sz w:val="20"/>
        </w:rPr>
      </w:pPr>
      <w:r w:rsidRPr="00A02035">
        <w:rPr>
          <w:rStyle w:val="Voetnootmarkering"/>
          <w:rFonts w:ascii="Times New Roman" w:hAnsi="Times New Roman"/>
          <w:sz w:val="20"/>
        </w:rPr>
        <w:footnoteRef/>
      </w:r>
      <w:r w:rsidRPr="00A02035">
        <w:rPr>
          <w:rFonts w:ascii="Times New Roman" w:hAnsi="Times New Roman"/>
          <w:sz w:val="20"/>
        </w:rPr>
        <w:t xml:space="preserve"> Vervanging in verband met een wijziging in de ondertekening. </w:t>
      </w:r>
    </w:p>
  </w:footnote>
  <w:footnote w:id="2">
    <w:p w14:paraId="6FF1E145" w14:textId="77777777" w:rsidR="000F18C9" w:rsidRPr="000F18C9" w:rsidRDefault="000F18C9" w:rsidP="000F18C9">
      <w:pPr>
        <w:pStyle w:val="Voetnoottekst"/>
        <w:rPr>
          <w:rFonts w:ascii="Times New Roman" w:hAnsi="Times New Roman"/>
          <w:sz w:val="20"/>
        </w:rPr>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1" w:history="1">
        <w:r w:rsidRPr="000F18C9">
          <w:rPr>
            <w:rStyle w:val="Hyperlink"/>
            <w:rFonts w:ascii="Times New Roman" w:hAnsi="Times New Roman"/>
            <w:color w:val="auto"/>
            <w:sz w:val="20"/>
            <w:u w:val="none"/>
          </w:rPr>
          <w:t>https://www.pharos.nl/kennisbank/samenhang-armoede-schulden-en-gezondheid/</w:t>
        </w:r>
      </w:hyperlink>
      <w:r w:rsidRPr="000F18C9">
        <w:rPr>
          <w:rFonts w:ascii="Times New Roman" w:hAnsi="Times New Roman"/>
          <w:sz w:val="20"/>
        </w:rPr>
        <w:t xml:space="preserve"> </w:t>
      </w:r>
    </w:p>
  </w:footnote>
  <w:footnote w:id="3">
    <w:p w14:paraId="2D5BFE04" w14:textId="77777777" w:rsidR="000F18C9" w:rsidRPr="000F18C9" w:rsidRDefault="000F18C9" w:rsidP="000F18C9">
      <w:pPr>
        <w:pStyle w:val="Voetnoottekst"/>
        <w:rPr>
          <w:rFonts w:ascii="Times New Roman" w:hAnsi="Times New Roman"/>
          <w:sz w:val="20"/>
        </w:rPr>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2" w:history="1">
        <w:r w:rsidRPr="000F18C9">
          <w:rPr>
            <w:rStyle w:val="Hyperlink"/>
            <w:rFonts w:ascii="Times New Roman" w:hAnsi="Times New Roman"/>
            <w:color w:val="auto"/>
            <w:sz w:val="20"/>
            <w:u w:val="none"/>
          </w:rPr>
          <w:t>https://www.hu.nl/onderzoek/publicaties/ziek-van-geldzorgen</w:t>
        </w:r>
      </w:hyperlink>
      <w:r w:rsidRPr="000F18C9">
        <w:rPr>
          <w:rFonts w:ascii="Times New Roman" w:hAnsi="Times New Roman"/>
          <w:sz w:val="20"/>
        </w:rPr>
        <w:t xml:space="preserve"> </w:t>
      </w:r>
    </w:p>
  </w:footnote>
  <w:footnote w:id="4">
    <w:p w14:paraId="3D2CB34C" w14:textId="77777777" w:rsidR="000F18C9" w:rsidRDefault="000F18C9" w:rsidP="000F18C9">
      <w:pPr>
        <w:pStyle w:val="Voetnoottekst"/>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3" w:history="1">
        <w:r w:rsidRPr="000F18C9">
          <w:rPr>
            <w:rStyle w:val="Hyperlink"/>
            <w:rFonts w:ascii="Times New Roman" w:hAnsi="Times New Roman"/>
            <w:color w:val="auto"/>
            <w:sz w:val="20"/>
            <w:u w:val="none"/>
          </w:rPr>
          <w:t>https://schuldhulpmaatje.nl/wp-content/uploads/2024/03/Eindevaluatie-Pilot-Samen-Duurzaam-Helpen-Leiden.pdf</w:t>
        </w:r>
      </w:hyperlink>
      <w:r w:rsidRPr="000F18C9">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10"/>
    <w:rsid w:val="0003016F"/>
    <w:rsid w:val="00052244"/>
    <w:rsid w:val="000C2E98"/>
    <w:rsid w:val="000C6F39"/>
    <w:rsid w:val="000E4B37"/>
    <w:rsid w:val="000F18C9"/>
    <w:rsid w:val="00103C3B"/>
    <w:rsid w:val="0011770C"/>
    <w:rsid w:val="00120827"/>
    <w:rsid w:val="00146E70"/>
    <w:rsid w:val="00173380"/>
    <w:rsid w:val="001A2A63"/>
    <w:rsid w:val="001A5AFF"/>
    <w:rsid w:val="001A6B5A"/>
    <w:rsid w:val="001A73D3"/>
    <w:rsid w:val="001C562D"/>
    <w:rsid w:val="001E2226"/>
    <w:rsid w:val="001F7334"/>
    <w:rsid w:val="002569BB"/>
    <w:rsid w:val="002A2058"/>
    <w:rsid w:val="002E3DEB"/>
    <w:rsid w:val="003050FF"/>
    <w:rsid w:val="003D4FB9"/>
    <w:rsid w:val="003E08D3"/>
    <w:rsid w:val="003E5927"/>
    <w:rsid w:val="00417365"/>
    <w:rsid w:val="00470846"/>
    <w:rsid w:val="0047650D"/>
    <w:rsid w:val="004B2AE2"/>
    <w:rsid w:val="004B5210"/>
    <w:rsid w:val="004C2A57"/>
    <w:rsid w:val="004D4BCF"/>
    <w:rsid w:val="00585E2C"/>
    <w:rsid w:val="005C554B"/>
    <w:rsid w:val="005E482A"/>
    <w:rsid w:val="00646211"/>
    <w:rsid w:val="00736284"/>
    <w:rsid w:val="00741EB2"/>
    <w:rsid w:val="00754A6C"/>
    <w:rsid w:val="007958E0"/>
    <w:rsid w:val="007A7E18"/>
    <w:rsid w:val="00833C90"/>
    <w:rsid w:val="008467BE"/>
    <w:rsid w:val="00854DAE"/>
    <w:rsid w:val="00856ED3"/>
    <w:rsid w:val="00867688"/>
    <w:rsid w:val="008819B7"/>
    <w:rsid w:val="008C2D85"/>
    <w:rsid w:val="00921248"/>
    <w:rsid w:val="00926C70"/>
    <w:rsid w:val="009347C2"/>
    <w:rsid w:val="009E6185"/>
    <w:rsid w:val="00A02035"/>
    <w:rsid w:val="00A1221C"/>
    <w:rsid w:val="00A704CE"/>
    <w:rsid w:val="00A949E3"/>
    <w:rsid w:val="00B22E03"/>
    <w:rsid w:val="00B24FC7"/>
    <w:rsid w:val="00B37F45"/>
    <w:rsid w:val="00B6508A"/>
    <w:rsid w:val="00BD6436"/>
    <w:rsid w:val="00BD768C"/>
    <w:rsid w:val="00BE1B3C"/>
    <w:rsid w:val="00BE59F2"/>
    <w:rsid w:val="00C26FAB"/>
    <w:rsid w:val="00C370AE"/>
    <w:rsid w:val="00C5415C"/>
    <w:rsid w:val="00C74FE3"/>
    <w:rsid w:val="00C850D6"/>
    <w:rsid w:val="00CC0433"/>
    <w:rsid w:val="00D43ADE"/>
    <w:rsid w:val="00D733D3"/>
    <w:rsid w:val="00D818D9"/>
    <w:rsid w:val="00D84B25"/>
    <w:rsid w:val="00D961CF"/>
    <w:rsid w:val="00DB5D3B"/>
    <w:rsid w:val="00DD08D8"/>
    <w:rsid w:val="00DD5ECA"/>
    <w:rsid w:val="00E21721"/>
    <w:rsid w:val="00E47054"/>
    <w:rsid w:val="00E55EC5"/>
    <w:rsid w:val="00E74EA0"/>
    <w:rsid w:val="00E85A4E"/>
    <w:rsid w:val="00E96167"/>
    <w:rsid w:val="00EB5D92"/>
    <w:rsid w:val="00ED3B67"/>
    <w:rsid w:val="00F06146"/>
    <w:rsid w:val="00F2239C"/>
    <w:rsid w:val="00F37F6D"/>
    <w:rsid w:val="00F410B4"/>
    <w:rsid w:val="00F8109A"/>
    <w:rsid w:val="00F852F2"/>
    <w:rsid w:val="00F9022B"/>
    <w:rsid w:val="00FA10B5"/>
    <w:rsid w:val="00FB349A"/>
    <w:rsid w:val="00FD6C76"/>
    <w:rsid w:val="00FF1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B2E4"/>
  <w15:docId w15:val="{4FD75EC3-0B2A-47FA-8D5B-EFAFDA7E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0F18C9"/>
    <w:rPr>
      <w:color w:val="0000FF" w:themeColor="hyperlink"/>
      <w:u w:val="single"/>
    </w:rPr>
  </w:style>
  <w:style w:type="character" w:customStyle="1" w:styleId="VoetnoottekstChar">
    <w:name w:val="Voetnoottekst Char"/>
    <w:basedOn w:val="Standaardalinea-lettertype"/>
    <w:link w:val="Voetnoottekst"/>
    <w:uiPriority w:val="99"/>
    <w:semiHidden/>
    <w:rsid w:val="000F18C9"/>
    <w:rPr>
      <w:rFonts w:ascii="Courier New" w:hAnsi="Courier New"/>
      <w:sz w:val="24"/>
    </w:rPr>
  </w:style>
  <w:style w:type="character" w:styleId="Voetnootmarkering">
    <w:name w:val="footnote reference"/>
    <w:basedOn w:val="Standaardalinea-lettertype"/>
    <w:uiPriority w:val="99"/>
    <w:semiHidden/>
    <w:unhideWhenUsed/>
    <w:rsid w:val="000F18C9"/>
    <w:rPr>
      <w:vertAlign w:val="superscript"/>
    </w:rPr>
  </w:style>
  <w:style w:type="character" w:styleId="Verwijzingopmerking">
    <w:name w:val="annotation reference"/>
    <w:basedOn w:val="Standaardalinea-lettertype"/>
    <w:semiHidden/>
    <w:unhideWhenUsed/>
    <w:rsid w:val="00B22E03"/>
    <w:rPr>
      <w:sz w:val="16"/>
      <w:szCs w:val="16"/>
    </w:rPr>
  </w:style>
  <w:style w:type="paragraph" w:styleId="Tekstopmerking">
    <w:name w:val="annotation text"/>
    <w:basedOn w:val="Standaard"/>
    <w:link w:val="TekstopmerkingChar"/>
    <w:unhideWhenUsed/>
    <w:rsid w:val="00B22E03"/>
    <w:rPr>
      <w:sz w:val="20"/>
    </w:rPr>
  </w:style>
  <w:style w:type="character" w:customStyle="1" w:styleId="TekstopmerkingChar">
    <w:name w:val="Tekst opmerking Char"/>
    <w:basedOn w:val="Standaardalinea-lettertype"/>
    <w:link w:val="Tekstopmerking"/>
    <w:rsid w:val="00B22E03"/>
    <w:rPr>
      <w:rFonts w:ascii="Courier New" w:hAnsi="Courier New"/>
    </w:rPr>
  </w:style>
  <w:style w:type="paragraph" w:styleId="Onderwerpvanopmerking">
    <w:name w:val="annotation subject"/>
    <w:basedOn w:val="Tekstopmerking"/>
    <w:next w:val="Tekstopmerking"/>
    <w:link w:val="OnderwerpvanopmerkingChar"/>
    <w:semiHidden/>
    <w:unhideWhenUsed/>
    <w:rsid w:val="00B22E03"/>
    <w:rPr>
      <w:b/>
      <w:bCs/>
    </w:rPr>
  </w:style>
  <w:style w:type="character" w:customStyle="1" w:styleId="OnderwerpvanopmerkingChar">
    <w:name w:val="Onderwerp van opmerking Char"/>
    <w:basedOn w:val="TekstopmerkingChar"/>
    <w:link w:val="Onderwerpvanopmerking"/>
    <w:semiHidden/>
    <w:rsid w:val="00B22E03"/>
    <w:rPr>
      <w:rFonts w:ascii="Courier New" w:hAnsi="Courier New"/>
      <w:b/>
      <w:bCs/>
    </w:rPr>
  </w:style>
  <w:style w:type="character" w:styleId="Onopgelostemelding">
    <w:name w:val="Unresolved Mention"/>
    <w:basedOn w:val="Standaardalinea-lettertype"/>
    <w:uiPriority w:val="99"/>
    <w:semiHidden/>
    <w:unhideWhenUsed/>
    <w:rsid w:val="00B2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schuldhulpmaatje.nl/wp-content/uploads/2024/03/Eindevaluatie-Pilot-Samen-Duurzaam-Helpen-Leiden.pdf" TargetMode="External"/><Relationship Id="rId2" Type="http://schemas.openxmlformats.org/officeDocument/2006/relationships/hyperlink" Target="https://www.hu.nl/onderzoek/publicaties/ziek-van-geldzorgen" TargetMode="External"/><Relationship Id="rId1" Type="http://schemas.openxmlformats.org/officeDocument/2006/relationships/hyperlink" Target="https://www.pharos.nl/kennisbank/samenhang-armoede-schulden-en-gezondhe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299</ap:Words>
  <ap:Characters>1924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2026-03-19T12:14:00.0000000Z</dcterms:created>
  <dcterms:modified xsi:type="dcterms:W3CDTF">2026-03-19T12:14:00.0000000Z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