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2026Z05443</w:t>
        <w:br/>
      </w:r>
      <w:proofErr w:type="spellEnd"/>
    </w:p>
    <w:p>
      <w:pPr>
        <w:pStyle w:val="Normal"/>
        <w:rPr>
          <w:b w:val="1"/>
          <w:bCs w:val="1"/>
        </w:rPr>
      </w:pPr>
      <w:r w:rsidR="250AE766">
        <w:rPr>
          <w:b w:val="0"/>
          <w:bCs w:val="0"/>
        </w:rPr>
        <w:t>(ingezonden 19 maart 2026)</w:t>
        <w:br/>
      </w:r>
    </w:p>
    <w:p>
      <w:r>
        <w:t xml:space="preserve">Vragen van het lid Van den Berg (JA21) aan de ministers van Klimaat en Groene Groei en van Infrastructuur en Waterstaat over de wetenschappelijke onderbouwing van windturbinenormen, de bescherming van omwonenden en afstandsnormen</w:t>
      </w:r>
      <w:r>
        <w:br/>
      </w:r>
    </w:p>
    <w:p>
      <w:r>
        <w:t xml:space="preserve"> </w:t>
      </w:r>
      <w:r>
        <w:br/>
      </w:r>
    </w:p>
    <w:p>
      <w:pPr>
        <w:pStyle w:val="ListParagraph"/>
        <w:numPr>
          <w:ilvl w:val="0"/>
          <w:numId w:val="100501020"/>
        </w:numPr>
        <w:ind w:left="360"/>
      </w:pPr>
      <w:r>
        <w:t xml:space="preserve">Bent u bekend met de meest recente versie van de RIVM-factsheet over gezondheidseffecten van windturbinegeluid en met de voorbereiding van nieuwe landelijke windturbinenormen?</w:t>
      </w:r>
      <w:r>
        <w:br/>
      </w:r>
    </w:p>
    <w:p>
      <w:pPr>
        <w:pStyle w:val="ListParagraph"/>
        <w:numPr>
          <w:ilvl w:val="0"/>
          <w:numId w:val="100501020"/>
        </w:numPr>
        <w:ind w:left="360"/>
      </w:pPr>
      <w:r>
        <w:t xml:space="preserve">Kunt u aangeven welke inhoudelijke wijzigingen sinds 2021 in deze factsheet zijn aangebracht, welke nieuwe wetenschappelijke inzichten daarbij zijn betrokken en op welke wijze die wijzigingen zijn verwerkt in de voorbereiding van nieuwe windturbinenormen?</w:t>
      </w:r>
      <w:r>
        <w:br/>
      </w:r>
    </w:p>
    <w:p>
      <w:pPr>
        <w:pStyle w:val="ListParagraph"/>
        <w:numPr>
          <w:ilvl w:val="0"/>
          <w:numId w:val="100501020"/>
        </w:numPr>
        <w:ind w:left="360"/>
      </w:pPr>
      <w:r>
        <w:t xml:space="preserve">Kunt u uiteenzetten welke internationale wetenschappelijke literatuur sinds 2022 door het RIVM en het Expertisepunt Windenergie en Gezondheid is betrokken bij de advisering over windturbinegeluid, en kunt u daarbij specifiek ingaan op het Duitse Umweltbundesamt-onderzoek uit 2022 naar hinder van moderne windturbines?</w:t>
      </w:r>
      <w:r>
        <w:br/>
      </w:r>
    </w:p>
    <w:p>
      <w:pPr>
        <w:pStyle w:val="ListParagraph"/>
        <w:numPr>
          <w:ilvl w:val="0"/>
          <w:numId w:val="100501020"/>
        </w:numPr>
        <w:ind w:left="360"/>
      </w:pPr>
      <w:r>
        <w:t xml:space="preserve">Op welke wijze is dit Duitse Umweltbundesamt-onderzoek betrokken bij het plan-MER, de nota van toelichting en de voorbereiding van de nieuwe landelijke windturbinenormen?</w:t>
      </w:r>
      <w:r>
        <w:br/>
      </w:r>
    </w:p>
    <w:p>
      <w:pPr>
        <w:pStyle w:val="ListParagraph"/>
        <w:numPr>
          <w:ilvl w:val="0"/>
          <w:numId w:val="100501020"/>
        </w:numPr>
        <w:ind w:left="360"/>
      </w:pPr>
      <w:r>
        <w:t xml:space="preserve">Welke blootstelling-responsrelatie ligt thans ten grondslag aan de in het ontwerpbesluit en het plan-MER beschouwde normopties voor windturbinegeluid?</w:t>
      </w:r>
      <w:r>
        <w:br/>
      </w:r>
    </w:p>
    <w:p>
      <w:pPr>
        <w:pStyle w:val="ListParagraph"/>
        <w:numPr>
          <w:ilvl w:val="0"/>
          <w:numId w:val="100501020"/>
        </w:numPr>
        <w:ind w:left="360"/>
      </w:pPr>
      <w:r>
        <w:t xml:space="preserve">Kunt u per beschouwde normoptie, waaronder in ieder geval 37, 40, 43, 45, 47 en 50 dB Lden, aangeven welk percentage ernstige hinder binnenshuis en, indien beschikbaar, buitenshuis daarbij volgens de door het kabinet gebruikte modellen hoort?</w:t>
      </w:r>
      <w:r>
        <w:br/>
      </w:r>
    </w:p>
    <w:p>
      <w:pPr>
        <w:pStyle w:val="ListParagraph"/>
        <w:numPr>
          <w:ilvl w:val="0"/>
          <w:numId w:val="100501020"/>
        </w:numPr>
        <w:ind w:left="360"/>
      </w:pPr>
      <w:r>
        <w:t xml:space="preserve">Kunt u bevestigen dat in de toelichting bij de nieuwe normering 45 dB Lden wordt gekoppeld aan een lager percentage ernstige hinder binnenshuis dan 47 dB Lden, en kunt u exact uiteenzetten welke beleidsmatige en wetenschappelijke afweging ten grondslag ligt aan de uiteindelijke normkeuze?</w:t>
      </w:r>
      <w:r>
        <w:br/>
      </w:r>
    </w:p>
    <w:p>
      <w:pPr>
        <w:pStyle w:val="ListParagraph"/>
        <w:numPr>
          <w:ilvl w:val="0"/>
          <w:numId w:val="100501020"/>
        </w:numPr>
        <w:ind w:left="360"/>
      </w:pPr>
      <w:r>
        <w:t xml:space="preserve">Bent u bereid een onafhankelijke wetenschappelijke beoordeling te laten uitvoeren van de door Leonard Baart de la Faille gepubliceerde omzetting van de Duitse dosis-effectrelatie naar de Nederlandse systematiek, en de Kamer over de uitkomsten daarvan te informeren?</w:t>
      </w:r>
      <w:r>
        <w:br/>
      </w:r>
    </w:p>
    <w:p>
      <w:pPr>
        <w:pStyle w:val="ListParagraph"/>
        <w:numPr>
          <w:ilvl w:val="0"/>
          <w:numId w:val="100501020"/>
        </w:numPr>
        <w:ind w:left="360"/>
      </w:pPr>
      <w:r>
        <w:t xml:space="preserve">Waarom kiest het kabinet bij windturbinegeluid voor normering op basis van Lden en Lnight, en welke alternatieven, zoals aanvullende maximum- of gebeurtenisnormen, zijn onderzocht om met name slaapverstoring beter te adresseren?</w:t>
      </w:r>
      <w:r>
        <w:br/>
      </w:r>
    </w:p>
    <w:p>
      <w:pPr>
        <w:pStyle w:val="ListParagraph"/>
        <w:numPr>
          <w:ilvl w:val="0"/>
          <w:numId w:val="100501020"/>
        </w:numPr>
        <w:ind w:left="360"/>
      </w:pPr>
      <w:r>
        <w:t xml:space="preserve">Welke praktijkgegevens over klachten, hinder, slaapverstoring, handhaving en ervaren overlast rond bestaande windparken zijn betrokken bij de voorbereiding van de nieuwe normen?</w:t>
      </w:r>
      <w:r>
        <w:br/>
      </w:r>
    </w:p>
    <w:p>
      <w:pPr>
        <w:pStyle w:val="ListParagraph"/>
        <w:numPr>
          <w:ilvl w:val="0"/>
          <w:numId w:val="100501020"/>
        </w:numPr>
        <w:ind w:left="360"/>
      </w:pPr>
      <w:r>
        <w:t xml:space="preserve">Klopt het dat het RIVM momenteel een nieuw blootstelling-responsonderzoek uitvoert waarvan de resultaten eind 2026 worden verwacht, terwijl de beoogde inwerkingtreding van de definitieve windturbinenormen uiterlijk per 1 januari 2027 is voorzien?</w:t>
      </w:r>
      <w:r>
        <w:br/>
      </w:r>
    </w:p>
    <w:p>
      <w:pPr>
        <w:pStyle w:val="ListParagraph"/>
        <w:numPr>
          <w:ilvl w:val="0"/>
          <w:numId w:val="100501020"/>
        </w:numPr>
        <w:ind w:left="360"/>
      </w:pPr>
      <w:r>
        <w:t xml:space="preserve">Hoe waarborgt u dat de resultaten van dit blootstelling-responsonderzoek nog daadwerkelijk en zorgvuldig kunnen worden meegewogen bij de definitieve vaststelling van de normen?</w:t>
      </w:r>
      <w:r>
        <w:br/>
      </w:r>
    </w:p>
    <w:p>
      <w:pPr>
        <w:pStyle w:val="ListParagraph"/>
        <w:numPr>
          <w:ilvl w:val="0"/>
          <w:numId w:val="100501020"/>
        </w:numPr>
        <w:ind w:left="360"/>
      </w:pPr>
      <w:r>
        <w:t xml:space="preserve">Worden in dit blootstelling-responsonderzoek ook personen betrokken die na plaatsing van windturbines zijn verhuisd wegens ervaren overlast, en zo nee, op welke wijze wordt mogelijke selectiebias dan ondervangen?</w:t>
      </w:r>
      <w:r>
        <w:br/>
      </w:r>
    </w:p>
    <w:p>
      <w:pPr>
        <w:pStyle w:val="ListParagraph"/>
        <w:numPr>
          <w:ilvl w:val="0"/>
          <w:numId w:val="100501020"/>
        </w:numPr>
        <w:ind w:left="360"/>
      </w:pPr>
      <w:r>
        <w:t xml:space="preserve">Bent u bekend met het besluit van Provinciale Staten van Gelderland om voor nieuwe windturbines uit te gaan van een minimale afstand van twee keer de tiphoogte tot geluidsgevoelige gebouwen, en met het voorstel om deze afstandsnorm in de Omgevingsverordening Gelderland op te nemen?</w:t>
      </w:r>
      <w:r>
        <w:br/>
      </w:r>
    </w:p>
    <w:p>
      <w:pPr>
        <w:pStyle w:val="ListParagraph"/>
        <w:numPr>
          <w:ilvl w:val="0"/>
          <w:numId w:val="100501020"/>
        </w:numPr>
        <w:ind w:left="360"/>
      </w:pPr>
      <w:r>
        <w:t xml:space="preserve">Hoe beoordeelt u deze Gelderse afstandsnorm in het licht van de bescherming van omwonenden tegen hinder en slaapverstoring door windturbines?</w:t>
      </w:r>
      <w:r>
        <w:br/>
      </w:r>
    </w:p>
    <w:p>
      <w:pPr>
        <w:pStyle w:val="ListParagraph"/>
        <w:numPr>
          <w:ilvl w:val="0"/>
          <w:numId w:val="100501020"/>
        </w:numPr>
        <w:ind w:left="360"/>
      </w:pPr>
      <w:r>
        <w:t xml:space="preserve">Waarom is bij de voorbereiding van landelijke windturbinenormen niet gekozen voor een expliciete minimale afstandsnorm, terwijl een provincie als Gelderland daar inmiddels wel toe overgaat dan wel deze norm concreet heeft voorgesteld?</w:t>
      </w:r>
      <w:r>
        <w:br/>
      </w:r>
    </w:p>
    <w:p>
      <w:pPr>
        <w:pStyle w:val="ListParagraph"/>
        <w:numPr>
          <w:ilvl w:val="0"/>
          <w:numId w:val="100501020"/>
        </w:numPr>
        <w:ind w:left="360"/>
      </w:pPr>
      <w:r>
        <w:t xml:space="preserve">Bent u bereid expliciet te onderzoeken en uit te spreken of naast geluidsnormen ook een landelijke minimale afstandsnorm voor windturbines wenselijk en juridisch houdbaar is?</w:t>
      </w:r>
      <w:r>
        <w:br/>
      </w:r>
    </w:p>
    <w:p>
      <w:pPr>
        <w:pStyle w:val="ListParagraph"/>
        <w:numPr>
          <w:ilvl w:val="0"/>
          <w:numId w:val="100501020"/>
        </w:numPr>
        <w:ind w:left="360"/>
      </w:pPr>
      <w:r>
        <w:t xml:space="preserve">Welke instructies, handreikingen of tijdelijke beleidskaders gelden in de tussenperiode voor gemeenten en provincies die besluiten nemen over windprojecten, zodat ook op lokaal niveau wordt aangesloten bij de meest recente stand van de wetenschap?</w:t>
      </w:r>
      <w:r>
        <w:br/>
      </w:r>
    </w:p>
    <w:p>
      <w:pPr>
        <w:pStyle w:val="ListParagraph"/>
        <w:numPr>
          <w:ilvl w:val="0"/>
          <w:numId w:val="100501020"/>
        </w:numPr>
        <w:ind w:left="360"/>
      </w:pPr>
      <w:r>
        <w:t xml:space="preserve">Bent u bereid de Kamer te informeren over de vraag of en, zo ja, in welke gevallen decentrale overheden vooruitlopend op de nieuwe landelijke normstelling eigen normen of vergunningvoorwaarden hanteren?</w:t>
      </w:r>
      <w:r>
        <w:br/>
      </w:r>
    </w:p>
    <w:p>
      <w:pPr>
        <w:pStyle w:val="ListParagraph"/>
        <w:numPr>
          <w:ilvl w:val="0"/>
          <w:numId w:val="100501020"/>
        </w:numPr>
        <w:ind w:left="360"/>
      </w:pPr>
      <w:r>
        <w:t xml:space="preserve">Bent u bereid geen onomkeerbare keuzes in de definitieve landelijke normstelling te maken voordat de Kamer expliciet is geïnformeerd over de betekenis van nieuwe wetenschappelijke inzichten voor de bescherming van omwonenden?</w:t>
      </w:r>
      <w:r>
        <w:br/>
      </w:r>
    </w:p>
    <w:p>
      <w:pPr>
        <w:pStyle w:val="ListParagraph"/>
        <w:numPr>
          <w:ilvl w:val="0"/>
          <w:numId w:val="100501020"/>
        </w:numPr>
        <w:ind w:left="360"/>
      </w:pPr>
      <w:r>
        <w:t xml:space="preserve">Deelt u de opvatting dat bij normstelling rond windturbinegeluid en afstandsnormen maximale transparantie over gebruikte wetenschappelijke bronnen, aannames en hinderpercentages noodzakelijk zijn om het vertrouwen van omwonenden in de overheid te versterken?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