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E5E368" w14:textId="77777777">
        <w:tc>
          <w:tcPr>
            <w:tcW w:w="6379" w:type="dxa"/>
            <w:gridSpan w:val="2"/>
            <w:tcBorders>
              <w:top w:val="nil"/>
              <w:left w:val="nil"/>
              <w:bottom w:val="nil"/>
              <w:right w:val="nil"/>
            </w:tcBorders>
            <w:vAlign w:val="center"/>
          </w:tcPr>
          <w:p w:rsidR="004330ED" w:rsidP="00EA1CE4" w:rsidRDefault="004330ED" w14:paraId="4D7EC0A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EA10A0C" w14:textId="77777777">
        <w:trPr>
          <w:cantSplit/>
        </w:trPr>
        <w:tc>
          <w:tcPr>
            <w:tcW w:w="10348" w:type="dxa"/>
            <w:gridSpan w:val="3"/>
            <w:tcBorders>
              <w:top w:val="single" w:color="auto" w:sz="4" w:space="0"/>
              <w:left w:val="nil"/>
              <w:bottom w:val="nil"/>
              <w:right w:val="nil"/>
            </w:tcBorders>
          </w:tcPr>
          <w:p w:rsidR="004330ED" w:rsidP="004A1E29" w:rsidRDefault="004330ED" w14:paraId="1251FE9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66435AA" w14:textId="77777777">
        <w:trPr>
          <w:cantSplit/>
        </w:trPr>
        <w:tc>
          <w:tcPr>
            <w:tcW w:w="10348" w:type="dxa"/>
            <w:gridSpan w:val="3"/>
            <w:tcBorders>
              <w:top w:val="nil"/>
              <w:left w:val="nil"/>
              <w:bottom w:val="nil"/>
              <w:right w:val="nil"/>
            </w:tcBorders>
          </w:tcPr>
          <w:p w:rsidR="004330ED" w:rsidP="00BF623B" w:rsidRDefault="004330ED" w14:paraId="330B5FBA" w14:textId="77777777">
            <w:pPr>
              <w:pStyle w:val="Amendement"/>
              <w:tabs>
                <w:tab w:val="clear" w:pos="3310"/>
                <w:tab w:val="clear" w:pos="3600"/>
              </w:tabs>
              <w:rPr>
                <w:rFonts w:ascii="Times New Roman" w:hAnsi="Times New Roman"/>
                <w:b w:val="0"/>
              </w:rPr>
            </w:pPr>
          </w:p>
        </w:tc>
      </w:tr>
      <w:tr w:rsidR="004330ED" w:rsidTr="00EA1CE4" w14:paraId="05B74629" w14:textId="77777777">
        <w:trPr>
          <w:cantSplit/>
        </w:trPr>
        <w:tc>
          <w:tcPr>
            <w:tcW w:w="10348" w:type="dxa"/>
            <w:gridSpan w:val="3"/>
            <w:tcBorders>
              <w:top w:val="nil"/>
              <w:left w:val="nil"/>
              <w:bottom w:val="single" w:color="auto" w:sz="4" w:space="0"/>
              <w:right w:val="nil"/>
            </w:tcBorders>
          </w:tcPr>
          <w:p w:rsidR="004330ED" w:rsidP="00BF623B" w:rsidRDefault="004330ED" w14:paraId="5D6BA574" w14:textId="77777777">
            <w:pPr>
              <w:pStyle w:val="Amendement"/>
              <w:tabs>
                <w:tab w:val="clear" w:pos="3310"/>
                <w:tab w:val="clear" w:pos="3600"/>
              </w:tabs>
              <w:rPr>
                <w:rFonts w:ascii="Times New Roman" w:hAnsi="Times New Roman"/>
              </w:rPr>
            </w:pPr>
          </w:p>
        </w:tc>
      </w:tr>
      <w:tr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18C2836" w14:textId="77777777">
            <w:pPr>
              <w:suppressAutoHyphens/>
              <w:ind w:left="-70"/>
              <w:rPr>
                <w:b/>
              </w:rPr>
            </w:pPr>
          </w:p>
        </w:tc>
      </w:tr>
      <w:tr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9622E" w14:paraId="55F3B099" w14:textId="7DB25063">
            <w:pPr>
              <w:pStyle w:val="Amendement"/>
              <w:tabs>
                <w:tab w:val="clear" w:pos="3310"/>
                <w:tab w:val="clear" w:pos="3600"/>
              </w:tabs>
              <w:rPr>
                <w:rFonts w:ascii="Times New Roman" w:hAnsi="Times New Roman"/>
              </w:rPr>
            </w:pPr>
            <w:r>
              <w:rPr>
                <w:rFonts w:ascii="Times New Roman" w:hAnsi="Times New Roman"/>
              </w:rPr>
              <w:t>36 871</w:t>
            </w:r>
          </w:p>
        </w:tc>
        <w:tc>
          <w:tcPr>
            <w:tcW w:w="7371" w:type="dxa"/>
            <w:gridSpan w:val="2"/>
          </w:tcPr>
          <w:p w:rsidRPr="0089622E" w:rsidR="003C21AC" w:rsidP="0089622E" w:rsidRDefault="0089622E" w14:paraId="00CABDF2" w14:textId="251DB8A1">
            <w:pPr>
              <w:rPr>
                <w:b/>
                <w:bCs/>
              </w:rPr>
            </w:pPr>
            <w:r w:rsidRPr="0089622E">
              <w:rPr>
                <w:b/>
                <w:bCs/>
              </w:rPr>
              <w:t>Wijziging van de Vreemdelingenwet 2000 en enkele andere wetten in verband met de uitvoering en implementatie van het EU-Asiel- en migratiepact 2026 (Uitvoerings- en implementatiewet Asiel- en migratiepact 2026)</w:t>
            </w:r>
          </w:p>
        </w:tc>
      </w:tr>
      <w:tr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6627DE4" w14:textId="77777777">
            <w:pPr>
              <w:pStyle w:val="Amendement"/>
              <w:tabs>
                <w:tab w:val="clear" w:pos="3310"/>
                <w:tab w:val="clear" w:pos="3600"/>
              </w:tabs>
              <w:ind w:left="-70"/>
              <w:rPr>
                <w:rFonts w:ascii="Times New Roman" w:hAnsi="Times New Roman"/>
              </w:rPr>
            </w:pPr>
          </w:p>
        </w:tc>
      </w:tr>
      <w:tr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FB83E75" w14:textId="77777777">
            <w:pPr>
              <w:pStyle w:val="Amendement"/>
              <w:tabs>
                <w:tab w:val="clear" w:pos="3310"/>
                <w:tab w:val="clear" w:pos="3600"/>
              </w:tabs>
              <w:ind w:left="-70"/>
              <w:rPr>
                <w:rFonts w:ascii="Times New Roman" w:hAnsi="Times New Roman"/>
              </w:rPr>
            </w:pPr>
          </w:p>
        </w:tc>
      </w:tr>
      <w:tr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5EDA5BD" w14:textId="4D2A815F">
            <w:pPr>
              <w:pStyle w:val="Amendement"/>
              <w:tabs>
                <w:tab w:val="clear" w:pos="3310"/>
                <w:tab w:val="clear" w:pos="3600"/>
              </w:tabs>
              <w:rPr>
                <w:rFonts w:ascii="Times New Roman" w:hAnsi="Times New Roman"/>
              </w:rPr>
            </w:pPr>
            <w:r w:rsidRPr="00C035D4">
              <w:rPr>
                <w:rFonts w:ascii="Times New Roman" w:hAnsi="Times New Roman"/>
              </w:rPr>
              <w:t xml:space="preserve">Nr. </w:t>
            </w:r>
            <w:r w:rsidR="003C6CEC">
              <w:rPr>
                <w:rFonts w:ascii="Times New Roman" w:hAnsi="Times New Roman"/>
              </w:rPr>
              <w:t>8</w:t>
            </w:r>
          </w:p>
        </w:tc>
        <w:tc>
          <w:tcPr>
            <w:tcW w:w="7371" w:type="dxa"/>
            <w:gridSpan w:val="2"/>
          </w:tcPr>
          <w:p w:rsidRPr="00C035D4" w:rsidR="003C21AC" w:rsidP="006E0971" w:rsidRDefault="003C21AC" w14:paraId="28FC00BA" w14:textId="6C7B34F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16CEA">
              <w:rPr>
                <w:rFonts w:ascii="Times New Roman" w:hAnsi="Times New Roman"/>
                <w:caps/>
              </w:rPr>
              <w:t xml:space="preserve">de leden </w:t>
            </w:r>
            <w:r w:rsidR="00813C66">
              <w:rPr>
                <w:rFonts w:ascii="Times New Roman" w:hAnsi="Times New Roman"/>
                <w:caps/>
              </w:rPr>
              <w:t>Vondeling</w:t>
            </w:r>
            <w:r w:rsidR="00516CEA">
              <w:rPr>
                <w:rFonts w:ascii="Times New Roman" w:hAnsi="Times New Roman"/>
                <w:caps/>
              </w:rPr>
              <w:t xml:space="preserve"> en Wilders</w:t>
            </w:r>
          </w:p>
        </w:tc>
      </w:tr>
      <w:tr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82D813C" w14:textId="3DA7D92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C6CEC">
              <w:rPr>
                <w:rFonts w:ascii="Times New Roman" w:hAnsi="Times New Roman"/>
                <w:b w:val="0"/>
              </w:rPr>
              <w:t>19 maart 2026</w:t>
            </w:r>
          </w:p>
        </w:tc>
      </w:tr>
      <w:tr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EA69AC"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6F0EFC3" w14:textId="4DACC904">
            <w:pPr>
              <w:ind w:firstLine="284"/>
            </w:pPr>
            <w:r w:rsidRPr="00EA69AC">
              <w:t>De ondergetekende</w:t>
            </w:r>
            <w:r w:rsidR="00BF7214">
              <w:t>n</w:t>
            </w:r>
            <w:r w:rsidRPr="00EA69AC">
              <w:t xml:space="preserve"> stel</w:t>
            </w:r>
            <w:r w:rsidR="00BF7214">
              <w:t>len</w:t>
            </w:r>
            <w:r w:rsidRPr="00EA69AC">
              <w:t xml:space="preserve"> het volgende amendement voor:</w:t>
            </w:r>
          </w:p>
        </w:tc>
      </w:tr>
    </w:tbl>
    <w:p w:rsidR="005B1DCC" w:rsidP="00BF623B" w:rsidRDefault="005B1DCC" w14:paraId="6649508D" w14:textId="77777777"/>
    <w:p w:rsidR="00930FD1" w:rsidP="00930FD1" w:rsidRDefault="00930FD1" w14:paraId="44DF87A2" w14:textId="67B7BFAA">
      <w:r>
        <w:t>I</w:t>
      </w:r>
    </w:p>
    <w:p w:rsidR="00930FD1" w:rsidP="0000518D" w:rsidRDefault="00930FD1" w14:paraId="4F3963D5" w14:textId="77777777">
      <w:pPr>
        <w:ind w:firstLine="284"/>
      </w:pPr>
    </w:p>
    <w:p w:rsidR="007D0405" w:rsidP="0000518D" w:rsidRDefault="00E575D2" w14:paraId="4B2021BF" w14:textId="37BCA967">
      <w:pPr>
        <w:ind w:firstLine="284"/>
      </w:pPr>
      <w:r>
        <w:t>Aan de beweegreden wordt toegevoegd “en dat het tevens gewenst is de Wet gemeentelijke taak mogelijk maken asielopvangvoorzieningen in te trekken”.</w:t>
      </w:r>
    </w:p>
    <w:p w:rsidR="00BF7802" w:rsidP="00BF7802" w:rsidRDefault="00BF7802" w14:paraId="3211F2A8" w14:textId="77777777"/>
    <w:p w:rsidR="00BF7802" w:rsidP="00E87A75" w:rsidRDefault="00BF7802" w14:paraId="5E5AB6A9" w14:textId="66EE9372">
      <w:r>
        <w:t>II</w:t>
      </w:r>
    </w:p>
    <w:p w:rsidR="007D0405" w:rsidP="0000518D" w:rsidRDefault="007D0405" w14:paraId="347B10CB" w14:textId="77777777">
      <w:pPr>
        <w:ind w:firstLine="284"/>
      </w:pPr>
    </w:p>
    <w:p w:rsidR="00930FD1" w:rsidP="0000518D" w:rsidRDefault="00930FD1" w14:paraId="3DAC6DA6" w14:textId="17A19E8A">
      <w:pPr>
        <w:ind w:firstLine="284"/>
      </w:pPr>
      <w:r>
        <w:t>Na artikel I wordt een artikel ingevoegd, luidende:</w:t>
      </w:r>
    </w:p>
    <w:p w:rsidR="00930FD1" w:rsidP="0000518D" w:rsidRDefault="00930FD1" w14:paraId="2F7437F8" w14:textId="77777777">
      <w:pPr>
        <w:ind w:firstLine="284"/>
      </w:pPr>
    </w:p>
    <w:p w:rsidRPr="00F91C0D" w:rsidR="00930FD1" w:rsidP="00930FD1" w:rsidRDefault="00930FD1" w14:paraId="41AE1205" w14:textId="38507E45">
      <w:pPr>
        <w:rPr>
          <w:b/>
          <w:bCs/>
        </w:rPr>
      </w:pPr>
      <w:r w:rsidRPr="00F91C0D">
        <w:rPr>
          <w:b/>
          <w:bCs/>
        </w:rPr>
        <w:t>ARTIKEL I</w:t>
      </w:r>
      <w:r w:rsidR="007E2192">
        <w:rPr>
          <w:b/>
          <w:bCs/>
        </w:rPr>
        <w:t>A</w:t>
      </w:r>
      <w:r>
        <w:rPr>
          <w:b/>
          <w:bCs/>
        </w:rPr>
        <w:t xml:space="preserve"> GEMEENTEWET</w:t>
      </w:r>
    </w:p>
    <w:p w:rsidR="00930FD1" w:rsidP="00930FD1" w:rsidRDefault="00930FD1" w14:paraId="4DF63364" w14:textId="77777777"/>
    <w:p w:rsidR="00930FD1" w:rsidP="00930FD1" w:rsidRDefault="00930FD1" w14:paraId="791E5A8B" w14:textId="77777777">
      <w:pPr>
        <w:ind w:firstLine="284"/>
      </w:pPr>
      <w:r>
        <w:t xml:space="preserve">In </w:t>
      </w:r>
      <w:r w:rsidRPr="00ED3769">
        <w:t xml:space="preserve">de bijlage bij artikel 124b van de Gemeentewet </w:t>
      </w:r>
      <w:r>
        <w:t>vervalt</w:t>
      </w:r>
      <w:r w:rsidRPr="00ED3769">
        <w:t xml:space="preserve"> in onderdeel G</w:t>
      </w:r>
      <w:r>
        <w:t>:</w:t>
      </w:r>
    </w:p>
    <w:p w:rsidR="00930FD1" w:rsidP="00930FD1" w:rsidRDefault="00930FD1" w14:paraId="1C8470D2" w14:textId="77777777">
      <w:pPr>
        <w:ind w:firstLine="284"/>
      </w:pPr>
      <w:r w:rsidRPr="00ED3769">
        <w:t>4.</w:t>
      </w:r>
      <w:r>
        <w:t xml:space="preserve"> </w:t>
      </w:r>
      <w:r w:rsidRPr="00ED3769">
        <w:t>Wet gemeentelijke taak mogelijk maken asielopvangvoorzieningen.</w:t>
      </w:r>
    </w:p>
    <w:p w:rsidR="00930FD1" w:rsidP="0000518D" w:rsidRDefault="00930FD1" w14:paraId="417BB3D0" w14:textId="77777777">
      <w:pPr>
        <w:ind w:firstLine="284"/>
      </w:pPr>
    </w:p>
    <w:p w:rsidR="00930FD1" w:rsidP="00930FD1" w:rsidRDefault="00930FD1" w14:paraId="064915B9" w14:textId="758EC236">
      <w:r>
        <w:t>II</w:t>
      </w:r>
      <w:r w:rsidR="00BF7802">
        <w:t>I</w:t>
      </w:r>
    </w:p>
    <w:p w:rsidR="00930FD1" w:rsidP="00930FD1" w:rsidRDefault="00930FD1" w14:paraId="5ACA46A7" w14:textId="77777777"/>
    <w:p w:rsidR="00096B6B" w:rsidP="00930FD1" w:rsidRDefault="00096B6B" w14:paraId="274ADA2E" w14:textId="03785FFB">
      <w:pPr>
        <w:ind w:firstLine="284"/>
      </w:pPr>
      <w:r>
        <w:t xml:space="preserve">Na artikel </w:t>
      </w:r>
      <w:r w:rsidR="002E2AF0">
        <w:t>I</w:t>
      </w:r>
      <w:r w:rsidR="0000518D">
        <w:t>V</w:t>
      </w:r>
      <w:r>
        <w:t xml:space="preserve"> worden </w:t>
      </w:r>
      <w:r w:rsidR="00930FD1">
        <w:t>twee</w:t>
      </w:r>
      <w:r>
        <w:t xml:space="preserve"> artikelen ingevoegd, luidende:</w:t>
      </w:r>
    </w:p>
    <w:p w:rsidR="00096B6B" w:rsidP="00096B6B" w:rsidRDefault="00096B6B" w14:paraId="7DA0EC6D" w14:textId="77777777"/>
    <w:p w:rsidRPr="00F91C0D" w:rsidR="00096B6B" w:rsidP="00096B6B" w:rsidRDefault="00096B6B" w14:paraId="55E7881B" w14:textId="3C06D4DC">
      <w:pPr>
        <w:rPr>
          <w:b/>
          <w:bCs/>
        </w:rPr>
      </w:pPr>
      <w:r w:rsidRPr="00F91C0D">
        <w:rPr>
          <w:b/>
          <w:bCs/>
        </w:rPr>
        <w:t xml:space="preserve">ARTIKEL </w:t>
      </w:r>
      <w:r w:rsidR="002E2AF0">
        <w:rPr>
          <w:b/>
          <w:bCs/>
        </w:rPr>
        <w:t>I</w:t>
      </w:r>
      <w:r w:rsidR="00D15B1D">
        <w:rPr>
          <w:b/>
          <w:bCs/>
        </w:rPr>
        <w:t xml:space="preserve">VA </w:t>
      </w:r>
      <w:r>
        <w:rPr>
          <w:b/>
          <w:bCs/>
          <w:caps/>
          <w:szCs w:val="24"/>
        </w:rPr>
        <w:t xml:space="preserve">WET </w:t>
      </w:r>
      <w:r w:rsidRPr="00F91C0D">
        <w:rPr>
          <w:b/>
          <w:bCs/>
          <w:caps/>
          <w:szCs w:val="24"/>
        </w:rPr>
        <w:t>Centraal Orgaan Opvang asielzoekers</w:t>
      </w:r>
    </w:p>
    <w:p w:rsidR="00096B6B" w:rsidP="00096B6B" w:rsidRDefault="00096B6B" w14:paraId="2E5D6660" w14:textId="77777777"/>
    <w:p w:rsidR="00096B6B" w:rsidP="00096B6B" w:rsidRDefault="00096B6B" w14:paraId="502D404C" w14:textId="77777777">
      <w:r>
        <w:tab/>
        <w:t>De Wet centraal orgaan opvang asielzoekers wordt als volgt gewijzigd:</w:t>
      </w:r>
    </w:p>
    <w:p w:rsidR="00096B6B" w:rsidP="00096B6B" w:rsidRDefault="00096B6B" w14:paraId="73089220" w14:textId="77777777"/>
    <w:p w:rsidR="00096B6B" w:rsidP="00096B6B" w:rsidRDefault="00096B6B" w14:paraId="2ADAD2C2" w14:textId="77777777">
      <w:r>
        <w:t>A</w:t>
      </w:r>
    </w:p>
    <w:p w:rsidR="00096B6B" w:rsidP="00096B6B" w:rsidRDefault="00096B6B" w14:paraId="27D41D24" w14:textId="77777777"/>
    <w:p w:rsidR="00096B6B" w:rsidP="00096B6B" w:rsidRDefault="00096B6B" w14:paraId="0F6EBE8E" w14:textId="77777777">
      <w:r>
        <w:tab/>
        <w:t>Artikel 1, onderdeel e, vervalt, onder verlettering van onderdeel f tot onderdeel e.</w:t>
      </w:r>
    </w:p>
    <w:p w:rsidR="00096B6B" w:rsidP="00096B6B" w:rsidRDefault="00096B6B" w14:paraId="26910436" w14:textId="77777777"/>
    <w:p w:rsidR="00096B6B" w:rsidP="00096B6B" w:rsidRDefault="00096B6B" w14:paraId="245B4F0E" w14:textId="77777777">
      <w:r>
        <w:t>B</w:t>
      </w:r>
    </w:p>
    <w:p w:rsidR="00096B6B" w:rsidP="00096B6B" w:rsidRDefault="00096B6B" w14:paraId="5DF491D8" w14:textId="77777777"/>
    <w:p w:rsidR="00096B6B" w:rsidP="00096B6B" w:rsidRDefault="00096B6B" w14:paraId="0A8BE96F" w14:textId="77777777">
      <w:r>
        <w:tab/>
        <w:t>In artikel 3, eerste lid, wordt, onder verlettering van de onderdelen c en d tot d en e, na onderdeel b een onderdeel ingevoegd, luidende:</w:t>
      </w:r>
    </w:p>
    <w:p w:rsidR="00096B6B" w:rsidP="00096B6B" w:rsidRDefault="00096B6B" w14:paraId="3486F242" w14:textId="77777777">
      <w:r>
        <w:tab/>
        <w:t xml:space="preserve">c. </w:t>
      </w:r>
      <w:r w:rsidRPr="00ED3769">
        <w:t>het plaatsen van asielzoekers op gemeentelijke opvangplaatsen, alsmede het betalen van bijdragen aan de desbetreffende gemeente ten behoeve van de kosten van deze opvang;</w:t>
      </w:r>
    </w:p>
    <w:p w:rsidR="00096B6B" w:rsidP="00096B6B" w:rsidRDefault="00096B6B" w14:paraId="3808AAE3" w14:textId="77777777"/>
    <w:p w:rsidR="00096B6B" w:rsidP="00096B6B" w:rsidRDefault="00096B6B" w14:paraId="3F90A94C" w14:textId="77777777">
      <w:r>
        <w:t>C</w:t>
      </w:r>
    </w:p>
    <w:p w:rsidR="00096B6B" w:rsidP="00096B6B" w:rsidRDefault="00096B6B" w14:paraId="2BBB927E" w14:textId="77777777"/>
    <w:p w:rsidR="00096B6B" w:rsidP="00096B6B" w:rsidRDefault="00096B6B" w14:paraId="55EFA2FF" w14:textId="77777777">
      <w:r>
        <w:lastRenderedPageBreak/>
        <w:tab/>
        <w:t>De artikelen 3a tot en met 3c vervallen.</w:t>
      </w:r>
    </w:p>
    <w:p w:rsidR="00096B6B" w:rsidP="00096B6B" w:rsidRDefault="00096B6B" w14:paraId="654CE574" w14:textId="77777777"/>
    <w:p w:rsidR="00096B6B" w:rsidP="00096B6B" w:rsidRDefault="00096B6B" w14:paraId="520B84A8" w14:textId="77777777">
      <w:r>
        <w:t>D</w:t>
      </w:r>
    </w:p>
    <w:p w:rsidR="00096B6B" w:rsidP="00096B6B" w:rsidRDefault="00096B6B" w14:paraId="1EED01FE" w14:textId="77777777"/>
    <w:p w:rsidR="00096B6B" w:rsidP="00096B6B" w:rsidRDefault="00096B6B" w14:paraId="05722267" w14:textId="77777777">
      <w:r>
        <w:tab/>
        <w:t xml:space="preserve">In artikel 21a, eerste lid, wordt “artikel 1, onderdeel e” vervangen door “artikel 1, onderdeel d” en wordt “onderdeel f” vervangen door “onderdeel e”. </w:t>
      </w:r>
    </w:p>
    <w:p w:rsidR="00096B6B" w:rsidP="00096B6B" w:rsidRDefault="00096B6B" w14:paraId="069E7495" w14:textId="77777777"/>
    <w:p w:rsidR="00D15B1D" w:rsidP="00096B6B" w:rsidRDefault="00D15B1D" w14:paraId="6B85A9DB" w14:textId="77777777"/>
    <w:p w:rsidRPr="00F91C0D" w:rsidR="00D15B1D" w:rsidP="00D15B1D" w:rsidRDefault="00D15B1D" w14:paraId="683A3909" w14:textId="57F40286">
      <w:pPr>
        <w:rPr>
          <w:b/>
          <w:bCs/>
        </w:rPr>
      </w:pPr>
      <w:r w:rsidRPr="00F91C0D">
        <w:rPr>
          <w:b/>
          <w:bCs/>
        </w:rPr>
        <w:t xml:space="preserve">ARTIKEL </w:t>
      </w:r>
      <w:r w:rsidR="001F67F4">
        <w:rPr>
          <w:b/>
          <w:bCs/>
        </w:rPr>
        <w:t>I</w:t>
      </w:r>
      <w:r>
        <w:rPr>
          <w:b/>
          <w:bCs/>
        </w:rPr>
        <w:t>VB</w:t>
      </w:r>
      <w:r w:rsidRPr="00F91C0D">
        <w:rPr>
          <w:b/>
          <w:bCs/>
        </w:rPr>
        <w:t xml:space="preserve"> WET GEMEENTELIJKE TAAK MOGELIJK MAKEN ASIELOPVANGVOORZIENINGEN</w:t>
      </w:r>
    </w:p>
    <w:p w:rsidR="00D15B1D" w:rsidP="00D15B1D" w:rsidRDefault="00D15B1D" w14:paraId="1CAB070E" w14:textId="77777777"/>
    <w:p w:rsidR="00D15B1D" w:rsidP="00D15B1D" w:rsidRDefault="00D15B1D" w14:paraId="683A766E" w14:textId="77777777">
      <w:r>
        <w:tab/>
        <w:t xml:space="preserve">De Wet </w:t>
      </w:r>
      <w:r w:rsidRPr="00F91C0D">
        <w:t>gemeentelijke taak mogelijk maken asielopvangvoorzieningen</w:t>
      </w:r>
      <w:r>
        <w:t xml:space="preserve"> wordt ingetrokken. </w:t>
      </w:r>
    </w:p>
    <w:p w:rsidR="00096B6B" w:rsidP="00096B6B" w:rsidRDefault="00096B6B" w14:paraId="07EB1D39" w14:textId="77777777">
      <w:pPr>
        <w:rPr>
          <w:b/>
          <w:bCs/>
        </w:rPr>
      </w:pPr>
    </w:p>
    <w:p w:rsidRPr="00E87A75" w:rsidR="007D147A" w:rsidP="00096B6B" w:rsidRDefault="007D147A" w14:paraId="5AF1AFFC" w14:textId="4ADC5B88">
      <w:r w:rsidRPr="00E87A75">
        <w:t>IV</w:t>
      </w:r>
    </w:p>
    <w:p w:rsidR="007D147A" w:rsidP="00096B6B" w:rsidRDefault="007D147A" w14:paraId="13C4AA67" w14:textId="77777777">
      <w:pPr>
        <w:rPr>
          <w:b/>
          <w:bCs/>
        </w:rPr>
      </w:pPr>
    </w:p>
    <w:p w:rsidRPr="00A55803" w:rsidR="007D147A" w:rsidP="00E87A75" w:rsidRDefault="007D147A" w14:paraId="103646AC" w14:textId="290F8D20">
      <w:pPr>
        <w:ind w:firstLine="284"/>
      </w:pPr>
      <w:r w:rsidRPr="00A55803">
        <w:t xml:space="preserve">Artikel </w:t>
      </w:r>
      <w:r w:rsidR="005D7ADD">
        <w:t>X</w:t>
      </w:r>
      <w:r w:rsidRPr="00A55803">
        <w:t>III wordt als volgt gewijzigd:</w:t>
      </w:r>
    </w:p>
    <w:p w:rsidRPr="00A55803" w:rsidR="007D147A" w:rsidP="007D147A" w:rsidRDefault="007D147A" w14:paraId="0D41DBFA" w14:textId="77777777"/>
    <w:p w:rsidRPr="00A55803" w:rsidR="007D147A" w:rsidP="007D147A" w:rsidRDefault="007D147A" w14:paraId="32A0AEBB" w14:textId="77777777">
      <w:r w:rsidRPr="00A55803">
        <w:tab/>
        <w:t xml:space="preserve">1. Voor de tekst wordt de </w:t>
      </w:r>
      <w:proofErr w:type="spellStart"/>
      <w:r w:rsidRPr="00A55803">
        <w:t>onderdeelsaanduiding</w:t>
      </w:r>
      <w:proofErr w:type="spellEnd"/>
      <w:r w:rsidRPr="00A55803">
        <w:t xml:space="preserve"> “1.” geplaatst.</w:t>
      </w:r>
    </w:p>
    <w:p w:rsidRPr="00A55803" w:rsidR="007D147A" w:rsidP="007D147A" w:rsidRDefault="007D147A" w14:paraId="595C1C84" w14:textId="77777777"/>
    <w:p w:rsidRPr="00A55803" w:rsidR="007D147A" w:rsidP="007D147A" w:rsidRDefault="007D147A" w14:paraId="3DBED2F6" w14:textId="5BD47503">
      <w:r w:rsidRPr="00A55803">
        <w:tab/>
        <w:t xml:space="preserve">2. In het eerste lid (nieuw) wordt na “Deze wet treedt”  ingevoegd “, met uitzondering van </w:t>
      </w:r>
      <w:r w:rsidR="005D7ADD">
        <w:t xml:space="preserve">de </w:t>
      </w:r>
      <w:r w:rsidRPr="00A55803">
        <w:t>artikel</w:t>
      </w:r>
      <w:r w:rsidR="005D7ADD">
        <w:t>en</w:t>
      </w:r>
      <w:r w:rsidRPr="00A55803">
        <w:t xml:space="preserve"> IA</w:t>
      </w:r>
      <w:r w:rsidR="005D7ADD">
        <w:t>, IVA en IVB</w:t>
      </w:r>
      <w:r w:rsidRPr="00A55803">
        <w:t>,”</w:t>
      </w:r>
    </w:p>
    <w:p w:rsidRPr="00A55803" w:rsidR="007D147A" w:rsidP="007D147A" w:rsidRDefault="007D147A" w14:paraId="5CB00D7E" w14:textId="77777777"/>
    <w:p w:rsidRPr="00A55803" w:rsidR="007D147A" w:rsidP="007D147A" w:rsidRDefault="007D147A" w14:paraId="69028AB7" w14:textId="77777777">
      <w:r w:rsidRPr="00A55803">
        <w:tab/>
        <w:t>3. Er wordt een lid toegevoegd, luidende:</w:t>
      </w:r>
    </w:p>
    <w:p w:rsidRPr="00A55803" w:rsidR="007D147A" w:rsidP="007D147A" w:rsidRDefault="007D147A" w14:paraId="2190768F" w14:textId="0B5A05C3">
      <w:r w:rsidRPr="00A55803">
        <w:tab/>
        <w:t xml:space="preserve">2. </w:t>
      </w:r>
      <w:r w:rsidR="00D13594">
        <w:t xml:space="preserve">De artikelen IA, IVA en IVB </w:t>
      </w:r>
      <w:r w:rsidRPr="00A55803">
        <w:t>Artikel IA tre</w:t>
      </w:r>
      <w:r w:rsidR="00185C2D">
        <w:t xml:space="preserve">den </w:t>
      </w:r>
      <w:r w:rsidRPr="00C220A7" w:rsidR="00185C2D">
        <w:t xml:space="preserve">in werking </w:t>
      </w:r>
      <w:r w:rsidR="00185C2D">
        <w:t>met ingang van d</w:t>
      </w:r>
      <w:r w:rsidRPr="00C220A7" w:rsidR="00185C2D">
        <w:t>e dag na de datum van uitgifte van het Staatsblad waarin het wordt geplaatst</w:t>
      </w:r>
      <w:r w:rsidR="00185C2D">
        <w:t>.</w:t>
      </w:r>
    </w:p>
    <w:p w:rsidR="007D147A" w:rsidP="00096B6B" w:rsidRDefault="007D147A" w14:paraId="2E6B5A0E" w14:textId="77777777">
      <w:pPr>
        <w:rPr>
          <w:b/>
          <w:bCs/>
        </w:rPr>
      </w:pPr>
    </w:p>
    <w:p w:rsidRPr="00D15DE3" w:rsidR="003C21AC" w:rsidP="00EA1CE4" w:rsidRDefault="003C21AC" w14:paraId="27EC1486" w14:textId="77777777">
      <w:pPr>
        <w:rPr>
          <w:b/>
        </w:rPr>
      </w:pPr>
      <w:r w:rsidRPr="00D15DE3">
        <w:rPr>
          <w:b/>
        </w:rPr>
        <w:t>Toelichting</w:t>
      </w:r>
    </w:p>
    <w:p w:rsidRPr="00D15DE3" w:rsidR="003C21AC" w:rsidP="00BF623B" w:rsidRDefault="003C21AC" w14:paraId="26DC32F8" w14:textId="77777777"/>
    <w:p w:rsidRPr="00D15DE3" w:rsidR="00E57E21" w:rsidP="00E57E21" w:rsidRDefault="00E57E21" w14:paraId="79C5AD31" w14:textId="5C0F1A4D">
      <w:pPr>
        <w:pStyle w:val="paragraph"/>
        <w:spacing w:before="0" w:beforeAutospacing="0" w:after="0" w:afterAutospacing="0"/>
        <w:textAlignment w:val="baseline"/>
        <w:rPr>
          <w:rStyle w:val="eop"/>
          <w:color w:val="000000"/>
          <w:bdr w:val="none" w:color="auto" w:sz="0" w:space="0" w:frame="1"/>
          <w:shd w:val="clear" w:color="auto" w:fill="C6C6C6"/>
        </w:rPr>
      </w:pPr>
      <w:r w:rsidRPr="00D15DE3">
        <w:rPr>
          <w:rStyle w:val="normaltextrun"/>
          <w:color w:val="000000"/>
        </w:rPr>
        <w:t>De indiener</w:t>
      </w:r>
      <w:r w:rsidR="00516CEA">
        <w:rPr>
          <w:rStyle w:val="normaltextrun"/>
          <w:color w:val="000000"/>
        </w:rPr>
        <w:t>s</w:t>
      </w:r>
      <w:r w:rsidRPr="00D15DE3">
        <w:rPr>
          <w:rStyle w:val="normaltextrun"/>
          <w:color w:val="000000"/>
        </w:rPr>
        <w:t xml:space="preserve"> </w:t>
      </w:r>
      <w:r w:rsidR="00516CEA">
        <w:rPr>
          <w:rStyle w:val="normaltextrun"/>
          <w:color w:val="000000"/>
        </w:rPr>
        <w:t>zijn</w:t>
      </w:r>
      <w:r w:rsidRPr="00D15DE3">
        <w:rPr>
          <w:rStyle w:val="normaltextrun"/>
          <w:color w:val="000000"/>
        </w:rPr>
        <w:t xml:space="preserve"> van mening dat de </w:t>
      </w:r>
      <w:r w:rsidRPr="00D15DE3" w:rsidR="00D80358">
        <w:rPr>
          <w:rStyle w:val="normaltextrun"/>
          <w:color w:val="000000"/>
        </w:rPr>
        <w:t>Wet gemeentelijke taak mogelijk maken asielopvangvoorzieningen</w:t>
      </w:r>
      <w:r w:rsidR="00BF7802">
        <w:rPr>
          <w:rStyle w:val="normaltextrun"/>
          <w:color w:val="000000"/>
        </w:rPr>
        <w:t xml:space="preserve"> (</w:t>
      </w:r>
      <w:r w:rsidRPr="00D15DE3" w:rsidR="00D80358">
        <w:rPr>
          <w:rStyle w:val="normaltextrun"/>
          <w:color w:val="000000"/>
        </w:rPr>
        <w:t xml:space="preserve">hierna </w:t>
      </w:r>
      <w:r w:rsidRPr="00D15DE3">
        <w:rPr>
          <w:rStyle w:val="normaltextrun"/>
          <w:color w:val="000000"/>
        </w:rPr>
        <w:t>Spreidingswet</w:t>
      </w:r>
      <w:r w:rsidRPr="00D15DE3" w:rsidR="00D80358">
        <w:rPr>
          <w:rStyle w:val="normaltextrun"/>
          <w:color w:val="000000"/>
        </w:rPr>
        <w:t>)</w:t>
      </w:r>
      <w:r w:rsidRPr="00D15DE3">
        <w:rPr>
          <w:rStyle w:val="normaltextrun"/>
          <w:color w:val="000000"/>
        </w:rPr>
        <w:t xml:space="preserve"> een funeste en onhoudbare wet is die Nederland in hoog tempo verandert in één groot permanent asielzoekerscentrum</w:t>
      </w:r>
      <w:r w:rsidRPr="00D15DE3" w:rsidR="00D80358">
        <w:rPr>
          <w:rStyle w:val="normaltextrun"/>
          <w:color w:val="000000"/>
        </w:rPr>
        <w:t xml:space="preserve"> (hierna AZC)</w:t>
      </w:r>
      <w:r w:rsidRPr="00D15DE3">
        <w:rPr>
          <w:rStyle w:val="normaltextrun"/>
          <w:color w:val="000000"/>
        </w:rPr>
        <w:t xml:space="preserve">. Volgens de meest recente ramingen van het kabinet zal het aantal benodigde opvangplekken op grond van deze wet in juli 2027 oplopen tot maar liefst 88.000. Dat betekent dat er in de komende periode nog eens ongeveer 38.000 extra </w:t>
      </w:r>
      <w:proofErr w:type="spellStart"/>
      <w:r w:rsidRPr="00D15DE3" w:rsidR="00000F21">
        <w:rPr>
          <w:rStyle w:val="normaltextrun"/>
          <w:color w:val="000000"/>
        </w:rPr>
        <w:t>asielopvang</w:t>
      </w:r>
      <w:r w:rsidRPr="00D15DE3">
        <w:rPr>
          <w:rStyle w:val="normaltextrun"/>
          <w:color w:val="000000"/>
        </w:rPr>
        <w:t>plekken</w:t>
      </w:r>
      <w:proofErr w:type="spellEnd"/>
      <w:r w:rsidRPr="00D15DE3">
        <w:rPr>
          <w:rStyle w:val="normaltextrun"/>
          <w:color w:val="000000"/>
        </w:rPr>
        <w:t xml:space="preserve"> gerealiseerd moeten worden. Deze enorme uitbreiding legt een disproportionele en onaanvaardbare druk op de toch al extreem krappe woningmarkt, het onderwijs, de zorg en de sociale voorzieningen. Stelsels die op veel plaatsen reeds overbelast zijn of dreigen te bezwijken, worden verder uitgehold ten gunste van asielopvang.</w:t>
      </w:r>
    </w:p>
    <w:p w:rsidRPr="00D15DE3" w:rsidR="00E57E21" w:rsidP="00E57E21" w:rsidRDefault="00E57E21" w14:paraId="64AE21C9" w14:textId="77777777">
      <w:pPr>
        <w:pStyle w:val="paragraph"/>
        <w:spacing w:before="0" w:beforeAutospacing="0" w:after="0" w:afterAutospacing="0"/>
        <w:textAlignment w:val="baseline"/>
        <w:rPr>
          <w:sz w:val="18"/>
          <w:szCs w:val="18"/>
        </w:rPr>
      </w:pPr>
    </w:p>
    <w:p w:rsidRPr="00D15DE3" w:rsidR="00E57E21" w:rsidP="00E57E21" w:rsidRDefault="00E57E21" w14:paraId="2F922817" w14:textId="4A70D73C">
      <w:pPr>
        <w:pStyle w:val="paragraph"/>
        <w:spacing w:before="0" w:beforeAutospacing="0" w:after="0" w:afterAutospacing="0"/>
        <w:textAlignment w:val="baseline"/>
        <w:rPr>
          <w:rStyle w:val="eop"/>
          <w:color w:val="000000"/>
          <w:bdr w:val="none" w:color="auto" w:sz="0" w:space="0" w:frame="1"/>
          <w:shd w:val="clear" w:color="auto" w:fill="C6C6C6"/>
        </w:rPr>
      </w:pPr>
      <w:r w:rsidRPr="00D15DE3">
        <w:rPr>
          <w:rStyle w:val="normaltextrun"/>
          <w:color w:val="000000"/>
        </w:rPr>
        <w:t xml:space="preserve">Dat de komst van een </w:t>
      </w:r>
      <w:r w:rsidRPr="00D15DE3" w:rsidR="00454718">
        <w:rPr>
          <w:rStyle w:val="normaltextrun"/>
          <w:color w:val="000000"/>
        </w:rPr>
        <w:t xml:space="preserve">AZC </w:t>
      </w:r>
      <w:r w:rsidRPr="00D15DE3">
        <w:rPr>
          <w:rStyle w:val="normaltextrun"/>
          <w:color w:val="000000"/>
        </w:rPr>
        <w:t>leidt tot ernstige problemen in leefbaarheid en veiligheid valt niet langer te ontkennen. De overlast neemt toe, vaak veroorzaakt door alleenstaande jonge mannen. Wekelijks vinden er steekpartijen, bedreigingen, vernielingen en andere incidenten plaats door asielzoekers. Grote groepen minderjarige Syriërs terroriseren straten en pleinen in onze steden. In Ter Apel worden winkels structureel leeggeroofd door Noord-Afrikaanse asielzoekers. Meisjes en vrouwen worden lastiggevallen en aangerand. Deze voorbeelden zijn legio en vormen een dagelijkse realiteit in veel gemeenten.</w:t>
      </w:r>
    </w:p>
    <w:p w:rsidRPr="00D15DE3" w:rsidR="00E57E21" w:rsidP="00E57E21" w:rsidRDefault="00E57E21" w14:paraId="4B99D58B" w14:textId="77777777">
      <w:pPr>
        <w:pStyle w:val="paragraph"/>
        <w:spacing w:before="0" w:beforeAutospacing="0" w:after="0" w:afterAutospacing="0"/>
        <w:textAlignment w:val="baseline"/>
        <w:rPr>
          <w:sz w:val="18"/>
          <w:szCs w:val="18"/>
        </w:rPr>
      </w:pPr>
    </w:p>
    <w:p w:rsidRPr="00D15DE3" w:rsidR="00E57E21" w:rsidP="00E57E21" w:rsidRDefault="00E57E21" w14:paraId="1518B46E" w14:textId="65FDFBC6">
      <w:pPr>
        <w:pStyle w:val="paragraph"/>
        <w:spacing w:before="0" w:beforeAutospacing="0" w:after="0" w:afterAutospacing="0"/>
        <w:textAlignment w:val="baseline"/>
        <w:rPr>
          <w:rStyle w:val="eop"/>
          <w:color w:val="000000"/>
          <w:bdr w:val="none" w:color="auto" w:sz="0" w:space="0" w:frame="1"/>
          <w:shd w:val="clear" w:color="auto" w:fill="C6C6C6"/>
        </w:rPr>
      </w:pPr>
      <w:r w:rsidRPr="00D15DE3">
        <w:rPr>
          <w:rStyle w:val="normaltextrun"/>
          <w:color w:val="000000"/>
        </w:rPr>
        <w:t xml:space="preserve">De (mogelijke) komst van een AZC leidt daarom tot grote onrust en massaal verzet onder inwoners en omwonenden. Nederlanders zitten over het algemeen niet te wachten op een </w:t>
      </w:r>
      <w:r w:rsidRPr="00D15DE3" w:rsidR="00454718">
        <w:rPr>
          <w:rStyle w:val="normaltextrun"/>
          <w:color w:val="000000"/>
        </w:rPr>
        <w:t>AZC</w:t>
      </w:r>
      <w:r w:rsidRPr="00D15DE3">
        <w:rPr>
          <w:rStyle w:val="normaltextrun"/>
          <w:color w:val="000000"/>
        </w:rPr>
        <w:t xml:space="preserve"> in hun leefomgeving. Sinds de inwerkingtreding van de Spreidingswet zijn er op tal van plaatsen felle protesten geweest, onder meer in Staphorst, Het Hogeland, Heerle,</w:t>
      </w:r>
      <w:r w:rsidR="00213787">
        <w:rPr>
          <w:rStyle w:val="normaltextrun"/>
          <w:color w:val="000000"/>
        </w:rPr>
        <w:t xml:space="preserve"> Papendrecht,</w:t>
      </w:r>
      <w:r w:rsidRPr="00D15DE3">
        <w:rPr>
          <w:rStyle w:val="normaltextrun"/>
          <w:color w:val="000000"/>
        </w:rPr>
        <w:t xml:space="preserve"> Venlo en</w:t>
      </w:r>
      <w:r w:rsidR="00606B48">
        <w:rPr>
          <w:rStyle w:val="normaltextrun"/>
          <w:color w:val="000000"/>
        </w:rPr>
        <w:t xml:space="preserve"> Nissewaard</w:t>
      </w:r>
      <w:r w:rsidRPr="00D15DE3">
        <w:rPr>
          <w:rStyle w:val="normaltextrun"/>
          <w:color w:val="000000"/>
        </w:rPr>
        <w:t>, waar inwoners campagne voeren tegen de gedwongen komst van opvang in hun gemeente.</w:t>
      </w:r>
    </w:p>
    <w:p w:rsidRPr="00D15DE3" w:rsidR="00E57E21" w:rsidP="00E57E21" w:rsidRDefault="00E57E21" w14:paraId="6BECC976" w14:textId="77777777">
      <w:pPr>
        <w:pStyle w:val="paragraph"/>
        <w:spacing w:before="0" w:beforeAutospacing="0" w:after="0" w:afterAutospacing="0"/>
        <w:textAlignment w:val="baseline"/>
        <w:rPr>
          <w:sz w:val="18"/>
          <w:szCs w:val="18"/>
        </w:rPr>
      </w:pPr>
    </w:p>
    <w:p w:rsidRPr="00D15DE3" w:rsidR="00E57E21" w:rsidP="00E57E21" w:rsidRDefault="00E57E21" w14:paraId="6FCE8AAB" w14:textId="78796E21">
      <w:pPr>
        <w:pStyle w:val="paragraph"/>
        <w:spacing w:before="0" w:beforeAutospacing="0" w:after="0" w:afterAutospacing="0"/>
        <w:textAlignment w:val="baseline"/>
        <w:rPr>
          <w:rStyle w:val="eop"/>
          <w:color w:val="000000"/>
          <w:bdr w:val="none" w:color="auto" w:sz="0" w:space="0" w:frame="1"/>
          <w:shd w:val="clear" w:color="auto" w:fill="C6C6C6"/>
        </w:rPr>
      </w:pPr>
      <w:r w:rsidRPr="00D15DE3">
        <w:rPr>
          <w:rStyle w:val="normaltextrun"/>
          <w:color w:val="000000"/>
        </w:rPr>
        <w:t xml:space="preserve">Peilingen tonen aan dat er onder de Nederlandse bevolking </w:t>
      </w:r>
      <w:r w:rsidRPr="00D15DE3" w:rsidR="006C5EE1">
        <w:rPr>
          <w:rStyle w:val="normaltextrun"/>
          <w:color w:val="000000"/>
        </w:rPr>
        <w:t>amper</w:t>
      </w:r>
      <w:r w:rsidRPr="00D15DE3">
        <w:rPr>
          <w:rStyle w:val="normaltextrun"/>
          <w:color w:val="000000"/>
        </w:rPr>
        <w:t xml:space="preserve"> draagvlak meer is voor dit beleid. </w:t>
      </w:r>
      <w:r w:rsidRPr="00D15DE3" w:rsidR="00D15DE3">
        <w:rPr>
          <w:rStyle w:val="normaltextrun"/>
          <w:color w:val="000000"/>
        </w:rPr>
        <w:t>D</w:t>
      </w:r>
      <w:r w:rsidRPr="00D15DE3">
        <w:rPr>
          <w:rStyle w:val="normaltextrun"/>
          <w:color w:val="000000"/>
        </w:rPr>
        <w:t xml:space="preserve">e helft van de Nederlanders vindt dat Nederland volledig moet stoppen met het opvangen van asielzoekers, </w:t>
      </w:r>
      <w:r w:rsidRPr="00D15DE3">
        <w:rPr>
          <w:rStyle w:val="normaltextrun"/>
          <w:color w:val="000000"/>
        </w:rPr>
        <w:lastRenderedPageBreak/>
        <w:t>en nog eens een derde wil fors minder opvangen.</w:t>
      </w:r>
      <w:r w:rsidRPr="00D15DE3" w:rsidR="00D15DE3">
        <w:rPr>
          <w:rStyle w:val="Voetnootmarkering"/>
          <w:color w:val="000000"/>
        </w:rPr>
        <w:footnoteReference w:id="1"/>
      </w:r>
      <w:r w:rsidRPr="00D15DE3">
        <w:rPr>
          <w:rStyle w:val="normaltextrun"/>
          <w:color w:val="000000"/>
        </w:rPr>
        <w:t xml:space="preserve"> Desondanks houdt het kabinet de Spreidingswet in stand en dwingt het gemeenten tot medewerking. Indien een gemeente weigert – vaak omdat de lokale bevolking massaal tegen is – kan de minister via indeplaatsstelling de gemeente eenvoudig opzijzetten en asielopvang forceren. Dit vormt een ernstige aantasting en ondermijning van de lokale democratie.</w:t>
      </w:r>
    </w:p>
    <w:p w:rsidRPr="00D15DE3" w:rsidR="00E57E21" w:rsidP="00E57E21" w:rsidRDefault="00E57E21" w14:paraId="062AB78D" w14:textId="77777777">
      <w:pPr>
        <w:pStyle w:val="paragraph"/>
        <w:spacing w:before="0" w:beforeAutospacing="0" w:after="0" w:afterAutospacing="0"/>
        <w:textAlignment w:val="baseline"/>
        <w:rPr>
          <w:sz w:val="18"/>
          <w:szCs w:val="18"/>
        </w:rPr>
      </w:pPr>
    </w:p>
    <w:p w:rsidR="00405822" w:rsidP="00E57E21" w:rsidRDefault="00E57E21" w14:paraId="728E6FBB" w14:textId="0535F4C1">
      <w:pPr>
        <w:pStyle w:val="paragraph"/>
        <w:spacing w:before="0" w:beforeAutospacing="0" w:after="0" w:afterAutospacing="0"/>
        <w:textAlignment w:val="baseline"/>
        <w:rPr>
          <w:rStyle w:val="eop"/>
          <w:color w:val="000000"/>
          <w:bdr w:val="none" w:color="auto" w:sz="0" w:space="0" w:frame="1"/>
          <w:shd w:val="clear" w:color="auto" w:fill="C6C6C6"/>
        </w:rPr>
      </w:pPr>
      <w:r w:rsidRPr="00D15DE3">
        <w:rPr>
          <w:rStyle w:val="normaltextrun"/>
          <w:color w:val="000000"/>
        </w:rPr>
        <w:t>Bovendien werkt de Spreidingswet als een krachtige magneet op de asielinstroom. Door het beeld te scheppen dat iedere asielzoeker gegarandeerd een bed en opvang krijgt overal in het land</w:t>
      </w:r>
      <w:r w:rsidR="00213787">
        <w:rPr>
          <w:rStyle w:val="normaltextrun"/>
          <w:color w:val="000000"/>
        </w:rPr>
        <w:t xml:space="preserve">, </w:t>
      </w:r>
      <w:r w:rsidRPr="00D15DE3">
        <w:rPr>
          <w:rStyle w:val="normaltextrun"/>
          <w:color w:val="000000"/>
        </w:rPr>
        <w:t>stimuleert de wet de wekelijkse komst van 800 tot 900 nieuwe asielzoekers. </w:t>
      </w:r>
    </w:p>
    <w:p w:rsidRPr="00D15DE3" w:rsidR="00E57E21" w:rsidP="00E57E21" w:rsidRDefault="00E57E21" w14:paraId="6C419AAD" w14:textId="01FB525B">
      <w:pPr>
        <w:pStyle w:val="paragraph"/>
        <w:spacing w:before="0" w:beforeAutospacing="0" w:after="0" w:afterAutospacing="0"/>
        <w:textAlignment w:val="baseline"/>
        <w:rPr>
          <w:sz w:val="18"/>
          <w:szCs w:val="18"/>
        </w:rPr>
      </w:pPr>
    </w:p>
    <w:p w:rsidRPr="00D15DE3" w:rsidR="00E57E21" w:rsidP="00E57E21" w:rsidRDefault="00E57E21" w14:paraId="2BD7D4F0" w14:textId="2193100D">
      <w:pPr>
        <w:pStyle w:val="paragraph"/>
        <w:spacing w:before="0" w:beforeAutospacing="0" w:after="0" w:afterAutospacing="0"/>
        <w:textAlignment w:val="baseline"/>
        <w:rPr>
          <w:sz w:val="18"/>
          <w:szCs w:val="18"/>
        </w:rPr>
      </w:pPr>
      <w:r w:rsidRPr="00D15DE3">
        <w:rPr>
          <w:rStyle w:val="normaltextrun"/>
          <w:color w:val="000000"/>
        </w:rPr>
        <w:t>Met dit amendement wordt de Spreidingswet onmiddellijk ingetrokken. De PVV is van mening dat we asielzoekers niet beter moeten verdelen over Nederland, maar dat de instroom gestopt moet worden. In plaats van </w:t>
      </w:r>
      <w:proofErr w:type="spellStart"/>
      <w:r w:rsidRPr="00D15DE3">
        <w:rPr>
          <w:rStyle w:val="normaltextrun"/>
          <w:color w:val="000000"/>
        </w:rPr>
        <w:t>AZC’s</w:t>
      </w:r>
      <w:proofErr w:type="spellEnd"/>
      <w:r w:rsidRPr="00D15DE3">
        <w:rPr>
          <w:rStyle w:val="normaltextrun"/>
          <w:color w:val="000000"/>
        </w:rPr>
        <w:t> beter te spreiden, moeten </w:t>
      </w:r>
      <w:proofErr w:type="spellStart"/>
      <w:r w:rsidRPr="00D15DE3">
        <w:rPr>
          <w:rStyle w:val="normaltextrun"/>
          <w:color w:val="000000"/>
        </w:rPr>
        <w:t>AZC’s</w:t>
      </w:r>
      <w:proofErr w:type="spellEnd"/>
      <w:r w:rsidRPr="00D15DE3">
        <w:rPr>
          <w:rStyle w:val="normaltextrun"/>
          <w:color w:val="000000"/>
        </w:rPr>
        <w:t> gesloten worden. Dat kan ook, als Nederland eindelijk zijn eigen grenzen gaat bewaken, een asielstop en een stop op nareis invoert. Alleen al als we de 30.000 Syriërs die nu in COA-opvang verblijven terugsturen naar Syrië – waar grote delen van het land thans veilig zijn – kunnen met gemak meer dan 100 </w:t>
      </w:r>
      <w:proofErr w:type="spellStart"/>
      <w:r w:rsidRPr="00D15DE3">
        <w:rPr>
          <w:rStyle w:val="normaltextrun"/>
          <w:color w:val="000000"/>
        </w:rPr>
        <w:t>AZC’s</w:t>
      </w:r>
      <w:proofErr w:type="spellEnd"/>
      <w:r w:rsidRPr="00D15DE3">
        <w:rPr>
          <w:rStyle w:val="normaltextrun"/>
          <w:color w:val="000000"/>
        </w:rPr>
        <w:t> worden gesloten. Dat scheelt niet alleen tienduizenden opvangplekken, maar ook miljarden euro’s en een enorme ontlasting van onze samenleving.</w:t>
      </w:r>
    </w:p>
    <w:p w:rsidRPr="00D15DE3" w:rsidR="00E57E21" w:rsidP="00E57E21" w:rsidRDefault="000B7076" w14:paraId="26906FD8" w14:textId="3FE5D277">
      <w:pPr>
        <w:pStyle w:val="paragraph"/>
        <w:spacing w:before="0" w:beforeAutospacing="0" w:after="0" w:afterAutospacing="0"/>
        <w:textAlignment w:val="baseline"/>
        <w:rPr>
          <w:sz w:val="18"/>
          <w:szCs w:val="18"/>
        </w:rPr>
      </w:pPr>
      <w:r>
        <w:rPr>
          <w:rStyle w:val="normaltextrun"/>
          <w:color w:val="000000"/>
        </w:rPr>
        <w:t>De i</w:t>
      </w:r>
      <w:r w:rsidRPr="00D15DE3" w:rsidR="002C4634">
        <w:rPr>
          <w:rStyle w:val="normaltextrun"/>
          <w:color w:val="000000"/>
        </w:rPr>
        <w:t>ndiener</w:t>
      </w:r>
      <w:r>
        <w:rPr>
          <w:rStyle w:val="normaltextrun"/>
          <w:color w:val="000000"/>
        </w:rPr>
        <w:t>s</w:t>
      </w:r>
      <w:r w:rsidRPr="00D15DE3" w:rsidR="002C4634">
        <w:rPr>
          <w:rStyle w:val="normaltextrun"/>
          <w:color w:val="000000"/>
        </w:rPr>
        <w:t xml:space="preserve"> </w:t>
      </w:r>
      <w:r>
        <w:rPr>
          <w:rStyle w:val="normaltextrun"/>
          <w:color w:val="000000"/>
        </w:rPr>
        <w:t>zijn</w:t>
      </w:r>
      <w:r w:rsidRPr="00D15DE3" w:rsidR="002C4634">
        <w:rPr>
          <w:rStyle w:val="normaltextrun"/>
          <w:color w:val="000000"/>
        </w:rPr>
        <w:t xml:space="preserve"> van mening dat de</w:t>
      </w:r>
      <w:r w:rsidRPr="00D15DE3" w:rsidR="00E57E21">
        <w:rPr>
          <w:rStyle w:val="normaltextrun"/>
          <w:color w:val="000000"/>
        </w:rPr>
        <w:t xml:space="preserve"> Spreidingswet</w:t>
      </w:r>
      <w:r w:rsidRPr="00D15DE3" w:rsidR="002C4634">
        <w:rPr>
          <w:rStyle w:val="normaltextrun"/>
          <w:color w:val="000000"/>
        </w:rPr>
        <w:t xml:space="preserve"> </w:t>
      </w:r>
      <w:r w:rsidRPr="00D15DE3" w:rsidR="00E57E21">
        <w:rPr>
          <w:rStyle w:val="normaltextrun"/>
          <w:color w:val="000000"/>
        </w:rPr>
        <w:t>geen problemen op</w:t>
      </w:r>
      <w:r w:rsidRPr="00D15DE3" w:rsidR="002C4634">
        <w:rPr>
          <w:rStyle w:val="normaltextrun"/>
          <w:color w:val="000000"/>
        </w:rPr>
        <w:t>lost</w:t>
      </w:r>
      <w:r w:rsidRPr="00D15DE3" w:rsidR="00E57E21">
        <w:rPr>
          <w:rStyle w:val="normaltextrun"/>
          <w:color w:val="000000"/>
        </w:rPr>
        <w:t xml:space="preserve">, maar </w:t>
      </w:r>
      <w:r w:rsidRPr="00D15DE3" w:rsidR="002C4634">
        <w:rPr>
          <w:rStyle w:val="normaltextrun"/>
          <w:color w:val="000000"/>
        </w:rPr>
        <w:t xml:space="preserve">ze </w:t>
      </w:r>
      <w:r w:rsidRPr="00D15DE3" w:rsidR="00E57E21">
        <w:rPr>
          <w:rStyle w:val="normaltextrun"/>
          <w:color w:val="000000"/>
        </w:rPr>
        <w:t>creëert en verergert</w:t>
      </w:r>
      <w:r w:rsidRPr="00D15DE3" w:rsidR="002C4634">
        <w:rPr>
          <w:rStyle w:val="normaltextrun"/>
          <w:color w:val="000000"/>
        </w:rPr>
        <w:t xml:space="preserve">. </w:t>
      </w:r>
      <w:r w:rsidRPr="00D15DE3" w:rsidR="00E57E21">
        <w:rPr>
          <w:rStyle w:val="normaltextrun"/>
          <w:color w:val="000000"/>
        </w:rPr>
        <w:t>Intrekking is noodzakelijk en urgent om de druk op Nederland te verminderen, de lokale democratie te herstellen en de instroom daadwerkelijk aan te pakken.</w:t>
      </w:r>
      <w:r w:rsidRPr="00D15DE3" w:rsidR="00E57E21">
        <w:rPr>
          <w:rStyle w:val="eop"/>
          <w:color w:val="000000"/>
          <w:bdr w:val="none" w:color="auto" w:sz="0" w:space="0" w:frame="1"/>
          <w:shd w:val="clear" w:color="auto" w:fill="C6C6C6"/>
        </w:rPr>
        <w:t> </w:t>
      </w:r>
    </w:p>
    <w:p w:rsidRPr="00D15DE3" w:rsidR="00813C66" w:rsidP="00E57E21" w:rsidRDefault="00813C66" w14:paraId="1D62141C" w14:textId="6EC7E8CF">
      <w:pPr>
        <w:pStyle w:val="paragraph"/>
        <w:spacing w:before="0" w:beforeAutospacing="0" w:after="0" w:afterAutospacing="0"/>
        <w:textAlignment w:val="baseline"/>
        <w:rPr>
          <w:sz w:val="18"/>
          <w:szCs w:val="18"/>
        </w:rPr>
      </w:pPr>
    </w:p>
    <w:p w:rsidR="0089622E" w:rsidP="0089622E" w:rsidRDefault="00813C66" w14:paraId="603AA289" w14:textId="4EE2B232">
      <w:r w:rsidRPr="00D15DE3">
        <w:t>Vondeling</w:t>
      </w:r>
    </w:p>
    <w:p w:rsidRPr="00D15DE3" w:rsidR="000B7076" w:rsidP="0089622E" w:rsidRDefault="000B7076" w14:paraId="52B9543A" w14:textId="738272F4">
      <w:r>
        <w:t>Wilders</w:t>
      </w:r>
    </w:p>
    <w:sectPr w:rsidRPr="00D15DE3" w:rsidR="000B707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DBDDA" w14:textId="77777777" w:rsidR="00A800E4" w:rsidRDefault="00A800E4">
      <w:pPr>
        <w:spacing w:line="20" w:lineRule="exact"/>
      </w:pPr>
    </w:p>
  </w:endnote>
  <w:endnote w:type="continuationSeparator" w:id="0">
    <w:p w14:paraId="29E153F4" w14:textId="77777777" w:rsidR="00A800E4" w:rsidRDefault="00A800E4">
      <w:pPr>
        <w:pStyle w:val="Amendement"/>
      </w:pPr>
      <w:r>
        <w:rPr>
          <w:b w:val="0"/>
        </w:rPr>
        <w:t xml:space="preserve"> </w:t>
      </w:r>
    </w:p>
  </w:endnote>
  <w:endnote w:type="continuationNotice" w:id="1">
    <w:p w14:paraId="79BB1BF7" w14:textId="77777777" w:rsidR="00A800E4" w:rsidRDefault="00A800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0DDAA" w14:textId="77777777" w:rsidR="00A800E4" w:rsidRDefault="00A800E4">
      <w:pPr>
        <w:pStyle w:val="Amendement"/>
      </w:pPr>
      <w:r>
        <w:rPr>
          <w:b w:val="0"/>
        </w:rPr>
        <w:separator/>
      </w:r>
    </w:p>
  </w:footnote>
  <w:footnote w:type="continuationSeparator" w:id="0">
    <w:p w14:paraId="478F09DC" w14:textId="77777777" w:rsidR="00A800E4" w:rsidRDefault="00A800E4">
      <w:r>
        <w:continuationSeparator/>
      </w:r>
    </w:p>
  </w:footnote>
  <w:footnote w:id="1">
    <w:p w14:paraId="5FB999F2" w14:textId="77777777" w:rsidR="00D15DE3" w:rsidRPr="00E87A75" w:rsidRDefault="00D15DE3" w:rsidP="00D15DE3">
      <w:pPr>
        <w:pStyle w:val="Voetnoottekst"/>
        <w:rPr>
          <w:sz w:val="20"/>
        </w:rPr>
      </w:pPr>
      <w:r w:rsidRPr="00E87A75">
        <w:rPr>
          <w:rStyle w:val="Voetnootmarkering"/>
          <w:sz w:val="20"/>
        </w:rPr>
        <w:footnoteRef/>
      </w:r>
      <w:r w:rsidRPr="00E87A75">
        <w:rPr>
          <w:sz w:val="20"/>
        </w:rPr>
        <w:t xml:space="preserve"> Hart van Nederland Panel, 17 januari 2026: “Nederlanders geven brede steun aan ‘remigratie’; helft blijft</w:t>
      </w:r>
      <w:r w:rsidRPr="00E87A75">
        <w:rPr>
          <w:sz w:val="20"/>
        </w:rPr>
        <w:br/>
        <w:t>voor asielstop”, Nederlanders geven brede steun aan 'remigratie', helft blijft voor asielstop | Hart van</w:t>
      </w:r>
      <w:r w:rsidRPr="00E87A75">
        <w:rPr>
          <w:sz w:val="20"/>
        </w:rPr>
        <w:br/>
        <w:t>Nederland.</w:t>
      </w:r>
    </w:p>
    <w:tbl>
      <w:tblPr>
        <w:tblW w:w="0" w:type="dxa"/>
        <w:tblCellSpacing w:w="15" w:type="dxa"/>
        <w:tblCellMar>
          <w:left w:w="0" w:type="dxa"/>
          <w:right w:w="0" w:type="dxa"/>
        </w:tblCellMar>
        <w:tblLook w:val="04A0" w:firstRow="1" w:lastRow="0" w:firstColumn="1" w:lastColumn="0" w:noHBand="0" w:noVBand="1"/>
      </w:tblPr>
      <w:tblGrid>
        <w:gridCol w:w="66"/>
      </w:tblGrid>
      <w:tr w:rsidR="00D15DE3" w:rsidRPr="00D15DE3" w14:paraId="1FF6FA02" w14:textId="77777777">
        <w:trPr>
          <w:tblCellSpacing w:w="15" w:type="dxa"/>
        </w:trPr>
        <w:tc>
          <w:tcPr>
            <w:tcW w:w="0" w:type="auto"/>
            <w:vAlign w:val="center"/>
            <w:hideMark/>
          </w:tcPr>
          <w:p w14:paraId="6E53CD46" w14:textId="77777777" w:rsidR="00D15DE3" w:rsidRPr="00D15DE3" w:rsidRDefault="00D15DE3" w:rsidP="00D15DE3">
            <w:pPr>
              <w:pStyle w:val="Voetnoottekst"/>
            </w:pPr>
          </w:p>
        </w:tc>
      </w:tr>
    </w:tbl>
    <w:p w14:paraId="15949168" w14:textId="60E1D0B4" w:rsidR="00D15DE3" w:rsidRDefault="00D15DE3">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F21"/>
    <w:rsid w:val="0000518D"/>
    <w:rsid w:val="00022CA6"/>
    <w:rsid w:val="00052244"/>
    <w:rsid w:val="0007471A"/>
    <w:rsid w:val="00081F54"/>
    <w:rsid w:val="00087D1F"/>
    <w:rsid w:val="00096B6B"/>
    <w:rsid w:val="000B7076"/>
    <w:rsid w:val="000D17BF"/>
    <w:rsid w:val="001257D3"/>
    <w:rsid w:val="00126914"/>
    <w:rsid w:val="00157CAF"/>
    <w:rsid w:val="001656EE"/>
    <w:rsid w:val="0016653D"/>
    <w:rsid w:val="001709B2"/>
    <w:rsid w:val="00185C2D"/>
    <w:rsid w:val="00193164"/>
    <w:rsid w:val="001B4362"/>
    <w:rsid w:val="001C4D20"/>
    <w:rsid w:val="001D56AF"/>
    <w:rsid w:val="001E0E21"/>
    <w:rsid w:val="001F67F4"/>
    <w:rsid w:val="0020099B"/>
    <w:rsid w:val="00212369"/>
    <w:rsid w:val="00212E0A"/>
    <w:rsid w:val="00213787"/>
    <w:rsid w:val="002153B0"/>
    <w:rsid w:val="002159FB"/>
    <w:rsid w:val="0021777F"/>
    <w:rsid w:val="00241989"/>
    <w:rsid w:val="00241DD0"/>
    <w:rsid w:val="00256B4D"/>
    <w:rsid w:val="002771A5"/>
    <w:rsid w:val="002A0713"/>
    <w:rsid w:val="002A24C8"/>
    <w:rsid w:val="002C4634"/>
    <w:rsid w:val="002E2AF0"/>
    <w:rsid w:val="002E3AD0"/>
    <w:rsid w:val="0031402F"/>
    <w:rsid w:val="00330AE7"/>
    <w:rsid w:val="00387E95"/>
    <w:rsid w:val="003C21AC"/>
    <w:rsid w:val="003C5218"/>
    <w:rsid w:val="003C6CEC"/>
    <w:rsid w:val="003C7876"/>
    <w:rsid w:val="003E2308"/>
    <w:rsid w:val="003E2F98"/>
    <w:rsid w:val="003E2FE6"/>
    <w:rsid w:val="003E75EC"/>
    <w:rsid w:val="00405822"/>
    <w:rsid w:val="00413B00"/>
    <w:rsid w:val="0042574B"/>
    <w:rsid w:val="004330ED"/>
    <w:rsid w:val="00454718"/>
    <w:rsid w:val="00454E90"/>
    <w:rsid w:val="00481C91"/>
    <w:rsid w:val="004911E3"/>
    <w:rsid w:val="00497D57"/>
    <w:rsid w:val="004A1E29"/>
    <w:rsid w:val="004A596E"/>
    <w:rsid w:val="004A7DD4"/>
    <w:rsid w:val="004B50D8"/>
    <w:rsid w:val="004B5B90"/>
    <w:rsid w:val="00501109"/>
    <w:rsid w:val="00516CEA"/>
    <w:rsid w:val="005619C0"/>
    <w:rsid w:val="00566565"/>
    <w:rsid w:val="005703C9"/>
    <w:rsid w:val="00597703"/>
    <w:rsid w:val="005A6097"/>
    <w:rsid w:val="005B1DCC"/>
    <w:rsid w:val="005B46DA"/>
    <w:rsid w:val="005B7323"/>
    <w:rsid w:val="005C25B9"/>
    <w:rsid w:val="005D7ADD"/>
    <w:rsid w:val="00606B48"/>
    <w:rsid w:val="006267E6"/>
    <w:rsid w:val="006558D2"/>
    <w:rsid w:val="00672D25"/>
    <w:rsid w:val="006738BC"/>
    <w:rsid w:val="006A5715"/>
    <w:rsid w:val="006A6F4B"/>
    <w:rsid w:val="006B010D"/>
    <w:rsid w:val="006B64B8"/>
    <w:rsid w:val="006C5EE1"/>
    <w:rsid w:val="006C68EA"/>
    <w:rsid w:val="006D3E69"/>
    <w:rsid w:val="006E0971"/>
    <w:rsid w:val="006E4A99"/>
    <w:rsid w:val="007709F6"/>
    <w:rsid w:val="00783215"/>
    <w:rsid w:val="007965FC"/>
    <w:rsid w:val="007B6FBB"/>
    <w:rsid w:val="007D0405"/>
    <w:rsid w:val="007D147A"/>
    <w:rsid w:val="007D2608"/>
    <w:rsid w:val="007E141C"/>
    <w:rsid w:val="007E2192"/>
    <w:rsid w:val="007F444A"/>
    <w:rsid w:val="00813C66"/>
    <w:rsid w:val="008164E5"/>
    <w:rsid w:val="00830081"/>
    <w:rsid w:val="00842A6A"/>
    <w:rsid w:val="00844009"/>
    <w:rsid w:val="00845AE6"/>
    <w:rsid w:val="008467D7"/>
    <w:rsid w:val="00852541"/>
    <w:rsid w:val="00865D47"/>
    <w:rsid w:val="0088452C"/>
    <w:rsid w:val="0089622E"/>
    <w:rsid w:val="008B7BB6"/>
    <w:rsid w:val="008C217C"/>
    <w:rsid w:val="008D4938"/>
    <w:rsid w:val="008D5DEA"/>
    <w:rsid w:val="008D7DCB"/>
    <w:rsid w:val="008E0BD2"/>
    <w:rsid w:val="009055DB"/>
    <w:rsid w:val="00905ECB"/>
    <w:rsid w:val="00930FD1"/>
    <w:rsid w:val="009319A5"/>
    <w:rsid w:val="00941B30"/>
    <w:rsid w:val="009441AC"/>
    <w:rsid w:val="0096165D"/>
    <w:rsid w:val="00983A62"/>
    <w:rsid w:val="00987DFE"/>
    <w:rsid w:val="00991BB4"/>
    <w:rsid w:val="00993E91"/>
    <w:rsid w:val="009A409F"/>
    <w:rsid w:val="009B5845"/>
    <w:rsid w:val="009C0C1F"/>
    <w:rsid w:val="009C41FB"/>
    <w:rsid w:val="009C78C4"/>
    <w:rsid w:val="00A10505"/>
    <w:rsid w:val="00A1288B"/>
    <w:rsid w:val="00A53203"/>
    <w:rsid w:val="00A714B8"/>
    <w:rsid w:val="00A74640"/>
    <w:rsid w:val="00A772EB"/>
    <w:rsid w:val="00A800E4"/>
    <w:rsid w:val="00A971C9"/>
    <w:rsid w:val="00AE2280"/>
    <w:rsid w:val="00B01BA6"/>
    <w:rsid w:val="00B03FC3"/>
    <w:rsid w:val="00B145C7"/>
    <w:rsid w:val="00B464EB"/>
    <w:rsid w:val="00B4708A"/>
    <w:rsid w:val="00B74E3B"/>
    <w:rsid w:val="00B95C20"/>
    <w:rsid w:val="00BA179B"/>
    <w:rsid w:val="00BF4D14"/>
    <w:rsid w:val="00BF623B"/>
    <w:rsid w:val="00BF7214"/>
    <w:rsid w:val="00BF7802"/>
    <w:rsid w:val="00C02DE0"/>
    <w:rsid w:val="00C035D4"/>
    <w:rsid w:val="00C679BF"/>
    <w:rsid w:val="00C72D43"/>
    <w:rsid w:val="00C81BBD"/>
    <w:rsid w:val="00C84B2A"/>
    <w:rsid w:val="00C94ABB"/>
    <w:rsid w:val="00CC7430"/>
    <w:rsid w:val="00CD3132"/>
    <w:rsid w:val="00CD3A4C"/>
    <w:rsid w:val="00CE27CD"/>
    <w:rsid w:val="00D134F3"/>
    <w:rsid w:val="00D13594"/>
    <w:rsid w:val="00D15B1D"/>
    <w:rsid w:val="00D15DE3"/>
    <w:rsid w:val="00D44A2C"/>
    <w:rsid w:val="00D47D01"/>
    <w:rsid w:val="00D6163E"/>
    <w:rsid w:val="00D76010"/>
    <w:rsid w:val="00D774B3"/>
    <w:rsid w:val="00D80358"/>
    <w:rsid w:val="00DC7337"/>
    <w:rsid w:val="00DD35A5"/>
    <w:rsid w:val="00DE2384"/>
    <w:rsid w:val="00DE2948"/>
    <w:rsid w:val="00DE64FC"/>
    <w:rsid w:val="00DF2105"/>
    <w:rsid w:val="00DF3D9F"/>
    <w:rsid w:val="00DF3F80"/>
    <w:rsid w:val="00DF68BE"/>
    <w:rsid w:val="00DF712A"/>
    <w:rsid w:val="00E15CDB"/>
    <w:rsid w:val="00E2580E"/>
    <w:rsid w:val="00E25DF4"/>
    <w:rsid w:val="00E3485D"/>
    <w:rsid w:val="00E575D2"/>
    <w:rsid w:val="00E57E21"/>
    <w:rsid w:val="00E6619B"/>
    <w:rsid w:val="00E822A2"/>
    <w:rsid w:val="00E87A75"/>
    <w:rsid w:val="00E908D7"/>
    <w:rsid w:val="00E93343"/>
    <w:rsid w:val="00EA1CE4"/>
    <w:rsid w:val="00EA69AC"/>
    <w:rsid w:val="00EB40A1"/>
    <w:rsid w:val="00EB6D8D"/>
    <w:rsid w:val="00EC3112"/>
    <w:rsid w:val="00EC48B2"/>
    <w:rsid w:val="00ED5705"/>
    <w:rsid w:val="00ED5E57"/>
    <w:rsid w:val="00EE03AB"/>
    <w:rsid w:val="00EE1BD8"/>
    <w:rsid w:val="00F44E26"/>
    <w:rsid w:val="00F5562F"/>
    <w:rsid w:val="00F748BF"/>
    <w:rsid w:val="00FA5BBE"/>
    <w:rsid w:val="00FA5D3F"/>
    <w:rsid w:val="00FB1C45"/>
    <w:rsid w:val="00FB6340"/>
    <w:rsid w:val="00FB78C4"/>
    <w:rsid w:val="00FD18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customStyle="1" w:styleId="paragraph">
    <w:name w:val="paragraph"/>
    <w:basedOn w:val="Standaard"/>
    <w:rsid w:val="00E57E21"/>
    <w:pPr>
      <w:widowControl/>
      <w:spacing w:before="100" w:beforeAutospacing="1" w:after="100" w:afterAutospacing="1"/>
    </w:pPr>
    <w:rPr>
      <w:szCs w:val="24"/>
    </w:rPr>
  </w:style>
  <w:style w:type="character" w:customStyle="1" w:styleId="normaltextrun">
    <w:name w:val="normaltextrun"/>
    <w:basedOn w:val="Standaardalinea-lettertype"/>
    <w:rsid w:val="00E57E21"/>
  </w:style>
  <w:style w:type="character" w:customStyle="1" w:styleId="eop">
    <w:name w:val="eop"/>
    <w:basedOn w:val="Standaardalinea-lettertype"/>
    <w:rsid w:val="00E57E21"/>
  </w:style>
  <w:style w:type="character" w:styleId="Voetnootmarkering">
    <w:name w:val="footnote reference"/>
    <w:basedOn w:val="Standaardalinea-lettertype"/>
    <w:semiHidden/>
    <w:unhideWhenUsed/>
    <w:rsid w:val="00D15DE3"/>
    <w:rPr>
      <w:vertAlign w:val="superscript"/>
    </w:rPr>
  </w:style>
  <w:style w:type="paragraph" w:styleId="Revisie">
    <w:name w:val="Revision"/>
    <w:hidden/>
    <w:uiPriority w:val="99"/>
    <w:semiHidden/>
    <w:rsid w:val="007D04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883</ap:Words>
  <ap:Characters>5073</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2026-03-19T09:58:00.0000000Z</lastPrinted>
  <dcterms:created xsi:type="dcterms:W3CDTF">2026-03-19T15:31:00.0000000Z</dcterms:created>
  <dcterms:modified xsi:type="dcterms:W3CDTF">2026-03-19T15:31:00.0000000Z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