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6D" w:rsidP="0073656D" w:rsidRDefault="0073656D" w14:paraId="2C7949CA" w14:textId="77777777">
      <w:bookmarkStart w:name="_GoBack" w:id="0"/>
      <w:bookmarkEnd w:id="0"/>
      <w:r>
        <w:t>Geachte voorzitter,</w:t>
      </w:r>
    </w:p>
    <w:p w:rsidR="0073656D" w:rsidP="0073656D" w:rsidRDefault="0073656D" w14:paraId="09F170D6" w14:textId="77777777"/>
    <w:p w:rsidR="0073656D" w:rsidP="0073656D" w:rsidRDefault="0073656D" w14:paraId="4410A007" w14:textId="56C3DB89">
      <w:r>
        <w:t>Op 17 december 2024 is een motie</w:t>
      </w:r>
      <w:r w:rsidR="00116CD1">
        <w:rPr>
          <w:rStyle w:val="FootnoteReference"/>
        </w:rPr>
        <w:footnoteReference w:id="1"/>
      </w:r>
      <w:r>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Deze zesde monitoringsbrief heeft betrekking op de data van de maanden november en december 2025.</w:t>
      </w:r>
    </w:p>
    <w:p w:rsidR="0073656D" w:rsidP="0073656D" w:rsidRDefault="0073656D" w14:paraId="3EA0EDF7" w14:textId="77777777"/>
    <w:p w:rsidR="0073656D" w:rsidP="0073656D" w:rsidRDefault="0073656D" w14:paraId="4CD7F79F" w14:textId="77777777">
      <w:r>
        <w:t>Gemeenten zijn verantwoordelijk voor de invoering van hun ZE-zone en voor de monitoringsdata. In bijlage 1 vindt u een overzicht van de verzonden waarschuwingsbrieven en boetes per gemeente, binnen hun specifieke context.</w:t>
      </w:r>
    </w:p>
    <w:p w:rsidR="0073656D" w:rsidP="0073656D" w:rsidRDefault="0073656D" w14:paraId="2E5333E4" w14:textId="77777777"/>
    <w:p w:rsidR="0073656D" w:rsidP="0073656D" w:rsidRDefault="0073656D" w14:paraId="27E241E3" w14:textId="144368C1">
      <w:r>
        <w:t>In deze brief ga ik in op het nieuwe beleid en het verkeersbord dat per 1 januari 2026 van kracht is. Daarnaast publiceer ik het rapport Actualisatie landelijke effecten ZES van Royal Haskoning en Buck Consultants International (bijlagen 2, 3 en 4) en bespreek ik de Monitor Lichte Bedrijfswagens 2025 van de RAI Vereniging, die eind 2025 is verschenen. Tot slot licht ik een toezegging toe die mijn voorganger in het commissiedebat Duurzaam Vervoer van 14 januari 2026 heeft gedaan over het betrekken van bepaalde koepelorganisaties bij de monitoring.</w:t>
      </w:r>
    </w:p>
    <w:p w:rsidR="0073656D" w:rsidP="0073656D" w:rsidRDefault="0073656D" w14:paraId="6C6E3391" w14:textId="77777777"/>
    <w:p w:rsidRPr="0073656D" w:rsidR="0073656D" w:rsidP="0073656D" w:rsidRDefault="0073656D" w14:paraId="13747B87" w14:textId="29120380">
      <w:r w:rsidRPr="0073656D">
        <w:rPr>
          <w:b/>
          <w:bCs/>
        </w:rPr>
        <w:t xml:space="preserve">Data voor monitoring </w:t>
      </w:r>
    </w:p>
    <w:p w:rsidR="0073656D" w:rsidP="0073656D" w:rsidRDefault="0073656D" w14:paraId="26D424BF" w14:textId="05A97E6F">
      <w:r w:rsidRPr="0073656D">
        <w:t>Gemeenten constateren in hun ZE-zone ook de laatste twee maanden van 2025 een hoge nalevingsgraad. Uit ANPR-cameradata blijkt dat ondernemers steeds minder gebruikmaken van de meest vervuilende voertuigen. Voor de gemeenten geldt dat tussen de 99,49% en 99,97% van de bestel- en vrachtautopassages in de ZE-zones voldoet aan de gestelde eisen. Dit percentage is inclusief de afgegeven ontheffingen. Ten opzichte van het eerste halfjaar is de rekenmethode voor het bepalen van het aandeel toegestane voertuigen aangepast.</w:t>
      </w:r>
      <w:r w:rsidR="006751D2">
        <w:t xml:space="preserve"> Voorheen waren afgegeven ontheffingen niet goed zichtbaar in de data, maar nu wel.</w:t>
      </w:r>
      <w:r w:rsidR="00116CD1">
        <w:t xml:space="preserve"> Hierdoor valt het nalevingspercentage hoger uit</w:t>
      </w:r>
      <w:r w:rsidR="003C6694">
        <w:rPr>
          <w:rStyle w:val="FootnoteReference"/>
        </w:rPr>
        <w:footnoteReference w:id="2"/>
      </w:r>
      <w:r w:rsidR="00116CD1">
        <w:t xml:space="preserve">. </w:t>
      </w:r>
      <w:r>
        <w:t xml:space="preserve">Ondernemers die nog niet aan </w:t>
      </w:r>
      <w:r>
        <w:lastRenderedPageBreak/>
        <w:t>de gestelde eisen voldoen, worden ondersteund door gemeentelijke adviseurs (logistiek makelaars). Daarnaast kunnen zij ontheffingen aanvragen, zoals de landelijke ontheffing voor situaties waarin nog geen geschikt elektrisch alternatief beschikbaar is.</w:t>
      </w:r>
    </w:p>
    <w:p w:rsidR="0073656D" w:rsidP="0073656D" w:rsidRDefault="0073656D" w14:paraId="4A3DE54D" w14:textId="77777777"/>
    <w:p w:rsidRPr="0073656D" w:rsidR="0073656D" w:rsidP="0073656D" w:rsidRDefault="0073656D" w14:paraId="33927D0B" w14:textId="77777777">
      <w:pPr>
        <w:rPr>
          <w:i/>
          <w:iCs/>
        </w:rPr>
      </w:pPr>
      <w:r w:rsidRPr="0073656D">
        <w:rPr>
          <w:i/>
          <w:iCs/>
        </w:rPr>
        <w:t>Aangeleverde gegevens door gemeenten</w:t>
      </w:r>
    </w:p>
    <w:p w:rsidR="0073656D" w:rsidP="0073656D" w:rsidRDefault="0073656D" w14:paraId="15D3D7AE" w14:textId="77777777">
      <w:r>
        <w:t>Bij de meeste gemeenten is de waarschuwingsperiode inmiddels afgerond en worden sinds juli 2025 overtredingen beboet. Vanwege de specifieke lokale context zijn de aantallen, zoals opgenomen in bijlage 1, niet eenvoudig onderling te vergelijken. Factoren zoals de omvang van een zone en de duur van de periode tussen het versturen van waarschuwingsbrieven en het daadwerkelijk opleggen van boetes spelen hierbij een rol.</w:t>
      </w:r>
    </w:p>
    <w:p w:rsidR="0073656D" w:rsidP="0073656D" w:rsidRDefault="0073656D" w14:paraId="67195B9D" w14:textId="77777777"/>
    <w:p w:rsidRPr="0073656D" w:rsidR="0073656D" w:rsidP="0073656D" w:rsidRDefault="0073656D" w14:paraId="7B05E907" w14:textId="77777777">
      <w:pPr>
        <w:rPr>
          <w:b/>
          <w:bCs/>
        </w:rPr>
      </w:pPr>
      <w:r w:rsidRPr="0073656D">
        <w:rPr>
          <w:b/>
          <w:bCs/>
        </w:rPr>
        <w:t>Verruiming en harmonisatie ontheffingsregels per 1 januari 2026</w:t>
      </w:r>
    </w:p>
    <w:p w:rsidR="0073656D" w:rsidP="0073656D" w:rsidRDefault="0073656D" w14:paraId="2CC9A1F0" w14:textId="05144044">
      <w:r>
        <w:t>In de Kamerbrief</w:t>
      </w:r>
      <w:r w:rsidR="00116CD1">
        <w:rPr>
          <w:rStyle w:val="FootnoteReference"/>
        </w:rPr>
        <w:footnoteReference w:id="3"/>
      </w:r>
      <w:r>
        <w:t xml:space="preserve"> van 14 maart 2025 is aangekondigd dat de ondertekenaars van de Uitvoeringagenda Zero-emissiezones (UAZ) zijn overeengekomen dat de ontheffing voor netcongestie en de ontheffing voor bedrijfseconomische omstandigheden een landelijke werking zouden krijgen. Per 1 januari 2026 zijn deze twee wijzigingen succesvol geïmplementeerd en doorgevoerd bij het Centraal Loket. Een </w:t>
      </w:r>
      <w:r w:rsidR="006751D2">
        <w:t xml:space="preserve">andere </w:t>
      </w:r>
      <w:r>
        <w:t>belangrijke aanpassing</w:t>
      </w:r>
      <w:r w:rsidR="006751D2">
        <w:t xml:space="preserve"> in het ontheffingenbeleid</w:t>
      </w:r>
      <w:r w:rsidR="00EE7B60">
        <w:t xml:space="preserve"> per 1 januari 2026</w:t>
      </w:r>
      <w:r>
        <w:t xml:space="preserve"> is dat ontheffingen voor nieuwe voertuigen die niet emissieloos verkrijgbaar zijn, een langere geldigheidsduur krijgen. Afhankelijk van het type voertuig varieert deze van 7, 10 of 13 jaar. Hierdoor kunnen ondernemers een realistische afschrijvingstermijn hanteren voor hun nieuwe voertuig. </w:t>
      </w:r>
    </w:p>
    <w:p w:rsidRPr="0073656D" w:rsidR="0073656D" w:rsidP="0073656D" w:rsidRDefault="0073656D" w14:paraId="72ECBA4C" w14:textId="77777777">
      <w:pPr>
        <w:rPr>
          <w:b/>
          <w:bCs/>
        </w:rPr>
      </w:pPr>
    </w:p>
    <w:p w:rsidRPr="0073656D" w:rsidR="0073656D" w:rsidP="0073656D" w:rsidRDefault="0073656D" w14:paraId="4E563959" w14:textId="77777777">
      <w:pPr>
        <w:rPr>
          <w:b/>
          <w:bCs/>
        </w:rPr>
      </w:pPr>
      <w:r w:rsidRPr="0073656D">
        <w:rPr>
          <w:b/>
          <w:bCs/>
        </w:rPr>
        <w:t>Nieuw verkeersbord per 1 januari 2026</w:t>
      </w:r>
    </w:p>
    <w:p w:rsidR="0073656D" w:rsidP="0073656D" w:rsidRDefault="0073656D" w14:paraId="5CE2D7E8" w14:textId="5012A211">
      <w:r>
        <w:t>Op 10 oktober 2025 is in het Staatsblad</w:t>
      </w:r>
      <w:r w:rsidR="001042C3">
        <w:rPr>
          <w:rStyle w:val="FootnoteReference"/>
        </w:rPr>
        <w:footnoteReference w:id="4"/>
      </w:r>
      <w:r>
        <w:t xml:space="preserve"> het besluit gepubliceerd tot wijziging van het Reglement verkeersregels en verkeerstekens 1990 en het Besluit administratieve bepalingen inzake het wegverkeer, in verband met de invoering van een nieuw verkeersbord en bijbehorende onderborden voor milieuzones en nul-emissiezones. </w:t>
      </w:r>
      <w:r w:rsidR="00860A19">
        <w:t xml:space="preserve">Het doel van het nieuwe bord is om meer duidelijkheid te creëren en een </w:t>
      </w:r>
      <w:r w:rsidR="00540C38">
        <w:t>veelheid aan onderborden te voorkomen</w:t>
      </w:r>
      <w:r w:rsidR="003822A8">
        <w:t xml:space="preserve"> wanneer gemeenten zowel een ZE-zone als een milieuzone hebben</w:t>
      </w:r>
      <w:r w:rsidR="00540C38">
        <w:t>.</w:t>
      </w:r>
      <w:r w:rsidR="00860A19">
        <w:t xml:space="preserve"> </w:t>
      </w:r>
      <w:r>
        <w:t>Eind december 2025 volgde vanuit het ministerie een publiekscampagne met als doel de bekendheid van het nieuwe verkeersbord te vergroten. Vanaf 1 januari 2026 kunnen gemeenten het nieuwe verkeersbord gebruiken. Zij hebben daarbij een termijn van zes maanden om de borden daadwerkelijk te vervangen.</w:t>
      </w:r>
    </w:p>
    <w:p w:rsidR="0073656D" w:rsidP="0073656D" w:rsidRDefault="0073656D" w14:paraId="6B2DE719" w14:textId="77777777"/>
    <w:p w:rsidRPr="0073656D" w:rsidR="0073656D" w:rsidP="0073656D" w:rsidRDefault="0073656D" w14:paraId="0581D18D" w14:textId="77777777">
      <w:pPr>
        <w:rPr>
          <w:b/>
          <w:bCs/>
        </w:rPr>
      </w:pPr>
      <w:r w:rsidRPr="0073656D">
        <w:rPr>
          <w:b/>
          <w:bCs/>
        </w:rPr>
        <w:t>Cijfers Centraal Loket</w:t>
      </w:r>
    </w:p>
    <w:p w:rsidR="0073656D" w:rsidP="0073656D" w:rsidRDefault="0073656D" w14:paraId="27F7391C" w14:textId="6050C1C6">
      <w:r>
        <w:t>Gemeenten hebben samen met de RDW een Centraal Loket ingericht, waar ondernemers op één centrale plek een ontheffingsaanvraag kunnen indienen. Vanuit dit loket worden aanvragen namens de gemeenten op een uniforme en geharmoniseerde wijze beoordeeld en afgehandeld. Langdurige ontheffingen krijgen in de meeste gevallen een landelijke geldigheid en zijn daarmee van kracht in alle gemeenten waar een ZE-zone van toepassing is.</w:t>
      </w:r>
    </w:p>
    <w:p w:rsidR="00725DCA" w:rsidP="0073656D" w:rsidRDefault="00725DCA" w14:paraId="6054756E" w14:textId="77777777">
      <w:pPr>
        <w:rPr>
          <w:i/>
          <w:iCs/>
        </w:rPr>
      </w:pPr>
    </w:p>
    <w:p w:rsidRPr="0073656D" w:rsidR="0073656D" w:rsidP="0073656D" w:rsidRDefault="0073656D" w14:paraId="4249EE36" w14:textId="25ADB270">
      <w:r w:rsidRPr="0073656D">
        <w:rPr>
          <w:i/>
          <w:iCs/>
        </w:rPr>
        <w:t xml:space="preserve">Langdurige ontheffingen </w:t>
      </w:r>
    </w:p>
    <w:p w:rsidR="0073656D" w:rsidP="0073656D" w:rsidRDefault="0073656D" w14:paraId="722B22E1" w14:textId="29445507">
      <w:r w:rsidRPr="0073656D">
        <w:t>Sinds het Centraal Loket op 1 juli 2024 is geopend, zijn er 6.035 aanvragen voor langdurige ontheffingen binnengekomen.</w:t>
      </w:r>
    </w:p>
    <w:p w:rsidR="003822A8" w:rsidP="0073656D" w:rsidRDefault="003822A8" w14:paraId="5F657B4B" w14:textId="77777777"/>
    <w:p w:rsidR="00116CD1" w:rsidP="0073656D" w:rsidRDefault="00116CD1" w14:paraId="760BD7C6" w14:textId="32A4A362">
      <w:pPr>
        <w:rPr>
          <w:highlight w:val="yellow"/>
        </w:rPr>
      </w:pPr>
      <w:r>
        <w:rPr>
          <w:noProof/>
          <w:highlight w:val="yellow"/>
          <w:lang w:val="en-GB" w:eastAsia="en-GB"/>
        </w:rPr>
        <w:drawing>
          <wp:inline distT="0" distB="0" distL="0" distR="0" wp14:anchorId="64672298" wp14:editId="3C2D5863">
            <wp:extent cx="5749290" cy="2536190"/>
            <wp:effectExtent l="0" t="0" r="3810" b="0"/>
            <wp:docPr id="608107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290" cy="2536190"/>
                    </a:xfrm>
                    <a:prstGeom prst="rect">
                      <a:avLst/>
                    </a:prstGeom>
                    <a:noFill/>
                  </pic:spPr>
                </pic:pic>
              </a:graphicData>
            </a:graphic>
          </wp:inline>
        </w:drawing>
      </w:r>
    </w:p>
    <w:p w:rsidRPr="008514D9" w:rsidR="00116CD1" w:rsidP="00116CD1" w:rsidRDefault="00116CD1" w14:paraId="470F0D27" w14:textId="77777777">
      <w:pPr>
        <w:rPr>
          <w:sz w:val="14"/>
          <w:szCs w:val="14"/>
        </w:rPr>
      </w:pPr>
      <w:r w:rsidRPr="008514D9">
        <w:rPr>
          <w:b/>
          <w:bCs/>
          <w:i/>
          <w:iCs/>
          <w:sz w:val="14"/>
          <w:szCs w:val="14"/>
        </w:rPr>
        <w:t xml:space="preserve">Figuur 1. </w:t>
      </w:r>
      <w:r w:rsidRPr="008514D9">
        <w:rPr>
          <w:i/>
          <w:iCs/>
          <w:sz w:val="14"/>
          <w:szCs w:val="14"/>
        </w:rPr>
        <w:t>Totaal aantal aangevraagde langdurende ontheffingen bij het Centraal Loket, uitgesplitst per maand sinds de opening op 1 juli 2024.</w:t>
      </w:r>
    </w:p>
    <w:p w:rsidR="0073656D" w:rsidP="0073656D" w:rsidRDefault="0073656D" w14:paraId="1EB24E35" w14:textId="77777777"/>
    <w:p w:rsidR="00DD4D9F" w:rsidRDefault="0073656D" w14:paraId="0BBBE3D5" w14:textId="63E6675A">
      <w:pPr>
        <w:pStyle w:val="WitregelW1bodytekst"/>
      </w:pPr>
      <w:r w:rsidRPr="0073656D">
        <w:t>Hieronder is te zien hoe deze aanvragen zijn verdeeld over de verschillende typen ontheffingen. Hiervan zijn 969 een lokale ontheffing.</w:t>
      </w:r>
    </w:p>
    <w:p w:rsidRPr="0073656D" w:rsidR="0073656D" w:rsidP="0073656D" w:rsidRDefault="0073656D" w14:paraId="76BBE4EE" w14:textId="77777777">
      <w:pPr>
        <w:rPr>
          <w:highlight w:val="yellow"/>
        </w:rPr>
      </w:pPr>
    </w:p>
    <w:tbl>
      <w:tblPr>
        <w:tblStyle w:val="ListTable2-Accent1"/>
        <w:tblW w:w="5000" w:type="pct"/>
        <w:tblLook w:val="04A0" w:firstRow="1" w:lastRow="0" w:firstColumn="1" w:lastColumn="0" w:noHBand="0" w:noVBand="1"/>
      </w:tblPr>
      <w:tblGrid>
        <w:gridCol w:w="6057"/>
        <w:gridCol w:w="666"/>
        <w:gridCol w:w="816"/>
      </w:tblGrid>
      <w:tr w:rsidRPr="00F314A7" w:rsidR="00116CD1" w:rsidTr="005F0F3E" w14:paraId="116E53B1"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77B53335" w14:textId="77777777">
            <w:pPr>
              <w:autoSpaceDN/>
              <w:spacing w:line="240" w:lineRule="auto"/>
              <w:textAlignment w:val="auto"/>
              <w:rPr>
                <w:rFonts w:ascii="Aptos Narrow" w:hAnsi="Aptos Narrow" w:eastAsia="Times New Roman" w:cs="Times New Roman"/>
                <w:sz w:val="14"/>
                <w:szCs w:val="14"/>
              </w:rPr>
            </w:pPr>
            <w:r w:rsidRPr="00F314A7">
              <w:rPr>
                <w:rFonts w:ascii="Aptos Narrow" w:hAnsi="Aptos Narrow" w:eastAsia="Times New Roman" w:cs="Times New Roman"/>
                <w:sz w:val="16"/>
                <w:szCs w:val="16"/>
              </w:rPr>
              <w:t>Type ontheffing</w:t>
            </w:r>
          </w:p>
        </w:tc>
        <w:tc>
          <w:tcPr>
            <w:tcW w:w="442" w:type="pct"/>
            <w:noWrap/>
            <w:vAlign w:val="center"/>
            <w:hideMark/>
          </w:tcPr>
          <w:p w:rsidRPr="00F314A7" w:rsidR="00116CD1" w:rsidP="005F0F3E" w:rsidRDefault="00116CD1" w14:paraId="7D7A820B"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314A7">
              <w:rPr>
                <w:rFonts w:ascii="Aptos Narrow" w:hAnsi="Aptos Narrow" w:eastAsia="Times New Roman" w:cs="Times New Roman"/>
                <w:sz w:val="16"/>
                <w:szCs w:val="16"/>
              </w:rPr>
              <w:t>Aantal</w:t>
            </w:r>
          </w:p>
        </w:tc>
        <w:tc>
          <w:tcPr>
            <w:tcW w:w="541" w:type="pct"/>
            <w:noWrap/>
            <w:vAlign w:val="center"/>
            <w:hideMark/>
          </w:tcPr>
          <w:p w:rsidRPr="00F314A7" w:rsidR="00116CD1" w:rsidP="005F0F3E" w:rsidRDefault="00116CD1" w14:paraId="5FDBE1B2"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16"/>
                <w:szCs w:val="16"/>
              </w:rPr>
            </w:pPr>
            <w:r w:rsidRPr="00F314A7">
              <w:rPr>
                <w:rFonts w:ascii="Aptos Narrow" w:hAnsi="Aptos Narrow" w:eastAsia="Times New Roman" w:cs="Times New Roman"/>
                <w:sz w:val="16"/>
                <w:szCs w:val="16"/>
              </w:rPr>
              <w:t>%</w:t>
            </w:r>
          </w:p>
        </w:tc>
      </w:tr>
      <w:tr w:rsidRPr="00F314A7" w:rsidR="00116CD1" w:rsidTr="005F0F3E" w14:paraId="18D809B8"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508D619A"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Particulier gebruik bedrijfs- en vrachtauto</w:t>
            </w:r>
          </w:p>
        </w:tc>
        <w:tc>
          <w:tcPr>
            <w:tcW w:w="442" w:type="pct"/>
            <w:noWrap/>
            <w:vAlign w:val="center"/>
            <w:hideMark/>
          </w:tcPr>
          <w:p w:rsidRPr="00F314A7" w:rsidR="00116CD1" w:rsidP="005F0F3E" w:rsidRDefault="00116CD1" w14:paraId="5AE6228A"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2937</w:t>
            </w:r>
          </w:p>
        </w:tc>
        <w:tc>
          <w:tcPr>
            <w:tcW w:w="541" w:type="pct"/>
            <w:noWrap/>
            <w:vAlign w:val="center"/>
            <w:hideMark/>
          </w:tcPr>
          <w:p w:rsidRPr="00F314A7" w:rsidR="00116CD1" w:rsidP="005F0F3E" w:rsidRDefault="00116CD1" w14:paraId="49C800EB"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49%</w:t>
            </w:r>
          </w:p>
        </w:tc>
      </w:tr>
      <w:tr w:rsidRPr="00F314A7" w:rsidR="00116CD1" w:rsidTr="005F0F3E" w14:paraId="1292F4E3" w14:textId="77777777">
        <w:trPr>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32F9A339"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Een bedrijfs- en vrachtauto's dat vanwege een handicap is aangepast</w:t>
            </w:r>
          </w:p>
        </w:tc>
        <w:tc>
          <w:tcPr>
            <w:tcW w:w="442" w:type="pct"/>
            <w:noWrap/>
            <w:vAlign w:val="center"/>
            <w:hideMark/>
          </w:tcPr>
          <w:p w:rsidRPr="00F314A7" w:rsidR="00116CD1" w:rsidP="005F0F3E" w:rsidRDefault="00116CD1" w14:paraId="2DF7913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501</w:t>
            </w:r>
          </w:p>
        </w:tc>
        <w:tc>
          <w:tcPr>
            <w:tcW w:w="541" w:type="pct"/>
            <w:noWrap/>
            <w:vAlign w:val="center"/>
            <w:hideMark/>
          </w:tcPr>
          <w:p w:rsidRPr="00F314A7" w:rsidR="00116CD1" w:rsidP="005F0F3E" w:rsidRDefault="00116CD1" w14:paraId="0D8A6D62"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8%</w:t>
            </w:r>
          </w:p>
        </w:tc>
      </w:tr>
      <w:tr w:rsidRPr="00F314A7" w:rsidR="00116CD1" w:rsidTr="005F0F3E" w14:paraId="5DEF639A"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2AC9695B"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Bijzondere voertuigen met een DET tot 13 jaar oud</w:t>
            </w:r>
          </w:p>
        </w:tc>
        <w:tc>
          <w:tcPr>
            <w:tcW w:w="442" w:type="pct"/>
            <w:noWrap/>
            <w:vAlign w:val="center"/>
            <w:hideMark/>
          </w:tcPr>
          <w:p w:rsidRPr="00F314A7" w:rsidR="00116CD1" w:rsidP="005F0F3E" w:rsidRDefault="00116CD1" w14:paraId="0BDB8714"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358</w:t>
            </w:r>
          </w:p>
        </w:tc>
        <w:tc>
          <w:tcPr>
            <w:tcW w:w="541" w:type="pct"/>
            <w:noWrap/>
            <w:vAlign w:val="center"/>
            <w:hideMark/>
          </w:tcPr>
          <w:p w:rsidRPr="00F314A7" w:rsidR="00116CD1" w:rsidP="005F0F3E" w:rsidRDefault="00116CD1" w14:paraId="7FD9B486"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6%</w:t>
            </w:r>
          </w:p>
        </w:tc>
      </w:tr>
      <w:tr w:rsidRPr="00F314A7" w:rsidR="00116CD1" w:rsidTr="005F0F3E" w14:paraId="1096509E" w14:textId="77777777">
        <w:trPr>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43CCEC94"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Voertuigen die emissieloos niet verkrijgbaar zijn</w:t>
            </w:r>
          </w:p>
        </w:tc>
        <w:tc>
          <w:tcPr>
            <w:tcW w:w="442" w:type="pct"/>
            <w:noWrap/>
            <w:vAlign w:val="center"/>
            <w:hideMark/>
          </w:tcPr>
          <w:p w:rsidRPr="00F314A7" w:rsidR="00116CD1" w:rsidP="005F0F3E" w:rsidRDefault="00116CD1" w14:paraId="279CB73E"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930</w:t>
            </w:r>
          </w:p>
        </w:tc>
        <w:tc>
          <w:tcPr>
            <w:tcW w:w="541" w:type="pct"/>
            <w:noWrap/>
            <w:vAlign w:val="center"/>
            <w:hideMark/>
          </w:tcPr>
          <w:p w:rsidRPr="00F314A7" w:rsidR="00116CD1" w:rsidP="005F0F3E" w:rsidRDefault="00116CD1" w14:paraId="422E9852"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15%</w:t>
            </w:r>
          </w:p>
        </w:tc>
      </w:tr>
      <w:tr w:rsidRPr="00F314A7" w:rsidR="00116CD1" w:rsidTr="005F0F3E" w14:paraId="383CF8A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719F742B"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In verband met de levertijd van een vervangend emissieloos voertuig</w:t>
            </w:r>
          </w:p>
        </w:tc>
        <w:tc>
          <w:tcPr>
            <w:tcW w:w="442" w:type="pct"/>
            <w:noWrap/>
            <w:vAlign w:val="center"/>
            <w:hideMark/>
          </w:tcPr>
          <w:p w:rsidRPr="00F314A7" w:rsidR="00116CD1" w:rsidP="005F0F3E" w:rsidRDefault="00116CD1" w14:paraId="0D388D5C"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340</w:t>
            </w:r>
          </w:p>
        </w:tc>
        <w:tc>
          <w:tcPr>
            <w:tcW w:w="541" w:type="pct"/>
            <w:noWrap/>
            <w:vAlign w:val="center"/>
            <w:hideMark/>
          </w:tcPr>
          <w:p w:rsidRPr="00F314A7" w:rsidR="00116CD1" w:rsidP="005F0F3E" w:rsidRDefault="00116CD1" w14:paraId="4D93C016"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6%</w:t>
            </w:r>
          </w:p>
        </w:tc>
      </w:tr>
      <w:tr w:rsidRPr="00F314A7" w:rsidR="00116CD1" w:rsidTr="005F0F3E" w14:paraId="2757CE36" w14:textId="77777777">
        <w:trPr>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161B6D98"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In verband met bedrijfseconomische omstandigheden (gemeentelijke ont</w:t>
            </w:r>
            <w:r>
              <w:rPr>
                <w:rFonts w:ascii="Calibri" w:hAnsi="Calibri" w:eastAsia="Times New Roman" w:cs="Calibri"/>
                <w:b w:val="0"/>
                <w:bCs w:val="0"/>
                <w:sz w:val="14"/>
                <w:szCs w:val="14"/>
              </w:rPr>
              <w:t>h</w:t>
            </w:r>
            <w:r w:rsidRPr="00F314A7">
              <w:rPr>
                <w:rFonts w:ascii="Calibri" w:hAnsi="Calibri" w:eastAsia="Times New Roman" w:cs="Calibri"/>
                <w:b w:val="0"/>
                <w:bCs w:val="0"/>
                <w:sz w:val="14"/>
                <w:szCs w:val="14"/>
              </w:rPr>
              <w:t>effing)</w:t>
            </w:r>
          </w:p>
        </w:tc>
        <w:tc>
          <w:tcPr>
            <w:tcW w:w="442" w:type="pct"/>
            <w:noWrap/>
            <w:vAlign w:val="center"/>
            <w:hideMark/>
          </w:tcPr>
          <w:p w:rsidRPr="00F314A7" w:rsidR="00116CD1" w:rsidP="005F0F3E" w:rsidRDefault="00116CD1" w14:paraId="354814A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516</w:t>
            </w:r>
          </w:p>
        </w:tc>
        <w:tc>
          <w:tcPr>
            <w:tcW w:w="541" w:type="pct"/>
            <w:noWrap/>
            <w:vAlign w:val="center"/>
            <w:hideMark/>
          </w:tcPr>
          <w:p w:rsidRPr="00F314A7" w:rsidR="00116CD1" w:rsidP="005F0F3E" w:rsidRDefault="00116CD1" w14:paraId="294DC3A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9%</w:t>
            </w:r>
          </w:p>
        </w:tc>
      </w:tr>
      <w:tr w:rsidRPr="00F314A7" w:rsidR="00116CD1" w:rsidTr="005F0F3E" w14:paraId="436556B6"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17" w:type="pct"/>
            <w:noWrap/>
            <w:vAlign w:val="center"/>
            <w:hideMark/>
          </w:tcPr>
          <w:p w:rsidRPr="00F314A7" w:rsidR="00116CD1" w:rsidP="005F0F3E" w:rsidRDefault="00116CD1" w14:paraId="6E8EC0B6" w14:textId="77777777">
            <w:pPr>
              <w:autoSpaceDN/>
              <w:spacing w:line="240" w:lineRule="auto"/>
              <w:textAlignment w:val="auto"/>
              <w:rPr>
                <w:rFonts w:ascii="Calibri" w:hAnsi="Calibri" w:eastAsia="Times New Roman" w:cs="Calibri"/>
                <w:b w:val="0"/>
                <w:bCs w:val="0"/>
                <w:sz w:val="14"/>
                <w:szCs w:val="14"/>
              </w:rPr>
            </w:pPr>
            <w:r w:rsidRPr="00F314A7">
              <w:rPr>
                <w:rFonts w:ascii="Calibri" w:hAnsi="Calibri" w:eastAsia="Times New Roman" w:cs="Calibri"/>
                <w:b w:val="0"/>
                <w:bCs w:val="0"/>
                <w:sz w:val="14"/>
                <w:szCs w:val="14"/>
              </w:rPr>
              <w:t>In verband met de afwijkingsbevoegdheid - Hardheidsclausule (gemeentelijke ont</w:t>
            </w:r>
            <w:r>
              <w:rPr>
                <w:rFonts w:ascii="Calibri" w:hAnsi="Calibri" w:eastAsia="Times New Roman" w:cs="Calibri"/>
                <w:b w:val="0"/>
                <w:bCs w:val="0"/>
                <w:sz w:val="14"/>
                <w:szCs w:val="14"/>
              </w:rPr>
              <w:t>h</w:t>
            </w:r>
            <w:r w:rsidRPr="00F314A7">
              <w:rPr>
                <w:rFonts w:ascii="Calibri" w:hAnsi="Calibri" w:eastAsia="Times New Roman" w:cs="Calibri"/>
                <w:b w:val="0"/>
                <w:bCs w:val="0"/>
                <w:sz w:val="14"/>
                <w:szCs w:val="14"/>
              </w:rPr>
              <w:t>effing)</w:t>
            </w:r>
          </w:p>
        </w:tc>
        <w:tc>
          <w:tcPr>
            <w:tcW w:w="442" w:type="pct"/>
            <w:noWrap/>
            <w:vAlign w:val="center"/>
            <w:hideMark/>
          </w:tcPr>
          <w:p w:rsidRPr="00F314A7" w:rsidR="00116CD1" w:rsidP="005F0F3E" w:rsidRDefault="00116CD1" w14:paraId="7583F0D0"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453</w:t>
            </w:r>
          </w:p>
        </w:tc>
        <w:tc>
          <w:tcPr>
            <w:tcW w:w="541" w:type="pct"/>
            <w:noWrap/>
            <w:vAlign w:val="center"/>
            <w:hideMark/>
          </w:tcPr>
          <w:p w:rsidRPr="00F314A7" w:rsidR="00116CD1" w:rsidP="005F0F3E" w:rsidRDefault="00116CD1" w14:paraId="61BA4E93" w14:textId="77777777">
            <w:pPr>
              <w:autoSpaceDN/>
              <w:spacing w:line="240" w:lineRule="auto"/>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14"/>
                <w:szCs w:val="14"/>
              </w:rPr>
            </w:pPr>
            <w:r w:rsidRPr="00F314A7">
              <w:rPr>
                <w:rFonts w:ascii="Aptos Narrow" w:hAnsi="Aptos Narrow" w:eastAsia="Times New Roman" w:cs="Times New Roman"/>
                <w:sz w:val="14"/>
                <w:szCs w:val="14"/>
              </w:rPr>
              <w:t>8%</w:t>
            </w:r>
          </w:p>
        </w:tc>
      </w:tr>
    </w:tbl>
    <w:p w:rsidRPr="00F314A7" w:rsidR="00116CD1" w:rsidP="00116CD1" w:rsidRDefault="00116CD1" w14:paraId="21BC60E1" w14:textId="77777777">
      <w:pPr>
        <w:rPr>
          <w:sz w:val="14"/>
          <w:szCs w:val="14"/>
        </w:rPr>
      </w:pPr>
      <w:r w:rsidRPr="00F314A7">
        <w:rPr>
          <w:b/>
          <w:bCs/>
          <w:i/>
          <w:iCs/>
          <w:sz w:val="14"/>
          <w:szCs w:val="14"/>
        </w:rPr>
        <w:t xml:space="preserve">Tabel 1. </w:t>
      </w:r>
      <w:r w:rsidRPr="00F314A7">
        <w:rPr>
          <w:i/>
          <w:iCs/>
          <w:sz w:val="14"/>
          <w:szCs w:val="14"/>
        </w:rPr>
        <w:t>Verdeling van aantallen landelijke ontheffingen sinds de opening op 1 juli 2024.</w:t>
      </w:r>
    </w:p>
    <w:p w:rsidRPr="0073656D" w:rsidR="00DD4D9F" w:rsidRDefault="00DD4D9F" w14:paraId="4FF6FF2F" w14:textId="77777777">
      <w:pPr>
        <w:rPr>
          <w:iCs/>
        </w:rPr>
      </w:pPr>
    </w:p>
    <w:p w:rsidR="00DD4D9F" w:rsidRDefault="0073656D" w14:paraId="48761010" w14:textId="48744F05">
      <w:pPr>
        <w:pStyle w:val="StandaardCursief"/>
        <w:rPr>
          <w:i w:val="0"/>
          <w:iCs/>
        </w:rPr>
      </w:pPr>
      <w:r w:rsidRPr="0073656D">
        <w:rPr>
          <w:i w:val="0"/>
          <w:iCs/>
        </w:rPr>
        <w:t>Van de afgehandelde aanvragen (1 juli 2024 tot en met 31 december 2025) voor een landelijke ontheffing is 88% toegekend. Van de aanvragen is 8% buiten behandeling gesteld, bijvoorbeeld omdat de aanvraag is ingetrokken of omdat ondanks een verzoek geen aanvullende informatie is aangeleverd. Daarnaast is 2% afgewezen. Dit kan het geval zijn wanneer een aanvraag wordt ingediend onder de categorie ‘niet-emissieloos verkrijgbaar’, terwijl het voertuig w</w:t>
      </w:r>
      <w:r w:rsidR="003822A8">
        <w:rPr>
          <w:i w:val="0"/>
          <w:iCs/>
        </w:rPr>
        <w:t>e</w:t>
      </w:r>
      <w:r w:rsidRPr="0073656D">
        <w:rPr>
          <w:i w:val="0"/>
          <w:iCs/>
        </w:rPr>
        <w:t>l emissieloos beschikbaar is. Ook kan een aanvraag worden afgewezen wanneer de indiener verklaart dat het voertuig uitsluitend voor particuliere doeleinden wordt gebruikt, terwijl uit de ingediende documentatie blijkt dat dit niet het geval is. De overige 2% van de aanvragen is nog in behandeling. Bij veruit de meeste aanvragen voor een ontheffing wordt deze toegekend.</w:t>
      </w:r>
    </w:p>
    <w:p w:rsidR="0073656D" w:rsidP="0073656D" w:rsidRDefault="0073656D" w14:paraId="04F0D6EE" w14:textId="77777777"/>
    <w:p w:rsidRPr="0073656D" w:rsidR="0073656D" w:rsidP="0073656D" w:rsidRDefault="0073656D" w14:paraId="69CFCFEF" w14:textId="77777777">
      <w:pPr>
        <w:rPr>
          <w:i/>
          <w:iCs/>
        </w:rPr>
      </w:pPr>
      <w:r w:rsidRPr="0073656D">
        <w:rPr>
          <w:i/>
          <w:iCs/>
        </w:rPr>
        <w:t>Dagontheffingen</w:t>
      </w:r>
    </w:p>
    <w:p w:rsidR="0073656D" w:rsidP="0073656D" w:rsidRDefault="001042C3" w14:paraId="030B4A55" w14:textId="691EF066">
      <w:r>
        <w:t>Naast langdurige ontheffingen bestaan er dagontheffingen. Voertuigeigenaren kunnen deze maximaal 12 keer per jaar per stad aanvrag</w:t>
      </w:r>
      <w:r w:rsidR="003822A8">
        <w:t>en</w:t>
      </w:r>
      <w:r>
        <w:t xml:space="preserve">. </w:t>
      </w:r>
      <w:r w:rsidR="0073656D">
        <w:t>Dagontheffingen worden per gemeente uitgegeven en zijn sinds de invoering van de ZE-zones in aantal toegenomen. Na het aflopen van de eerste waarschuwingsperiodes op 1 juli 2025 is het aantal dagontheffingen verder gestegen.</w:t>
      </w:r>
    </w:p>
    <w:p w:rsidR="00116CD1" w:rsidP="0073656D" w:rsidRDefault="00116CD1" w14:paraId="63682FEE" w14:textId="77777777">
      <w:pPr>
        <w:rPr>
          <w:highlight w:val="yellow"/>
        </w:rPr>
      </w:pPr>
    </w:p>
    <w:p w:rsidR="00116CD1" w:rsidP="00116CD1" w:rsidRDefault="00116CD1" w14:paraId="127F755F" w14:textId="77777777">
      <w:r>
        <w:rPr>
          <w:noProof/>
          <w:lang w:val="en-GB" w:eastAsia="en-GB"/>
        </w:rPr>
        <w:drawing>
          <wp:inline distT="0" distB="0" distL="0" distR="0" wp14:anchorId="5FB836C2" wp14:editId="3919A4EA">
            <wp:extent cx="5705856" cy="2889504"/>
            <wp:effectExtent l="0" t="0" r="9525" b="6350"/>
            <wp:docPr id="244370499"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DE3BD0" w:rsidR="00116CD1" w:rsidP="00116CD1" w:rsidRDefault="00116CD1" w14:paraId="3EC67D0D" w14:textId="77777777">
      <w:pPr>
        <w:rPr>
          <w:sz w:val="14"/>
          <w:szCs w:val="14"/>
        </w:rPr>
      </w:pPr>
      <w:r w:rsidRPr="00DE3BD0">
        <w:rPr>
          <w:b/>
          <w:bCs/>
          <w:i/>
          <w:iCs/>
          <w:sz w:val="14"/>
          <w:szCs w:val="14"/>
        </w:rPr>
        <w:t xml:space="preserve">Figuur 2. </w:t>
      </w:r>
      <w:r w:rsidRPr="00DE3BD0">
        <w:rPr>
          <w:i/>
          <w:iCs/>
          <w:sz w:val="14"/>
          <w:szCs w:val="14"/>
        </w:rPr>
        <w:t>totaal aantal aangevraagde dagontheffingen bij het Centraal Loket, uitgesplitst per maand sinds de opening op 1 juli 2024.</w:t>
      </w:r>
    </w:p>
    <w:p w:rsidR="0073656D" w:rsidP="0073656D" w:rsidRDefault="0073656D" w14:paraId="1680F864" w14:textId="77777777"/>
    <w:p w:rsidRPr="0073656D" w:rsidR="0073656D" w:rsidP="0073656D" w:rsidRDefault="0073656D" w14:paraId="70735837" w14:textId="77777777">
      <w:pPr>
        <w:rPr>
          <w:b/>
          <w:bCs/>
        </w:rPr>
      </w:pPr>
      <w:r w:rsidRPr="0073656D">
        <w:rPr>
          <w:b/>
          <w:bCs/>
        </w:rPr>
        <w:t>Vragen via redactie opwegnaarZES.nl</w:t>
      </w:r>
    </w:p>
    <w:p w:rsidR="0073656D" w:rsidP="0073656D" w:rsidRDefault="0073656D" w14:paraId="140C3044" w14:textId="77777777">
      <w:r>
        <w:t>De website www.opwegnaarZES.nl is de algemene informatiewebsite van de Rijksoverheid over ZE-zones.</w:t>
      </w:r>
    </w:p>
    <w:p w:rsidR="0073656D" w:rsidP="0073656D" w:rsidRDefault="0073656D" w14:paraId="3F496FC4" w14:textId="77777777"/>
    <w:p w:rsidR="0073656D" w:rsidP="0073656D" w:rsidRDefault="0073656D" w14:paraId="7C8604DF" w14:textId="32A464F7">
      <w:r>
        <w:t xml:space="preserve">Een overzicht van het aantal bezoekers van de website en het aantal vragen dat binnengekomen is per maand staat in de onderstaande tabel weergegeven. In december is er een toename in het aantal websitebezoek te zien, dit valt te </w:t>
      </w:r>
      <w:r w:rsidRPr="0073656D">
        <w:t>verklaren omdat er toen ook een communicatiecampagne liep rond de introductie van het nieuwe verkeersbord per 1 januari 2026.</w:t>
      </w:r>
    </w:p>
    <w:p w:rsidRPr="0073656D" w:rsidR="0073656D" w:rsidP="0073656D" w:rsidRDefault="0073656D" w14:paraId="78399F5C" w14:textId="77777777">
      <w:pPr>
        <w:rPr>
          <w:highlight w:val="yellow"/>
        </w:rPr>
      </w:pPr>
    </w:p>
    <w:p w:rsidR="00116CD1" w:rsidP="00116CD1" w:rsidRDefault="00116CD1" w14:paraId="291122A0" w14:textId="77777777"/>
    <w:tbl>
      <w:tblPr>
        <w:tblStyle w:val="ListTable2-Accent1"/>
        <w:tblW w:w="6554" w:type="pct"/>
        <w:tblInd w:w="-572" w:type="dxa"/>
        <w:tblLayout w:type="fixed"/>
        <w:tblLook w:val="04A0" w:firstRow="1" w:lastRow="0" w:firstColumn="1" w:lastColumn="0" w:noHBand="0" w:noVBand="1"/>
      </w:tblPr>
      <w:tblGrid>
        <w:gridCol w:w="2468"/>
        <w:gridCol w:w="618"/>
        <w:gridCol w:w="618"/>
        <w:gridCol w:w="619"/>
        <w:gridCol w:w="621"/>
        <w:gridCol w:w="619"/>
        <w:gridCol w:w="619"/>
        <w:gridCol w:w="619"/>
        <w:gridCol w:w="619"/>
        <w:gridCol w:w="619"/>
        <w:gridCol w:w="619"/>
        <w:gridCol w:w="619"/>
        <w:gridCol w:w="605"/>
      </w:tblGrid>
      <w:tr w:rsidRPr="00072C05" w:rsidR="00116CD1" w:rsidTr="005F0F3E" w14:paraId="70BF512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9" w:type="pct"/>
            <w:noWrap/>
            <w:vAlign w:val="center"/>
            <w:hideMark/>
          </w:tcPr>
          <w:p w:rsidRPr="00072C05" w:rsidR="00116CD1" w:rsidP="005F0F3E" w:rsidRDefault="00116CD1" w14:paraId="116A27F9" w14:textId="77777777">
            <w:pPr>
              <w:autoSpaceDN/>
              <w:spacing w:line="240" w:lineRule="auto"/>
              <w:textAlignment w:val="auto"/>
              <w:rPr>
                <w:rFonts w:ascii="Aptos Narrow" w:hAnsi="Aptos Narrow" w:eastAsia="Times New Roman" w:cs="Times New Roman"/>
                <w:sz w:val="20"/>
                <w:szCs w:val="20"/>
              </w:rPr>
            </w:pPr>
            <w:r w:rsidRPr="00072C05">
              <w:rPr>
                <w:rFonts w:ascii="Aptos Narrow" w:hAnsi="Aptos Narrow" w:eastAsia="Times New Roman" w:cs="Times New Roman"/>
                <w:sz w:val="20"/>
                <w:szCs w:val="20"/>
              </w:rPr>
              <w:t>Onderdeel van opwegnaarZES.nl</w:t>
            </w:r>
          </w:p>
        </w:tc>
        <w:tc>
          <w:tcPr>
            <w:tcW w:w="313" w:type="pct"/>
            <w:noWrap/>
            <w:vAlign w:val="center"/>
            <w:hideMark/>
          </w:tcPr>
          <w:p w:rsidRPr="00072C05" w:rsidR="00116CD1" w:rsidP="005F0F3E" w:rsidRDefault="00116CD1" w14:paraId="308C38C0"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Jan</w:t>
            </w:r>
          </w:p>
        </w:tc>
        <w:tc>
          <w:tcPr>
            <w:tcW w:w="313" w:type="pct"/>
            <w:noWrap/>
            <w:vAlign w:val="center"/>
            <w:hideMark/>
          </w:tcPr>
          <w:p w:rsidRPr="00072C05" w:rsidR="00116CD1" w:rsidP="005F0F3E" w:rsidRDefault="00116CD1" w14:paraId="0E69E78F"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Feb</w:t>
            </w:r>
          </w:p>
        </w:tc>
        <w:tc>
          <w:tcPr>
            <w:tcW w:w="313" w:type="pct"/>
            <w:noWrap/>
            <w:vAlign w:val="center"/>
            <w:hideMark/>
          </w:tcPr>
          <w:p w:rsidRPr="00072C05" w:rsidR="00116CD1" w:rsidP="005F0F3E" w:rsidRDefault="00116CD1" w14:paraId="0FE50935"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Maa</w:t>
            </w:r>
          </w:p>
        </w:tc>
        <w:tc>
          <w:tcPr>
            <w:tcW w:w="314" w:type="pct"/>
            <w:noWrap/>
            <w:vAlign w:val="center"/>
            <w:hideMark/>
          </w:tcPr>
          <w:p w:rsidRPr="00072C05" w:rsidR="00116CD1" w:rsidP="005F0F3E" w:rsidRDefault="00116CD1" w14:paraId="609EE8D4"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Apr</w:t>
            </w:r>
          </w:p>
        </w:tc>
        <w:tc>
          <w:tcPr>
            <w:tcW w:w="313" w:type="pct"/>
            <w:noWrap/>
            <w:vAlign w:val="center"/>
            <w:hideMark/>
          </w:tcPr>
          <w:p w:rsidRPr="00072C05" w:rsidR="00116CD1" w:rsidP="005F0F3E" w:rsidRDefault="00116CD1" w14:paraId="4B56FE28"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Mei</w:t>
            </w:r>
          </w:p>
        </w:tc>
        <w:tc>
          <w:tcPr>
            <w:tcW w:w="313" w:type="pct"/>
            <w:noWrap/>
            <w:vAlign w:val="center"/>
            <w:hideMark/>
          </w:tcPr>
          <w:p w:rsidRPr="00072C05" w:rsidR="00116CD1" w:rsidP="005F0F3E" w:rsidRDefault="00116CD1" w14:paraId="63612902"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Jun</w:t>
            </w:r>
          </w:p>
        </w:tc>
        <w:tc>
          <w:tcPr>
            <w:tcW w:w="313" w:type="pct"/>
            <w:noWrap/>
            <w:vAlign w:val="center"/>
            <w:hideMark/>
          </w:tcPr>
          <w:p w:rsidRPr="00072C05" w:rsidR="00116CD1" w:rsidP="005F0F3E" w:rsidRDefault="00116CD1" w14:paraId="216F21D2"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Jul</w:t>
            </w:r>
          </w:p>
        </w:tc>
        <w:tc>
          <w:tcPr>
            <w:tcW w:w="313" w:type="pct"/>
            <w:noWrap/>
            <w:vAlign w:val="center"/>
            <w:hideMark/>
          </w:tcPr>
          <w:p w:rsidRPr="00072C05" w:rsidR="00116CD1" w:rsidP="005F0F3E" w:rsidRDefault="00116CD1" w14:paraId="3F7144F0"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Aug</w:t>
            </w:r>
          </w:p>
        </w:tc>
        <w:tc>
          <w:tcPr>
            <w:tcW w:w="313" w:type="pct"/>
            <w:noWrap/>
            <w:vAlign w:val="center"/>
            <w:hideMark/>
          </w:tcPr>
          <w:p w:rsidRPr="00072C05" w:rsidR="00116CD1" w:rsidP="005F0F3E" w:rsidRDefault="00116CD1" w14:paraId="776E883F"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Sept</w:t>
            </w:r>
          </w:p>
        </w:tc>
        <w:tc>
          <w:tcPr>
            <w:tcW w:w="313" w:type="pct"/>
            <w:noWrap/>
            <w:vAlign w:val="center"/>
            <w:hideMark/>
          </w:tcPr>
          <w:p w:rsidRPr="00072C05" w:rsidR="00116CD1" w:rsidP="005F0F3E" w:rsidRDefault="00116CD1" w14:paraId="666DC9A7"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Okt</w:t>
            </w:r>
          </w:p>
        </w:tc>
        <w:tc>
          <w:tcPr>
            <w:tcW w:w="313" w:type="pct"/>
            <w:noWrap/>
            <w:vAlign w:val="center"/>
            <w:hideMark/>
          </w:tcPr>
          <w:p w:rsidRPr="00072C05" w:rsidR="00116CD1" w:rsidP="005F0F3E" w:rsidRDefault="00116CD1" w14:paraId="1CDDF3BF"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Nov</w:t>
            </w:r>
          </w:p>
        </w:tc>
        <w:tc>
          <w:tcPr>
            <w:tcW w:w="306" w:type="pct"/>
            <w:noWrap/>
            <w:vAlign w:val="center"/>
            <w:hideMark/>
          </w:tcPr>
          <w:p w:rsidRPr="00072C05" w:rsidR="00116CD1" w:rsidP="005F0F3E" w:rsidRDefault="00116CD1" w14:paraId="09DCA555"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Dec</w:t>
            </w:r>
          </w:p>
        </w:tc>
      </w:tr>
      <w:tr w:rsidRPr="00072C05" w:rsidR="0071112A" w:rsidTr="005F0F3E" w14:paraId="2316211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9" w:type="pct"/>
            <w:noWrap/>
            <w:vAlign w:val="center"/>
            <w:hideMark/>
          </w:tcPr>
          <w:p w:rsidRPr="00072C05" w:rsidR="00116CD1" w:rsidP="005F0F3E" w:rsidRDefault="00116CD1" w14:paraId="7699CDA9" w14:textId="77777777">
            <w:pPr>
              <w:autoSpaceDN/>
              <w:spacing w:line="240" w:lineRule="auto"/>
              <w:textAlignment w:val="auto"/>
              <w:rPr>
                <w:rFonts w:ascii="Aptos Narrow" w:hAnsi="Aptos Narrow" w:eastAsia="Times New Roman" w:cs="Times New Roman"/>
                <w:b w:val="0"/>
                <w:bCs w:val="0"/>
                <w:sz w:val="20"/>
                <w:szCs w:val="20"/>
              </w:rPr>
            </w:pPr>
            <w:r w:rsidRPr="00072C05">
              <w:rPr>
                <w:rFonts w:ascii="Aptos Narrow" w:hAnsi="Aptos Narrow" w:eastAsia="Times New Roman" w:cs="Times New Roman"/>
                <w:b w:val="0"/>
                <w:bCs w:val="0"/>
                <w:sz w:val="20"/>
                <w:szCs w:val="20"/>
              </w:rPr>
              <w:t>Websitebezoek actieve gebruikers (x1000)</w:t>
            </w:r>
          </w:p>
        </w:tc>
        <w:tc>
          <w:tcPr>
            <w:tcW w:w="313" w:type="pct"/>
            <w:noWrap/>
            <w:vAlign w:val="center"/>
            <w:hideMark/>
          </w:tcPr>
          <w:p w:rsidRPr="00072C05" w:rsidR="00116CD1" w:rsidP="005F0F3E" w:rsidRDefault="00116CD1" w14:paraId="0573D418"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313" w:type="pct"/>
            <w:noWrap/>
            <w:vAlign w:val="center"/>
            <w:hideMark/>
          </w:tcPr>
          <w:p w:rsidRPr="00072C05" w:rsidR="00116CD1" w:rsidP="005F0F3E" w:rsidRDefault="00116CD1" w14:paraId="479C4E6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19</w:t>
            </w:r>
          </w:p>
        </w:tc>
        <w:tc>
          <w:tcPr>
            <w:tcW w:w="313" w:type="pct"/>
            <w:noWrap/>
            <w:vAlign w:val="center"/>
            <w:hideMark/>
          </w:tcPr>
          <w:p w:rsidRPr="00072C05" w:rsidR="00116CD1" w:rsidP="005F0F3E" w:rsidRDefault="00116CD1" w14:paraId="527862F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29</w:t>
            </w:r>
          </w:p>
        </w:tc>
        <w:tc>
          <w:tcPr>
            <w:tcW w:w="314" w:type="pct"/>
            <w:noWrap/>
            <w:vAlign w:val="center"/>
            <w:hideMark/>
          </w:tcPr>
          <w:p w:rsidRPr="00072C05" w:rsidR="00116CD1" w:rsidP="005F0F3E" w:rsidRDefault="00116CD1" w14:paraId="6F7880C1"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313" w:type="pct"/>
            <w:noWrap/>
            <w:vAlign w:val="center"/>
            <w:hideMark/>
          </w:tcPr>
          <w:p w:rsidRPr="00072C05" w:rsidR="00116CD1" w:rsidP="005F0F3E" w:rsidRDefault="00116CD1" w14:paraId="7CF057B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20</w:t>
            </w:r>
          </w:p>
        </w:tc>
        <w:tc>
          <w:tcPr>
            <w:tcW w:w="313" w:type="pct"/>
            <w:noWrap/>
            <w:vAlign w:val="center"/>
            <w:hideMark/>
          </w:tcPr>
          <w:p w:rsidRPr="00072C05" w:rsidR="00116CD1" w:rsidP="005F0F3E" w:rsidRDefault="00116CD1" w14:paraId="2B61B4AA"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27</w:t>
            </w:r>
          </w:p>
        </w:tc>
        <w:tc>
          <w:tcPr>
            <w:tcW w:w="313" w:type="pct"/>
            <w:noWrap/>
            <w:vAlign w:val="center"/>
            <w:hideMark/>
          </w:tcPr>
          <w:p w:rsidRPr="00072C05" w:rsidR="00116CD1" w:rsidP="005F0F3E" w:rsidRDefault="00116CD1" w14:paraId="5E5CA59D"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38</w:t>
            </w:r>
          </w:p>
        </w:tc>
        <w:tc>
          <w:tcPr>
            <w:tcW w:w="313" w:type="pct"/>
            <w:noWrap/>
            <w:vAlign w:val="center"/>
            <w:hideMark/>
          </w:tcPr>
          <w:p w:rsidRPr="00072C05" w:rsidR="00116CD1" w:rsidP="005F0F3E" w:rsidRDefault="00116CD1" w14:paraId="234A594B"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15</w:t>
            </w:r>
          </w:p>
        </w:tc>
        <w:tc>
          <w:tcPr>
            <w:tcW w:w="313" w:type="pct"/>
            <w:noWrap/>
            <w:vAlign w:val="center"/>
            <w:hideMark/>
          </w:tcPr>
          <w:p w:rsidRPr="00072C05" w:rsidR="00116CD1" w:rsidP="005F0F3E" w:rsidRDefault="00116CD1" w14:paraId="7650633E"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w:t>
            </w:r>
          </w:p>
        </w:tc>
        <w:tc>
          <w:tcPr>
            <w:tcW w:w="313" w:type="pct"/>
            <w:noWrap/>
            <w:vAlign w:val="center"/>
            <w:hideMark/>
          </w:tcPr>
          <w:p w:rsidRPr="00072C05" w:rsidR="00116CD1" w:rsidP="005F0F3E" w:rsidRDefault="00116CD1" w14:paraId="04FC28EE"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21</w:t>
            </w:r>
          </w:p>
        </w:tc>
        <w:tc>
          <w:tcPr>
            <w:tcW w:w="313" w:type="pct"/>
            <w:noWrap/>
            <w:vAlign w:val="center"/>
            <w:hideMark/>
          </w:tcPr>
          <w:p w:rsidRPr="00072C05" w:rsidR="00116CD1" w:rsidP="005F0F3E" w:rsidRDefault="00116CD1" w14:paraId="58BAD90C"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23</w:t>
            </w:r>
          </w:p>
        </w:tc>
        <w:tc>
          <w:tcPr>
            <w:tcW w:w="306" w:type="pct"/>
            <w:noWrap/>
            <w:vAlign w:val="center"/>
            <w:hideMark/>
          </w:tcPr>
          <w:p w:rsidRPr="00072C05" w:rsidR="00116CD1" w:rsidP="005F0F3E" w:rsidRDefault="00116CD1" w14:paraId="1325901B"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26</w:t>
            </w:r>
          </w:p>
        </w:tc>
      </w:tr>
      <w:tr w:rsidRPr="00072C05" w:rsidR="00116CD1" w:rsidTr="005F0F3E" w14:paraId="4065D5C0" w14:textId="77777777">
        <w:trPr>
          <w:trHeight w:val="300"/>
        </w:trPr>
        <w:tc>
          <w:tcPr>
            <w:cnfStyle w:val="001000000000" w:firstRow="0" w:lastRow="0" w:firstColumn="1" w:lastColumn="0" w:oddVBand="0" w:evenVBand="0" w:oddHBand="0" w:evenHBand="0" w:firstRowFirstColumn="0" w:firstRowLastColumn="0" w:lastRowFirstColumn="0" w:lastRowLastColumn="0"/>
            <w:tcW w:w="1249" w:type="pct"/>
            <w:noWrap/>
            <w:vAlign w:val="center"/>
            <w:hideMark/>
          </w:tcPr>
          <w:p w:rsidR="00116CD1" w:rsidP="005F0F3E" w:rsidRDefault="00116CD1" w14:paraId="2301566A" w14:textId="77777777">
            <w:pPr>
              <w:autoSpaceDN/>
              <w:spacing w:line="240" w:lineRule="auto"/>
              <w:textAlignment w:val="auto"/>
              <w:rPr>
                <w:rFonts w:ascii="Aptos Narrow" w:hAnsi="Aptos Narrow" w:eastAsia="Times New Roman" w:cs="Times New Roman"/>
                <w:i/>
                <w:iCs/>
                <w:sz w:val="20"/>
                <w:szCs w:val="20"/>
              </w:rPr>
            </w:pPr>
            <w:r w:rsidRPr="00072C05">
              <w:rPr>
                <w:rFonts w:ascii="Aptos Narrow" w:hAnsi="Aptos Narrow" w:eastAsia="Times New Roman" w:cs="Times New Roman"/>
                <w:b w:val="0"/>
                <w:bCs w:val="0"/>
                <w:i/>
                <w:iCs/>
                <w:sz w:val="20"/>
                <w:szCs w:val="20"/>
              </w:rPr>
              <w:t>Aantal paginabezoeken (x1000)</w:t>
            </w:r>
          </w:p>
          <w:p w:rsidRPr="00072C05" w:rsidR="00116CD1" w:rsidP="005F0F3E" w:rsidRDefault="00116CD1" w14:paraId="055CE42C" w14:textId="77777777">
            <w:pPr>
              <w:autoSpaceDN/>
              <w:spacing w:line="240" w:lineRule="auto"/>
              <w:textAlignment w:val="auto"/>
              <w:rPr>
                <w:rFonts w:ascii="Aptos Narrow" w:hAnsi="Aptos Narrow" w:eastAsia="Times New Roman" w:cs="Times New Roman"/>
                <w:b w:val="0"/>
                <w:bCs w:val="0"/>
                <w:i/>
                <w:iCs/>
                <w:sz w:val="20"/>
                <w:szCs w:val="20"/>
              </w:rPr>
            </w:pPr>
          </w:p>
        </w:tc>
        <w:tc>
          <w:tcPr>
            <w:tcW w:w="313" w:type="pct"/>
            <w:noWrap/>
            <w:vAlign w:val="center"/>
            <w:hideMark/>
          </w:tcPr>
          <w:p w:rsidRPr="00072C05" w:rsidR="00116CD1" w:rsidP="005F0F3E" w:rsidRDefault="00116CD1" w14:paraId="57AA204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232</w:t>
            </w:r>
          </w:p>
        </w:tc>
        <w:tc>
          <w:tcPr>
            <w:tcW w:w="313" w:type="pct"/>
            <w:noWrap/>
            <w:vAlign w:val="center"/>
            <w:hideMark/>
          </w:tcPr>
          <w:p w:rsidRPr="00072C05" w:rsidR="00116CD1" w:rsidP="005F0F3E" w:rsidRDefault="00116CD1" w14:paraId="34A5621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139</w:t>
            </w:r>
          </w:p>
        </w:tc>
        <w:tc>
          <w:tcPr>
            <w:tcW w:w="313" w:type="pct"/>
            <w:noWrap/>
            <w:vAlign w:val="center"/>
            <w:hideMark/>
          </w:tcPr>
          <w:p w:rsidRPr="00072C05" w:rsidR="00116CD1" w:rsidP="005F0F3E" w:rsidRDefault="00116CD1" w14:paraId="47B1EB5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211</w:t>
            </w:r>
          </w:p>
        </w:tc>
        <w:tc>
          <w:tcPr>
            <w:tcW w:w="314" w:type="pct"/>
            <w:noWrap/>
            <w:vAlign w:val="center"/>
            <w:hideMark/>
          </w:tcPr>
          <w:p w:rsidRPr="00072C05" w:rsidR="00116CD1" w:rsidP="005F0F3E" w:rsidRDefault="00116CD1" w14:paraId="0F9D7B2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228</w:t>
            </w:r>
          </w:p>
        </w:tc>
        <w:tc>
          <w:tcPr>
            <w:tcW w:w="313" w:type="pct"/>
            <w:noWrap/>
            <w:vAlign w:val="center"/>
            <w:hideMark/>
          </w:tcPr>
          <w:p w:rsidRPr="00072C05" w:rsidR="00116CD1" w:rsidP="005F0F3E" w:rsidRDefault="00116CD1" w14:paraId="2789B91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134</w:t>
            </w:r>
          </w:p>
        </w:tc>
        <w:tc>
          <w:tcPr>
            <w:tcW w:w="313" w:type="pct"/>
            <w:noWrap/>
            <w:vAlign w:val="center"/>
            <w:hideMark/>
          </w:tcPr>
          <w:p w:rsidRPr="00072C05" w:rsidR="00116CD1" w:rsidP="005F0F3E" w:rsidRDefault="00116CD1" w14:paraId="698E9D3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170</w:t>
            </w:r>
          </w:p>
        </w:tc>
        <w:tc>
          <w:tcPr>
            <w:tcW w:w="313" w:type="pct"/>
            <w:noWrap/>
            <w:vAlign w:val="center"/>
            <w:hideMark/>
          </w:tcPr>
          <w:p w:rsidRPr="00072C05" w:rsidR="00116CD1" w:rsidP="005F0F3E" w:rsidRDefault="00116CD1" w14:paraId="1F323C7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194</w:t>
            </w:r>
          </w:p>
        </w:tc>
        <w:tc>
          <w:tcPr>
            <w:tcW w:w="313" w:type="pct"/>
            <w:noWrap/>
            <w:vAlign w:val="center"/>
            <w:hideMark/>
          </w:tcPr>
          <w:p w:rsidRPr="00072C05" w:rsidR="00116CD1" w:rsidP="005F0F3E" w:rsidRDefault="00116CD1" w14:paraId="65469A3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102</w:t>
            </w:r>
          </w:p>
        </w:tc>
        <w:tc>
          <w:tcPr>
            <w:tcW w:w="313" w:type="pct"/>
            <w:noWrap/>
            <w:vAlign w:val="center"/>
            <w:hideMark/>
          </w:tcPr>
          <w:p w:rsidRPr="00072C05" w:rsidR="00116CD1" w:rsidP="005F0F3E" w:rsidRDefault="00116CD1" w14:paraId="6097FD6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143</w:t>
            </w:r>
          </w:p>
        </w:tc>
        <w:tc>
          <w:tcPr>
            <w:tcW w:w="313" w:type="pct"/>
            <w:noWrap/>
            <w:vAlign w:val="center"/>
            <w:hideMark/>
          </w:tcPr>
          <w:p w:rsidRPr="00072C05" w:rsidR="00116CD1" w:rsidP="005F0F3E" w:rsidRDefault="00116CD1" w14:paraId="41E18A8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127</w:t>
            </w:r>
          </w:p>
        </w:tc>
        <w:tc>
          <w:tcPr>
            <w:tcW w:w="313" w:type="pct"/>
            <w:noWrap/>
            <w:vAlign w:val="center"/>
            <w:hideMark/>
          </w:tcPr>
          <w:p w:rsidRPr="00072C05" w:rsidR="00116CD1" w:rsidP="005F0F3E" w:rsidRDefault="00116CD1" w14:paraId="048C074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128</w:t>
            </w:r>
          </w:p>
        </w:tc>
        <w:tc>
          <w:tcPr>
            <w:tcW w:w="306" w:type="pct"/>
            <w:noWrap/>
            <w:vAlign w:val="center"/>
            <w:hideMark/>
          </w:tcPr>
          <w:p w:rsidRPr="00072C05" w:rsidR="00116CD1" w:rsidP="005F0F3E" w:rsidRDefault="00116CD1" w14:paraId="0B00FFE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145</w:t>
            </w:r>
          </w:p>
        </w:tc>
      </w:tr>
      <w:tr w:rsidRPr="00072C05" w:rsidR="0071112A" w:rsidTr="005F0F3E" w14:paraId="3BA3F2B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9" w:type="pct"/>
            <w:noWrap/>
            <w:vAlign w:val="center"/>
            <w:hideMark/>
          </w:tcPr>
          <w:p w:rsidR="00116CD1" w:rsidP="005F0F3E" w:rsidRDefault="00116CD1" w14:paraId="1DC5ED43" w14:textId="77777777">
            <w:pPr>
              <w:autoSpaceDN/>
              <w:spacing w:line="240" w:lineRule="auto"/>
              <w:textAlignment w:val="auto"/>
              <w:rPr>
                <w:rFonts w:ascii="Aptos Narrow" w:hAnsi="Aptos Narrow" w:eastAsia="Times New Roman" w:cs="Times New Roman"/>
                <w:sz w:val="20"/>
                <w:szCs w:val="20"/>
              </w:rPr>
            </w:pPr>
            <w:r w:rsidRPr="00072C05">
              <w:rPr>
                <w:rFonts w:ascii="Aptos Narrow" w:hAnsi="Aptos Narrow" w:eastAsia="Times New Roman" w:cs="Times New Roman"/>
                <w:b w:val="0"/>
                <w:bCs w:val="0"/>
                <w:sz w:val="20"/>
                <w:szCs w:val="20"/>
              </w:rPr>
              <w:t>Gesprekken AI Chatbot (x1000)</w:t>
            </w:r>
          </w:p>
          <w:p w:rsidRPr="00072C05" w:rsidR="00116CD1" w:rsidP="005F0F3E" w:rsidRDefault="00116CD1" w14:paraId="4D2BD3E5" w14:textId="77777777">
            <w:pPr>
              <w:autoSpaceDN/>
              <w:spacing w:line="240" w:lineRule="auto"/>
              <w:textAlignment w:val="auto"/>
              <w:rPr>
                <w:rFonts w:ascii="Aptos Narrow" w:hAnsi="Aptos Narrow" w:eastAsia="Times New Roman" w:cs="Times New Roman"/>
                <w:b w:val="0"/>
                <w:bCs w:val="0"/>
                <w:sz w:val="20"/>
                <w:szCs w:val="20"/>
              </w:rPr>
            </w:pPr>
          </w:p>
        </w:tc>
        <w:tc>
          <w:tcPr>
            <w:tcW w:w="313" w:type="pct"/>
            <w:noWrap/>
            <w:vAlign w:val="center"/>
            <w:hideMark/>
          </w:tcPr>
          <w:p w:rsidRPr="00072C05" w:rsidR="00116CD1" w:rsidP="005F0F3E" w:rsidRDefault="00116CD1" w14:paraId="256CC6A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16,5</w:t>
            </w:r>
          </w:p>
        </w:tc>
        <w:tc>
          <w:tcPr>
            <w:tcW w:w="313" w:type="pct"/>
            <w:noWrap/>
            <w:vAlign w:val="center"/>
            <w:hideMark/>
          </w:tcPr>
          <w:p w:rsidRPr="00072C05" w:rsidR="00116CD1" w:rsidP="005F0F3E" w:rsidRDefault="00116CD1" w14:paraId="590D623C"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10,8</w:t>
            </w:r>
          </w:p>
        </w:tc>
        <w:tc>
          <w:tcPr>
            <w:tcW w:w="313" w:type="pct"/>
            <w:noWrap/>
            <w:vAlign w:val="center"/>
            <w:hideMark/>
          </w:tcPr>
          <w:p w:rsidRPr="00072C05" w:rsidR="00116CD1" w:rsidP="005F0F3E" w:rsidRDefault="00116CD1" w14:paraId="717E7DC6"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16,2</w:t>
            </w:r>
          </w:p>
        </w:tc>
        <w:tc>
          <w:tcPr>
            <w:tcW w:w="314" w:type="pct"/>
            <w:noWrap/>
            <w:vAlign w:val="center"/>
            <w:hideMark/>
          </w:tcPr>
          <w:p w:rsidRPr="00072C05" w:rsidR="00116CD1" w:rsidP="005F0F3E" w:rsidRDefault="00116CD1" w14:paraId="1CABF6F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13,2</w:t>
            </w:r>
          </w:p>
        </w:tc>
        <w:tc>
          <w:tcPr>
            <w:tcW w:w="313" w:type="pct"/>
            <w:noWrap/>
            <w:vAlign w:val="center"/>
            <w:hideMark/>
          </w:tcPr>
          <w:p w:rsidRPr="00072C05" w:rsidR="00116CD1" w:rsidP="005F0F3E" w:rsidRDefault="00116CD1" w14:paraId="0C2D1F2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7,7</w:t>
            </w:r>
          </w:p>
        </w:tc>
        <w:tc>
          <w:tcPr>
            <w:tcW w:w="313" w:type="pct"/>
            <w:noWrap/>
            <w:vAlign w:val="center"/>
            <w:hideMark/>
          </w:tcPr>
          <w:p w:rsidRPr="00072C05" w:rsidR="00116CD1" w:rsidP="005F0F3E" w:rsidRDefault="00116CD1" w14:paraId="3A108CA2"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4,6</w:t>
            </w:r>
          </w:p>
        </w:tc>
        <w:tc>
          <w:tcPr>
            <w:tcW w:w="313" w:type="pct"/>
            <w:noWrap/>
            <w:vAlign w:val="center"/>
            <w:hideMark/>
          </w:tcPr>
          <w:p w:rsidRPr="00072C05" w:rsidR="00116CD1" w:rsidP="005F0F3E" w:rsidRDefault="00116CD1" w14:paraId="27EFF38D"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4,1</w:t>
            </w:r>
          </w:p>
        </w:tc>
        <w:tc>
          <w:tcPr>
            <w:tcW w:w="313" w:type="pct"/>
            <w:noWrap/>
            <w:vAlign w:val="center"/>
            <w:hideMark/>
          </w:tcPr>
          <w:p w:rsidRPr="00072C05" w:rsidR="00116CD1" w:rsidP="005F0F3E" w:rsidRDefault="00116CD1" w14:paraId="3B5F33C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313" w:type="pct"/>
            <w:noWrap/>
            <w:vAlign w:val="center"/>
            <w:hideMark/>
          </w:tcPr>
          <w:p w:rsidRPr="00072C05" w:rsidR="00116CD1" w:rsidP="005F0F3E" w:rsidRDefault="00116CD1" w14:paraId="4E512A2F"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4,8</w:t>
            </w:r>
          </w:p>
        </w:tc>
        <w:tc>
          <w:tcPr>
            <w:tcW w:w="313" w:type="pct"/>
            <w:noWrap/>
            <w:vAlign w:val="center"/>
            <w:hideMark/>
          </w:tcPr>
          <w:p w:rsidRPr="00072C05" w:rsidR="00116CD1" w:rsidP="005F0F3E" w:rsidRDefault="00116CD1" w14:paraId="1ACC3A52"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2,6</w:t>
            </w:r>
          </w:p>
        </w:tc>
        <w:tc>
          <w:tcPr>
            <w:tcW w:w="313" w:type="pct"/>
            <w:noWrap/>
            <w:vAlign w:val="center"/>
            <w:hideMark/>
          </w:tcPr>
          <w:p w:rsidRPr="00072C05" w:rsidR="00116CD1" w:rsidP="005F0F3E" w:rsidRDefault="00116CD1" w14:paraId="27E62F3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1,8</w:t>
            </w:r>
          </w:p>
        </w:tc>
        <w:tc>
          <w:tcPr>
            <w:tcW w:w="306" w:type="pct"/>
            <w:noWrap/>
            <w:vAlign w:val="center"/>
            <w:hideMark/>
          </w:tcPr>
          <w:p w:rsidRPr="00072C05" w:rsidR="00116CD1" w:rsidP="005F0F3E" w:rsidRDefault="00116CD1" w14:paraId="44ACFE48"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w:t>
            </w:r>
          </w:p>
        </w:tc>
      </w:tr>
      <w:tr w:rsidRPr="00072C05" w:rsidR="00116CD1" w:rsidTr="005F0F3E" w14:paraId="291432FA" w14:textId="77777777">
        <w:trPr>
          <w:trHeight w:val="300"/>
        </w:trPr>
        <w:tc>
          <w:tcPr>
            <w:cnfStyle w:val="001000000000" w:firstRow="0" w:lastRow="0" w:firstColumn="1" w:lastColumn="0" w:oddVBand="0" w:evenVBand="0" w:oddHBand="0" w:evenHBand="0" w:firstRowFirstColumn="0" w:firstRowLastColumn="0" w:lastRowFirstColumn="0" w:lastRowLastColumn="0"/>
            <w:tcW w:w="1249" w:type="pct"/>
            <w:noWrap/>
            <w:vAlign w:val="center"/>
            <w:hideMark/>
          </w:tcPr>
          <w:p w:rsidRPr="00072C05" w:rsidR="00116CD1" w:rsidP="005F0F3E" w:rsidRDefault="00116CD1" w14:paraId="1BA21E4F" w14:textId="77777777">
            <w:pPr>
              <w:autoSpaceDN/>
              <w:spacing w:line="240" w:lineRule="auto"/>
              <w:textAlignment w:val="auto"/>
              <w:rPr>
                <w:rFonts w:ascii="Aptos Narrow" w:hAnsi="Aptos Narrow" w:eastAsia="Times New Roman" w:cs="Times New Roman"/>
                <w:b w:val="0"/>
                <w:bCs w:val="0"/>
                <w:sz w:val="20"/>
                <w:szCs w:val="20"/>
              </w:rPr>
            </w:pPr>
            <w:r w:rsidRPr="00072C05">
              <w:rPr>
                <w:rFonts w:ascii="Aptos Narrow" w:hAnsi="Aptos Narrow" w:eastAsia="Times New Roman" w:cs="Times New Roman"/>
                <w:b w:val="0"/>
                <w:bCs w:val="0"/>
                <w:sz w:val="20"/>
                <w:szCs w:val="20"/>
              </w:rPr>
              <w:t>Vragen aan redactie per email</w:t>
            </w:r>
          </w:p>
        </w:tc>
        <w:tc>
          <w:tcPr>
            <w:tcW w:w="313" w:type="pct"/>
            <w:noWrap/>
            <w:vAlign w:val="center"/>
            <w:hideMark/>
          </w:tcPr>
          <w:p w:rsidRPr="00072C05" w:rsidR="00116CD1" w:rsidP="005F0F3E" w:rsidRDefault="00116CD1" w14:paraId="3571846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487</w:t>
            </w:r>
          </w:p>
        </w:tc>
        <w:tc>
          <w:tcPr>
            <w:tcW w:w="313" w:type="pct"/>
            <w:noWrap/>
            <w:vAlign w:val="center"/>
            <w:hideMark/>
          </w:tcPr>
          <w:p w:rsidRPr="00072C05" w:rsidR="00116CD1" w:rsidP="005F0F3E" w:rsidRDefault="00116CD1" w14:paraId="5EF15D1A"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281</w:t>
            </w:r>
          </w:p>
        </w:tc>
        <w:tc>
          <w:tcPr>
            <w:tcW w:w="313" w:type="pct"/>
            <w:noWrap/>
            <w:vAlign w:val="center"/>
            <w:hideMark/>
          </w:tcPr>
          <w:p w:rsidRPr="00072C05" w:rsidR="00116CD1" w:rsidP="005F0F3E" w:rsidRDefault="00116CD1" w14:paraId="6C8D87A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336</w:t>
            </w:r>
          </w:p>
        </w:tc>
        <w:tc>
          <w:tcPr>
            <w:tcW w:w="314" w:type="pct"/>
            <w:noWrap/>
            <w:vAlign w:val="center"/>
            <w:hideMark/>
          </w:tcPr>
          <w:p w:rsidRPr="00072C05" w:rsidR="00116CD1" w:rsidP="005F0F3E" w:rsidRDefault="00116CD1" w14:paraId="0C9B2B3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283</w:t>
            </w:r>
          </w:p>
        </w:tc>
        <w:tc>
          <w:tcPr>
            <w:tcW w:w="313" w:type="pct"/>
            <w:noWrap/>
            <w:vAlign w:val="center"/>
            <w:hideMark/>
          </w:tcPr>
          <w:p w:rsidRPr="00072C05" w:rsidR="00116CD1" w:rsidP="005F0F3E" w:rsidRDefault="00116CD1" w14:paraId="37D6243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172</w:t>
            </w:r>
          </w:p>
        </w:tc>
        <w:tc>
          <w:tcPr>
            <w:tcW w:w="313" w:type="pct"/>
            <w:noWrap/>
            <w:vAlign w:val="center"/>
            <w:hideMark/>
          </w:tcPr>
          <w:p w:rsidRPr="00072C05" w:rsidR="00116CD1" w:rsidP="005F0F3E" w:rsidRDefault="00116CD1" w14:paraId="2D382B2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208</w:t>
            </w:r>
          </w:p>
        </w:tc>
        <w:tc>
          <w:tcPr>
            <w:tcW w:w="313" w:type="pct"/>
            <w:noWrap/>
            <w:vAlign w:val="center"/>
            <w:hideMark/>
          </w:tcPr>
          <w:p w:rsidRPr="00072C05" w:rsidR="00116CD1" w:rsidP="005F0F3E" w:rsidRDefault="00116CD1" w14:paraId="5EDC0A2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246</w:t>
            </w:r>
          </w:p>
        </w:tc>
        <w:tc>
          <w:tcPr>
            <w:tcW w:w="313" w:type="pct"/>
            <w:noWrap/>
            <w:vAlign w:val="center"/>
            <w:hideMark/>
          </w:tcPr>
          <w:p w:rsidRPr="00072C05" w:rsidR="00116CD1" w:rsidP="005F0F3E" w:rsidRDefault="00116CD1" w14:paraId="3A7D45B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87</w:t>
            </w:r>
          </w:p>
        </w:tc>
        <w:tc>
          <w:tcPr>
            <w:tcW w:w="313" w:type="pct"/>
            <w:noWrap/>
            <w:vAlign w:val="center"/>
            <w:hideMark/>
          </w:tcPr>
          <w:p w:rsidRPr="00072C05" w:rsidR="00116CD1" w:rsidP="005F0F3E" w:rsidRDefault="00116CD1" w14:paraId="72E954E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102</w:t>
            </w:r>
          </w:p>
        </w:tc>
        <w:tc>
          <w:tcPr>
            <w:tcW w:w="313" w:type="pct"/>
            <w:noWrap/>
            <w:vAlign w:val="center"/>
            <w:hideMark/>
          </w:tcPr>
          <w:p w:rsidRPr="00072C05" w:rsidR="00116CD1" w:rsidP="005F0F3E" w:rsidRDefault="00116CD1" w14:paraId="7C6A00D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76</w:t>
            </w:r>
          </w:p>
        </w:tc>
        <w:tc>
          <w:tcPr>
            <w:tcW w:w="313" w:type="pct"/>
            <w:noWrap/>
            <w:vAlign w:val="center"/>
            <w:hideMark/>
          </w:tcPr>
          <w:p w:rsidRPr="00072C05" w:rsidR="00116CD1" w:rsidP="005F0F3E" w:rsidRDefault="00116CD1" w14:paraId="09AE646A"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88</w:t>
            </w:r>
          </w:p>
        </w:tc>
        <w:tc>
          <w:tcPr>
            <w:tcW w:w="306" w:type="pct"/>
            <w:noWrap/>
            <w:vAlign w:val="center"/>
            <w:hideMark/>
          </w:tcPr>
          <w:p w:rsidRPr="00072C05" w:rsidR="00116CD1" w:rsidP="005F0F3E" w:rsidRDefault="00116CD1" w14:paraId="024EEE2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79</w:t>
            </w:r>
          </w:p>
        </w:tc>
      </w:tr>
    </w:tbl>
    <w:p w:rsidR="003822A8" w:rsidP="0073656D" w:rsidRDefault="003822A8" w14:paraId="76629224" w14:textId="77777777">
      <w:pPr>
        <w:rPr>
          <w:b/>
          <w:bCs/>
        </w:rPr>
      </w:pPr>
    </w:p>
    <w:p w:rsidRPr="0073656D" w:rsidR="0073656D" w:rsidP="0073656D" w:rsidRDefault="0073656D" w14:paraId="75E8F306" w14:textId="0F5632B5">
      <w:pPr>
        <w:rPr>
          <w:b/>
          <w:bCs/>
        </w:rPr>
      </w:pPr>
      <w:r w:rsidRPr="0073656D">
        <w:rPr>
          <w:b/>
          <w:bCs/>
        </w:rPr>
        <w:t>Rapport: ‘Actualisatie landelijke effecten ZES’</w:t>
      </w:r>
    </w:p>
    <w:p w:rsidR="0073656D" w:rsidP="0073656D" w:rsidRDefault="0073656D" w14:paraId="04C03242" w14:textId="5D471A76">
      <w:r>
        <w:t>In 2019 hebben Royal HaskoningDHV en Buck Consultants International (BCI) een methodiek ontwikkeld en een rapport gepubliceerd</w:t>
      </w:r>
      <w:r w:rsidR="003822A8">
        <w:rPr>
          <w:rStyle w:val="FootnoteReference"/>
        </w:rPr>
        <w:footnoteReference w:id="5"/>
      </w:r>
      <w:r>
        <w:t xml:space="preserve"> waarin de maatschappelijke kosten en baten van ZE-zones voor stadslogistiek op een gestructureerde manier in beeld worden gebracht. Deze effectenstudie is geactualiseerd (bijlage 2). In het rapport wordt voor het eerst een integraal (landelijk) overzicht gegeven van het te verwachten effect van de ZE-zones in Nederland op basis van veelal daadwerkelijk gemeten voertuigaantallen per stad (bijlage 3). Als gevoeligheidsanalyse is een verdiepend onderzoek uitgevoerd om de variatie in de gebruikskosten (‘Total Cost of Ownership’) tussen sectorgroepen te duiden (bijlage 4).</w:t>
      </w:r>
    </w:p>
    <w:p w:rsidR="0073656D" w:rsidP="0073656D" w:rsidRDefault="0073656D" w14:paraId="7F0E9F97" w14:textId="77777777"/>
    <w:p w:rsidR="0073656D" w:rsidP="0073656D" w:rsidRDefault="0073656D" w14:paraId="5C54B1DE" w14:textId="77777777">
      <w:r>
        <w:t>In het rapport 'Actualisatie landelijke effectenstudie ZES’ van Haskoning en BCI komen een aantal belangrijke resultaten en conclusies naar voren:</w:t>
      </w:r>
    </w:p>
    <w:p w:rsidR="0073656D" w:rsidP="0073656D" w:rsidRDefault="0073656D" w14:paraId="743372DA" w14:textId="77777777">
      <w:pPr>
        <w:pStyle w:val="ListParagraph"/>
        <w:numPr>
          <w:ilvl w:val="0"/>
          <w:numId w:val="24"/>
        </w:numPr>
      </w:pPr>
      <w:r>
        <w:t>De totale kosten voor het invoeren van zero-emissiezones in 30 steden in Nederland liggen op €403 miljoen. Hierbij is rekening gehouden met landelijke kosten (26 miljoen), gemeentelijke kosten (€154 miljoen) en meerkosten voor voertuigeigenaren (€221 miljoen).</w:t>
      </w:r>
    </w:p>
    <w:p w:rsidR="001B63E9" w:rsidP="0073656D" w:rsidRDefault="0073656D" w14:paraId="13C07280" w14:textId="77777777">
      <w:pPr>
        <w:pStyle w:val="ListParagraph"/>
        <w:numPr>
          <w:ilvl w:val="0"/>
          <w:numId w:val="24"/>
        </w:numPr>
      </w:pPr>
      <w:r>
        <w:t>De totale maatschappelijke baten die gehaald worden door het vermijden van emissies (CO₂, NOx en PM2,5) van de 30 gemeentes samen komt uit op bijna €1,8 miljard.</w:t>
      </w:r>
    </w:p>
    <w:p w:rsidR="001B63E9" w:rsidP="0073656D" w:rsidRDefault="0073656D" w14:paraId="76CE2B16" w14:textId="77777777">
      <w:pPr>
        <w:pStyle w:val="ListParagraph"/>
        <w:numPr>
          <w:ilvl w:val="0"/>
          <w:numId w:val="24"/>
        </w:numPr>
      </w:pPr>
      <w:r>
        <w:t>Het positieve eindresultaat in maatschappelijke baten voor het invoeren van zero-emissiezones in Nederland is daarmee €1,4 miljard. De collectieve baten liggen hiermee 4,4 keer hoger dan de kosten.</w:t>
      </w:r>
    </w:p>
    <w:p w:rsidR="001B63E9" w:rsidP="0073656D" w:rsidRDefault="0073656D" w14:paraId="54BE5823" w14:textId="77777777">
      <w:pPr>
        <w:pStyle w:val="ListParagraph"/>
        <w:numPr>
          <w:ilvl w:val="0"/>
          <w:numId w:val="24"/>
        </w:numPr>
      </w:pPr>
      <w:r>
        <w:t>Alle gemeentes/zones behalen een positieve MKBA uitkomst. Verder blijkt dat de gemeentes met de grootste zones ook het hoogste MKBA-saldo behalen.</w:t>
      </w:r>
    </w:p>
    <w:p w:rsidR="001B63E9" w:rsidP="0073656D" w:rsidRDefault="0073656D" w14:paraId="1BC3DD06" w14:textId="77777777">
      <w:pPr>
        <w:pStyle w:val="ListParagraph"/>
        <w:numPr>
          <w:ilvl w:val="0"/>
          <w:numId w:val="24"/>
        </w:numPr>
      </w:pPr>
      <w:r>
        <w:t>Vanuit het Klimaatakkoord is de doelstelling gezet op een CO₂-reductie in zichtjaar 2030 van 1,0 Mton. De verwachte reductie voor zichtjaar 2030 is 0,55 Mton en blijft daarmee achter bij de doelstelling van het Klimaatakkoord. Redenen hiervoor zijn:</w:t>
      </w:r>
    </w:p>
    <w:p w:rsidR="001B63E9" w:rsidP="0073656D" w:rsidRDefault="0073656D" w14:paraId="21006A39" w14:textId="77777777">
      <w:pPr>
        <w:pStyle w:val="ListParagraph"/>
        <w:numPr>
          <w:ilvl w:val="1"/>
          <w:numId w:val="24"/>
        </w:numPr>
      </w:pPr>
      <w:r>
        <w:t>Het aantal gemeentes met een (voorgenomen) zone ligt aan de onderkant van de bandbreedte (30);</w:t>
      </w:r>
    </w:p>
    <w:p w:rsidR="0073656D" w:rsidP="0073656D" w:rsidRDefault="0073656D" w14:paraId="65DA636A" w14:textId="303FF756">
      <w:pPr>
        <w:pStyle w:val="ListParagraph"/>
        <w:numPr>
          <w:ilvl w:val="1"/>
          <w:numId w:val="24"/>
        </w:numPr>
      </w:pPr>
      <w:r>
        <w:t>Er zijn veel kleine zones ingevoerd met een beperkter CO₂-effect.</w:t>
      </w:r>
    </w:p>
    <w:p w:rsidR="0073656D" w:rsidP="001B63E9" w:rsidRDefault="0073656D" w14:paraId="0624D49E" w14:textId="2EE21945">
      <w:pPr>
        <w:pStyle w:val="ListParagraph"/>
        <w:numPr>
          <w:ilvl w:val="0"/>
          <w:numId w:val="24"/>
        </w:numPr>
      </w:pPr>
      <w:r>
        <w:t>Uit sectoranalyse komt naar voren dat bepaalde sector(groep)en een relatief groot deel van de maatschappelijke kosten dragen. Hoe lager het dag-/jaarkilometrage en hoe meer inzet van vrachtvoertuigen, hoe groter de kans op hoge meerkosten.</w:t>
      </w:r>
    </w:p>
    <w:p w:rsidR="001B63E9" w:rsidP="001B63E9" w:rsidRDefault="001B63E9" w14:paraId="67A2D096" w14:textId="77777777">
      <w:pPr>
        <w:pStyle w:val="ListParagraph"/>
      </w:pPr>
    </w:p>
    <w:p w:rsidR="0073656D" w:rsidP="0073656D" w:rsidRDefault="0073656D" w14:paraId="4DFD7595" w14:textId="2E6DF885">
      <w:r>
        <w:t>De bevindingen uit het rapport bieden aanknopingspunten voor het ontwikkelen van toekomstig beleid dat gericht is op het ondersteunen van deze groepen</w:t>
      </w:r>
      <w:r w:rsidR="00725DCA">
        <w:t>.</w:t>
      </w:r>
      <w:r>
        <w:t xml:space="preserve"> </w:t>
      </w:r>
    </w:p>
    <w:p w:rsidR="0073656D" w:rsidP="0073656D" w:rsidRDefault="0073656D" w14:paraId="11E564DD" w14:textId="77777777"/>
    <w:p w:rsidRPr="001B63E9" w:rsidR="0073656D" w:rsidP="0073656D" w:rsidRDefault="0073656D" w14:paraId="0F94BA36" w14:textId="77777777">
      <w:pPr>
        <w:rPr>
          <w:b/>
          <w:bCs/>
        </w:rPr>
      </w:pPr>
      <w:r w:rsidRPr="001B63E9">
        <w:rPr>
          <w:b/>
          <w:bCs/>
        </w:rPr>
        <w:t>RAI Vereniging: Monitor Lichte Bedrijfswagens 2025</w:t>
      </w:r>
    </w:p>
    <w:p w:rsidR="0073656D" w:rsidP="0073656D" w:rsidRDefault="0073656D" w14:paraId="4AFB4490" w14:textId="34A423E2">
      <w:r>
        <w:t>In december 2025 heeft de RAI Vereniging haar tweejaarlijkse Monitor lichte bedrijfsvoertuigen</w:t>
      </w:r>
      <w:r w:rsidR="003822A8">
        <w:rPr>
          <w:rStyle w:val="FootnoteReference"/>
        </w:rPr>
        <w:footnoteReference w:id="6"/>
      </w:r>
      <w:r>
        <w:t xml:space="preserve"> gepubliceerd. Hierin wordt aandacht besteed aan de ZE-zones en komt naar voren dat het midden- en kleinbedrijf (mkb) praktische uitdagingen</w:t>
      </w:r>
    </w:p>
    <w:p w:rsidR="0073656D" w:rsidP="0073656D" w:rsidRDefault="0073656D" w14:paraId="10EC6EB4" w14:textId="031CEBB5">
      <w:r>
        <w:t>ervaart die de overstap naar emissieloos vertragen. Voorbeelden zijn: beperkte actieradius, onvoldoende laadinfra, hogere kosten die moeilijk terug te verdienen zijn, of een aanbod dat niet aansluit op de dagelijkse behoeften.</w:t>
      </w:r>
      <w:r w:rsidR="00737C1B">
        <w:t xml:space="preserve"> </w:t>
      </w:r>
      <w:r>
        <w:t xml:space="preserve">Gemeenten geven aan dat onbekendheid </w:t>
      </w:r>
      <w:r w:rsidR="00737C1B">
        <w:t>over alternatieven</w:t>
      </w:r>
      <w:r>
        <w:t xml:space="preserve"> </w:t>
      </w:r>
      <w:r w:rsidR="003C6694">
        <w:t xml:space="preserve">vaak </w:t>
      </w:r>
      <w:r>
        <w:t>een rol</w:t>
      </w:r>
      <w:r w:rsidR="003C6694">
        <w:t xml:space="preserve"> speelt</w:t>
      </w:r>
      <w:r>
        <w:t xml:space="preserve">. Gemeenten en (gratis) logistieke makelaars kunnen ondernemers doorgaans goed ondersteunen. Ook geven zij aan dat het huidige </w:t>
      </w:r>
      <w:r w:rsidR="00D05CD4">
        <w:t xml:space="preserve">vangnet </w:t>
      </w:r>
      <w:r>
        <w:t>van vrijstellingen en ontheffingen toereikend is. Het Rijk is via de UAZ in gesprek met de RAI Vereniging en gemeenten om te bespreken of aanvullend beleid nodig is voor deze groep.</w:t>
      </w:r>
    </w:p>
    <w:p w:rsidR="001B63E9" w:rsidP="0073656D" w:rsidRDefault="001B63E9" w14:paraId="645A32E7" w14:textId="77777777"/>
    <w:p w:rsidRPr="001B63E9" w:rsidR="0073656D" w:rsidP="0073656D" w:rsidRDefault="0073656D" w14:paraId="595FAF14" w14:textId="77777777">
      <w:pPr>
        <w:rPr>
          <w:b/>
          <w:bCs/>
        </w:rPr>
      </w:pPr>
      <w:r w:rsidRPr="001B63E9">
        <w:rPr>
          <w:b/>
          <w:bCs/>
        </w:rPr>
        <w:t>Inbreng koepelorganisaties ONL en MKB Nederland</w:t>
      </w:r>
    </w:p>
    <w:p w:rsidR="0073656D" w:rsidP="0073656D" w:rsidRDefault="0073656D" w14:paraId="46CC7B3D" w14:textId="77777777">
      <w:r>
        <w:t>Zoals door mijn voorganger toegezegd in het commissiedebat Duurzaam Vervoer van 14 januari 2026, zal ik de koepelorganisaties betrekken bij de monitoring. Het ministerie voert al langere tijd constructieve gesprekken met deze organisaties en neemt de signalen die het ontvangt serieus.</w:t>
      </w:r>
    </w:p>
    <w:p w:rsidR="001B63E9" w:rsidP="0073656D" w:rsidRDefault="001B63E9" w14:paraId="39C43F02" w14:textId="77777777"/>
    <w:p w:rsidR="00E72FE2" w:rsidP="0073656D" w:rsidRDefault="0073656D" w14:paraId="0BECF2C5" w14:textId="078B3455">
      <w:r>
        <w:t>MKB Nederland heeft een position paper</w:t>
      </w:r>
      <w:r w:rsidR="003822A8">
        <w:rPr>
          <w:rStyle w:val="FootnoteReference"/>
        </w:rPr>
        <w:footnoteReference w:id="7"/>
      </w:r>
      <w:r>
        <w:t xml:space="preserve"> ingediend over ZE-zones voor het rondetafelgesprek dat op 19 juni 2024 plaatsvond. </w:t>
      </w:r>
      <w:r w:rsidR="00E72FE2">
        <w:t>ONL heeft op 16 april 2025 het document “Dit zijn de knelpunten van de ondernemer na invoering van de zero-emissiezones”</w:t>
      </w:r>
      <w:r w:rsidR="00E72FE2">
        <w:rPr>
          <w:rStyle w:val="FootnoteReference"/>
        </w:rPr>
        <w:footnoteReference w:id="8"/>
      </w:r>
      <w:r w:rsidR="00E72FE2">
        <w:t xml:space="preserve"> aangeboden aan de Tweede Kamer. De zorgpunten van MKB Nederland en ONL k</w:t>
      </w:r>
      <w:r w:rsidR="00997511">
        <w:t>omen</w:t>
      </w:r>
      <w:r w:rsidR="00E72FE2">
        <w:t xml:space="preserve"> redelijk overeen.</w:t>
      </w:r>
    </w:p>
    <w:p w:rsidR="00E72FE2" w:rsidP="0073656D" w:rsidRDefault="00E72FE2" w14:paraId="3F9CC908" w14:textId="77777777"/>
    <w:p w:rsidR="0073656D" w:rsidP="0073656D" w:rsidRDefault="0073656D" w14:paraId="32506237" w14:textId="7E265318">
      <w:r>
        <w:t xml:space="preserve">Belangrijke </w:t>
      </w:r>
      <w:r w:rsidR="00E72FE2">
        <w:t>zorgpunten uit deze papers zijn inmiddels geadresseerd</w:t>
      </w:r>
      <w:r w:rsidR="0071112A">
        <w:t>. Bijvoorbeeld</w:t>
      </w:r>
      <w:r>
        <w:t xml:space="preserve"> </w:t>
      </w:r>
      <w:r w:rsidR="00725DCA">
        <w:t xml:space="preserve">met </w:t>
      </w:r>
      <w:r>
        <w:t>de tijdige openstelling van het Centraal Loket voor ontheffingen</w:t>
      </w:r>
      <w:r w:rsidR="00E72FE2">
        <w:t>. Ontheffingen kunnen op deze centrale plek aangevraagd worden en hebben gelijk een landelijke werking. Daarnaast is er een</w:t>
      </w:r>
      <w:r>
        <w:t xml:space="preserve"> wettelijke oplossing </w:t>
      </w:r>
      <w:r w:rsidR="00E72FE2">
        <w:t xml:space="preserve">gevonden </w:t>
      </w:r>
      <w:r>
        <w:t>voor</w:t>
      </w:r>
      <w:r w:rsidR="00E72FE2">
        <w:t xml:space="preserve"> de problematiek ten aanzien van</w:t>
      </w:r>
      <w:r>
        <w:t xml:space="preserve"> rijbewijs C</w:t>
      </w:r>
      <w:r w:rsidR="00E72FE2">
        <w:t xml:space="preserve">. Ook zijn er </w:t>
      </w:r>
      <w:r>
        <w:t>verschillende subsidieregelingen</w:t>
      </w:r>
      <w:r w:rsidR="00E72FE2">
        <w:t xml:space="preserve"> om ondernemers te helpen bij aanschaf van emissieloze voertuigen of het realiseren van laadinfrastructuur</w:t>
      </w:r>
      <w:r>
        <w:t>. De grootste uitdaging blijft de logistieke laadinfrastructuur en de problematiek rond netcongestie. Hier werken we vanuit het ministerie aan</w:t>
      </w:r>
      <w:r w:rsidR="00725DCA">
        <w:rPr>
          <w:rStyle w:val="FootnoteReference"/>
        </w:rPr>
        <w:footnoteReference w:id="9"/>
      </w:r>
      <w:r>
        <w:t>. Voor ondernemers die vanwege netcongestie nog niet kunnen verduurzamen, blijft een ontheffing beschikbaar.</w:t>
      </w:r>
      <w:r w:rsidR="00997511">
        <w:t xml:space="preserve"> Deze heeft</w:t>
      </w:r>
      <w:r w:rsidR="00725DCA">
        <w:t xml:space="preserve"> sinds begin dit jaar</w:t>
      </w:r>
      <w:r w:rsidR="00997511">
        <w:t xml:space="preserve"> een landelijke werking</w:t>
      </w:r>
      <w:r w:rsidR="00725DCA">
        <w:t xml:space="preserve"> en is aan te vragen via het Centraal Loket</w:t>
      </w:r>
      <w:r w:rsidR="00997511">
        <w:t xml:space="preserve">. </w:t>
      </w:r>
    </w:p>
    <w:p w:rsidR="001B63E9" w:rsidP="0073656D" w:rsidRDefault="001B63E9" w14:paraId="4B98CD50" w14:textId="77777777"/>
    <w:p w:rsidRPr="00AA659E" w:rsidR="00E72FE2" w:rsidP="0073656D" w:rsidRDefault="00E72FE2" w14:paraId="224D3E40" w14:textId="4FDB0C92">
      <w:pPr>
        <w:rPr>
          <w:b/>
          <w:bCs/>
        </w:rPr>
      </w:pPr>
      <w:r>
        <w:rPr>
          <w:b/>
          <w:bCs/>
        </w:rPr>
        <w:t>Samenvattend: 1 jaar ZE-zones</w:t>
      </w:r>
    </w:p>
    <w:p w:rsidR="0073656D" w:rsidP="0073656D" w:rsidRDefault="00E72FE2" w14:paraId="6E101FB3" w14:textId="1F4298EC">
      <w:r>
        <w:t xml:space="preserve">Het eerste jaar van de ZE-zones </w:t>
      </w:r>
      <w:r w:rsidR="0071112A">
        <w:t xml:space="preserve">is </w:t>
      </w:r>
      <w:r>
        <w:t xml:space="preserve">rustig verlopen. Signalen van ondernemers, branche- en netwerkpartijen worden </w:t>
      </w:r>
      <w:r w:rsidR="00D05CD4">
        <w:t xml:space="preserve">binnen de afgesproken kaders </w:t>
      </w:r>
      <w:r>
        <w:t xml:space="preserve">opgepakt. </w:t>
      </w:r>
      <w:r w:rsidR="0071112A">
        <w:t xml:space="preserve">We blijven streven naar een balans tussen haalbaarheid voor ondernemers en een prikkel voor emissieloze logistiek. </w:t>
      </w:r>
      <w:r w:rsidR="00AD0E9A">
        <w:t>Er is een uitgebreid vangnet, dat goed gevonden wordt door ondernemers.</w:t>
      </w:r>
      <w:r>
        <w:t xml:space="preserve"> </w:t>
      </w:r>
      <w:r w:rsidR="0073656D">
        <w:t xml:space="preserve">We blijven </w:t>
      </w:r>
      <w:r w:rsidR="00AD0E9A">
        <w:t xml:space="preserve">ook in jaar twee </w:t>
      </w:r>
      <w:r w:rsidR="0073656D">
        <w:t>met alle relevante partijen in gesprek om de kansen en uitdagingen rondom de ZE-zones in het zicht te houden.</w:t>
      </w:r>
    </w:p>
    <w:p w:rsidR="006E591C" w:rsidP="0073656D" w:rsidRDefault="006E591C" w14:paraId="5B7EAAD7" w14:textId="77777777"/>
    <w:p w:rsidR="0073656D" w:rsidP="0073656D" w:rsidRDefault="0073656D" w14:paraId="7B9CFED9" w14:textId="77777777">
      <w:r>
        <w:t>Hoogachtend,</w:t>
      </w:r>
    </w:p>
    <w:p w:rsidR="006E591C" w:rsidP="0073656D" w:rsidRDefault="006E591C" w14:paraId="5D590213" w14:textId="77777777"/>
    <w:p w:rsidR="0073656D" w:rsidP="0073656D" w:rsidRDefault="0073656D" w14:paraId="50E9CF88" w14:textId="77777777">
      <w:r>
        <w:t>DE STAATSSECRETARIS VAN INFRASTRUCTUUR EN WATERSTAAT,</w:t>
      </w:r>
    </w:p>
    <w:p w:rsidR="00A73982" w:rsidP="0073656D" w:rsidRDefault="00A73982" w14:paraId="266BE74C" w14:textId="77777777"/>
    <w:p w:rsidR="00A73982" w:rsidP="0073656D" w:rsidRDefault="00A73982" w14:paraId="3771AA24" w14:textId="77777777"/>
    <w:p w:rsidR="00EF3605" w:rsidP="0073656D" w:rsidRDefault="00EF3605" w14:paraId="357D94ED" w14:textId="77777777"/>
    <w:p w:rsidR="00EF3605" w:rsidP="0073656D" w:rsidRDefault="00EF3605" w14:paraId="48968694" w14:textId="77777777"/>
    <w:p w:rsidRPr="0073656D" w:rsidR="0073656D" w:rsidP="0073656D" w:rsidRDefault="0073656D" w14:paraId="6518B916" w14:textId="34CB6242">
      <w:r>
        <w:t>Annet Bertram</w:t>
      </w:r>
    </w:p>
    <w:sectPr w:rsidRPr="0073656D" w:rsidR="0073656D" w:rsidSect="00A73982">
      <w:headerReference w:type="default" r:id="rId11"/>
      <w:headerReference w:type="first" r:id="rId12"/>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548E" w14:textId="77777777" w:rsidR="000F5EF4" w:rsidRDefault="000F5EF4">
      <w:pPr>
        <w:spacing w:line="240" w:lineRule="auto"/>
      </w:pPr>
      <w:r>
        <w:separator/>
      </w:r>
    </w:p>
  </w:endnote>
  <w:endnote w:type="continuationSeparator" w:id="0">
    <w:p w14:paraId="36467EC1" w14:textId="77777777" w:rsidR="000F5EF4" w:rsidRDefault="000F5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E23E5" w14:textId="77777777" w:rsidR="000F5EF4" w:rsidRDefault="000F5EF4">
      <w:pPr>
        <w:spacing w:line="240" w:lineRule="auto"/>
      </w:pPr>
      <w:r>
        <w:separator/>
      </w:r>
    </w:p>
  </w:footnote>
  <w:footnote w:type="continuationSeparator" w:id="0">
    <w:p w14:paraId="0F9E471E" w14:textId="77777777" w:rsidR="000F5EF4" w:rsidRDefault="000F5EF4">
      <w:pPr>
        <w:spacing w:line="240" w:lineRule="auto"/>
      </w:pPr>
      <w:r>
        <w:continuationSeparator/>
      </w:r>
    </w:p>
  </w:footnote>
  <w:footnote w:id="1">
    <w:p w14:paraId="32CA0849" w14:textId="293B77D3" w:rsidR="00116CD1" w:rsidRDefault="00116CD1">
      <w:pPr>
        <w:pStyle w:val="FootnoteText"/>
      </w:pPr>
      <w:r w:rsidRPr="00725DCA">
        <w:rPr>
          <w:sz w:val="14"/>
          <w:szCs w:val="14"/>
        </w:rPr>
        <w:footnoteRef/>
      </w:r>
      <w:r w:rsidRPr="00725DCA">
        <w:rPr>
          <w:sz w:val="14"/>
          <w:szCs w:val="14"/>
        </w:rPr>
        <w:t xml:space="preserve"> </w:t>
      </w:r>
      <w:r w:rsidRPr="0046313A">
        <w:rPr>
          <w:sz w:val="14"/>
          <w:szCs w:val="14"/>
        </w:rPr>
        <w:t>Kamerstuk 36 600, nr. 82</w:t>
      </w:r>
      <w:r w:rsidR="00725DCA">
        <w:rPr>
          <w:sz w:val="14"/>
          <w:szCs w:val="14"/>
        </w:rPr>
        <w:t>.</w:t>
      </w:r>
    </w:p>
  </w:footnote>
  <w:footnote w:id="2">
    <w:p w14:paraId="0EC8E165" w14:textId="5E815655" w:rsidR="003C6694" w:rsidRDefault="003C6694">
      <w:pPr>
        <w:pStyle w:val="FootnoteText"/>
      </w:pPr>
      <w:r w:rsidRPr="00725DCA">
        <w:rPr>
          <w:sz w:val="14"/>
          <w:szCs w:val="14"/>
        </w:rPr>
        <w:footnoteRef/>
      </w:r>
      <w:r w:rsidRPr="00725DCA">
        <w:rPr>
          <w:sz w:val="14"/>
          <w:szCs w:val="14"/>
        </w:rPr>
        <w:t xml:space="preserve"> </w:t>
      </w:r>
      <w:r w:rsidRPr="003C6694">
        <w:rPr>
          <w:sz w:val="14"/>
          <w:szCs w:val="14"/>
        </w:rPr>
        <w:t>Met de huidige methode wordt het aantal boetes en waarschuwingen afgetrokken van het totale aantal passages. Het resulterende aantal wordt vervolgens gedeeld door het totale aantal passages.</w:t>
      </w:r>
    </w:p>
  </w:footnote>
  <w:footnote w:id="3">
    <w:p w14:paraId="2D7203D7" w14:textId="65D6A59D" w:rsidR="00116CD1" w:rsidRPr="00725DCA" w:rsidRDefault="00116CD1">
      <w:pPr>
        <w:pStyle w:val="FootnoteText"/>
        <w:rPr>
          <w:sz w:val="14"/>
          <w:szCs w:val="14"/>
        </w:rPr>
      </w:pPr>
      <w:r w:rsidRPr="00725DCA">
        <w:rPr>
          <w:sz w:val="14"/>
          <w:szCs w:val="14"/>
        </w:rPr>
        <w:footnoteRef/>
      </w:r>
      <w:r w:rsidRPr="00725DCA">
        <w:rPr>
          <w:sz w:val="14"/>
          <w:szCs w:val="14"/>
        </w:rPr>
        <w:t xml:space="preserve"> </w:t>
      </w:r>
      <w:r w:rsidRPr="0046313A">
        <w:rPr>
          <w:sz w:val="14"/>
          <w:szCs w:val="14"/>
        </w:rPr>
        <w:t>Kamerstuk 31 305, nr. 471</w:t>
      </w:r>
    </w:p>
  </w:footnote>
  <w:footnote w:id="4">
    <w:p w14:paraId="3756CDE6" w14:textId="7A67595D" w:rsidR="001042C3" w:rsidRPr="0046313A" w:rsidRDefault="001042C3" w:rsidP="001042C3">
      <w:pPr>
        <w:pStyle w:val="FootnoteText"/>
        <w:rPr>
          <w:sz w:val="14"/>
          <w:szCs w:val="14"/>
        </w:rPr>
      </w:pPr>
      <w:r w:rsidRPr="00725DCA">
        <w:rPr>
          <w:sz w:val="14"/>
          <w:szCs w:val="14"/>
        </w:rPr>
        <w:footnoteRef/>
      </w:r>
      <w:r w:rsidRPr="00725DCA">
        <w:rPr>
          <w:sz w:val="14"/>
          <w:szCs w:val="14"/>
        </w:rPr>
        <w:t xml:space="preserve"> </w:t>
      </w:r>
      <w:r w:rsidRPr="0046313A">
        <w:rPr>
          <w:sz w:val="14"/>
          <w:szCs w:val="14"/>
        </w:rPr>
        <w:t xml:space="preserve">Staatscourant, 2025, nr. 265 </w:t>
      </w:r>
    </w:p>
    <w:p w14:paraId="3098C767" w14:textId="1825B185" w:rsidR="001042C3" w:rsidRDefault="001042C3">
      <w:pPr>
        <w:pStyle w:val="FootnoteText"/>
      </w:pPr>
    </w:p>
  </w:footnote>
  <w:footnote w:id="5">
    <w:p w14:paraId="0BCF02BA" w14:textId="116CDDE9" w:rsidR="003822A8" w:rsidRPr="00725DCA" w:rsidRDefault="003822A8">
      <w:pPr>
        <w:pStyle w:val="FootnoteText"/>
        <w:rPr>
          <w:sz w:val="14"/>
          <w:szCs w:val="14"/>
        </w:rPr>
      </w:pPr>
      <w:r w:rsidRPr="00725DCA">
        <w:rPr>
          <w:sz w:val="14"/>
          <w:szCs w:val="14"/>
        </w:rPr>
        <w:footnoteRef/>
      </w:r>
      <w:r w:rsidRPr="00725DCA">
        <w:rPr>
          <w:sz w:val="14"/>
          <w:szCs w:val="14"/>
        </w:rPr>
        <w:t xml:space="preserve"> Rapport: ‘Nul-emissiezone Stadslogistiek 2025 Kosten en Baten’ </w:t>
      </w:r>
      <w:hyperlink r:id="rId1" w:history="1">
        <w:r w:rsidRPr="00725DCA">
          <w:rPr>
            <w:sz w:val="14"/>
            <w:szCs w:val="14"/>
          </w:rPr>
          <w:t>https://www.opwegnaarzes.nl/media/pages/gemeente/kennisbank/literatuur-en-onderzoek/56822bc707-1764254499/nul-emissiezone-stadslogistiek-2019-kosten-en-baten-vier-archetypen-hoofdrapport-final.pdf</w:t>
        </w:r>
      </w:hyperlink>
      <w:r w:rsidRPr="00725DCA">
        <w:rPr>
          <w:sz w:val="14"/>
          <w:szCs w:val="14"/>
        </w:rPr>
        <w:t>.</w:t>
      </w:r>
      <w:r w:rsidR="00725DCA">
        <w:rPr>
          <w:sz w:val="14"/>
          <w:szCs w:val="14"/>
        </w:rPr>
        <w:t xml:space="preserve"> </w:t>
      </w:r>
    </w:p>
  </w:footnote>
  <w:footnote w:id="6">
    <w:p w14:paraId="180172C4" w14:textId="25B2A25E" w:rsidR="003822A8" w:rsidRDefault="003822A8">
      <w:pPr>
        <w:pStyle w:val="FootnoteText"/>
      </w:pPr>
      <w:r w:rsidRPr="00725DCA">
        <w:rPr>
          <w:sz w:val="14"/>
          <w:szCs w:val="14"/>
        </w:rPr>
        <w:footnoteRef/>
      </w:r>
      <w:r w:rsidRPr="00725DCA">
        <w:rPr>
          <w:sz w:val="14"/>
          <w:szCs w:val="14"/>
        </w:rPr>
        <w:t xml:space="preserve"> Rapport: ‘Monitor Lichte Bedrijfs­wagens 2025’ </w:t>
      </w:r>
      <w:hyperlink r:id="rId2" w:history="1">
        <w:r w:rsidRPr="00725DCA">
          <w:rPr>
            <w:sz w:val="14"/>
            <w:szCs w:val="14"/>
          </w:rPr>
          <w:t>https://www.raivereniging.nl/secties/autos/kennis/marktinformatie/onderzoeken/monitor-lichte-bedrijfswagens-2025/</w:t>
        </w:r>
      </w:hyperlink>
      <w:r w:rsidRPr="00725DCA">
        <w:rPr>
          <w:sz w:val="14"/>
          <w:szCs w:val="14"/>
        </w:rPr>
        <w:t>.</w:t>
      </w:r>
    </w:p>
  </w:footnote>
  <w:footnote w:id="7">
    <w:p w14:paraId="22FB8486" w14:textId="4A2FBC1C" w:rsidR="003822A8" w:rsidRPr="00725DCA" w:rsidRDefault="003822A8">
      <w:pPr>
        <w:pStyle w:val="FootnoteText"/>
        <w:rPr>
          <w:sz w:val="14"/>
          <w:szCs w:val="14"/>
        </w:rPr>
      </w:pPr>
      <w:r w:rsidRPr="00725DCA">
        <w:rPr>
          <w:sz w:val="14"/>
          <w:szCs w:val="14"/>
        </w:rPr>
        <w:footnoteRef/>
      </w:r>
      <w:r w:rsidRPr="00725DCA">
        <w:rPr>
          <w:sz w:val="14"/>
          <w:szCs w:val="14"/>
        </w:rPr>
        <w:t xml:space="preserve"> Position paper MKBNL - rondetafelgesprek zero-emissie zones - 15 mei 2024 </w:t>
      </w:r>
      <w:hyperlink r:id="rId3" w:history="1">
        <w:r w:rsidRPr="00725DCA">
          <w:rPr>
            <w:sz w:val="14"/>
            <w:szCs w:val="14"/>
          </w:rPr>
          <w:t>https://www.mkb.nl/documenten/position-paper-mkbnl-rondetafelgesprek-zero-emissie-zones-15-mei-2024</w:t>
        </w:r>
      </w:hyperlink>
      <w:r w:rsidRPr="00725DCA">
        <w:rPr>
          <w:sz w:val="14"/>
          <w:szCs w:val="14"/>
        </w:rPr>
        <w:t>.</w:t>
      </w:r>
    </w:p>
  </w:footnote>
  <w:footnote w:id="8">
    <w:p w14:paraId="046E5F1A" w14:textId="77777777" w:rsidR="00E72FE2" w:rsidRPr="00725DCA" w:rsidRDefault="00E72FE2" w:rsidP="00E72FE2">
      <w:pPr>
        <w:pStyle w:val="FootnoteText"/>
        <w:rPr>
          <w:sz w:val="14"/>
          <w:szCs w:val="14"/>
        </w:rPr>
      </w:pPr>
      <w:r w:rsidRPr="00725DCA">
        <w:rPr>
          <w:sz w:val="14"/>
          <w:szCs w:val="14"/>
        </w:rPr>
        <w:footnoteRef/>
      </w:r>
      <w:r w:rsidRPr="00725DCA">
        <w:rPr>
          <w:sz w:val="14"/>
          <w:szCs w:val="14"/>
        </w:rPr>
        <w:t xml:space="preserve"> Ondernemers ervaren knelpunten na invoering zero-emissiezones, maar komen ook met oplossingen </w:t>
      </w:r>
      <w:hyperlink r:id="rId4" w:history="1">
        <w:r w:rsidRPr="00725DCA">
          <w:rPr>
            <w:sz w:val="14"/>
            <w:szCs w:val="14"/>
          </w:rPr>
          <w:t>https://www.onl.nl/ondernemers-ervaren-knelpunten-na-invoering-zero-emissiezones-maar-komen-ook-met-oplossingen/</w:t>
        </w:r>
      </w:hyperlink>
      <w:r w:rsidRPr="00725DCA">
        <w:rPr>
          <w:sz w:val="14"/>
          <w:szCs w:val="14"/>
        </w:rPr>
        <w:t>.</w:t>
      </w:r>
    </w:p>
  </w:footnote>
  <w:footnote w:id="9">
    <w:p w14:paraId="377FA829" w14:textId="6AFF3587" w:rsidR="00725DCA" w:rsidRPr="00725DCA" w:rsidRDefault="00725DCA">
      <w:pPr>
        <w:pStyle w:val="FootnoteText"/>
        <w:rPr>
          <w:sz w:val="14"/>
          <w:szCs w:val="14"/>
        </w:rPr>
      </w:pPr>
      <w:r w:rsidRPr="00AA659E">
        <w:rPr>
          <w:sz w:val="14"/>
          <w:szCs w:val="14"/>
        </w:rPr>
        <w:footnoteRef/>
      </w:r>
      <w:r w:rsidRPr="00AA659E">
        <w:rPr>
          <w:sz w:val="14"/>
          <w:szCs w:val="14"/>
        </w:rPr>
        <w:t xml:space="preserve"> Kamerstuk Nummer:31 305, nr. 523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DA4B" w14:textId="77777777" w:rsidR="00DD4D9F" w:rsidRDefault="00EF3605">
    <w:r>
      <w:rPr>
        <w:noProof/>
        <w:lang w:val="en-GB" w:eastAsia="en-GB"/>
      </w:rPr>
      <mc:AlternateContent>
        <mc:Choice Requires="wps">
          <w:drawing>
            <wp:anchor distT="0" distB="0" distL="0" distR="0" simplePos="0" relativeHeight="251651584" behindDoc="0" locked="1" layoutInCell="1" allowOverlap="1" wp14:anchorId="46B3DCDB" wp14:editId="7D2C8D3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B6261E" w14:textId="3187BF48" w:rsidR="00DD4D9F" w:rsidRDefault="00EF3605">
                          <w:pPr>
                            <w:pStyle w:val="AfzendgegevensKop0"/>
                          </w:pPr>
                          <w:r>
                            <w:t>Ministerie van Infrastructuur en Waterstaat</w:t>
                          </w:r>
                        </w:p>
                        <w:p w14:paraId="17246ED1" w14:textId="77777777" w:rsidR="00A73982" w:rsidRPr="00A73982" w:rsidRDefault="00A73982" w:rsidP="00A73982"/>
                        <w:p w14:paraId="50EA8546" w14:textId="77777777" w:rsidR="00A73982" w:rsidRDefault="00A73982" w:rsidP="00EF3605">
                          <w:pPr>
                            <w:spacing w:line="276" w:lineRule="auto"/>
                            <w:rPr>
                              <w:b/>
                              <w:bCs/>
                              <w:sz w:val="13"/>
                              <w:szCs w:val="13"/>
                            </w:rPr>
                          </w:pPr>
                          <w:r w:rsidRPr="003C6694">
                            <w:rPr>
                              <w:b/>
                              <w:bCs/>
                              <w:sz w:val="13"/>
                              <w:szCs w:val="13"/>
                            </w:rPr>
                            <w:t>Kenmerk</w:t>
                          </w:r>
                        </w:p>
                        <w:p w14:paraId="5007A51F" w14:textId="77777777" w:rsidR="00A73982" w:rsidRDefault="00A73982" w:rsidP="00EF3605">
                          <w:pPr>
                            <w:spacing w:line="276" w:lineRule="auto"/>
                            <w:rPr>
                              <w:sz w:val="13"/>
                              <w:szCs w:val="13"/>
                            </w:rPr>
                          </w:pPr>
                          <w:r>
                            <w:rPr>
                              <w:sz w:val="13"/>
                              <w:szCs w:val="13"/>
                            </w:rPr>
                            <w:t>IENW/BSK-2026/9687</w:t>
                          </w:r>
                        </w:p>
                        <w:p w14:paraId="5056762B" w14:textId="77777777" w:rsidR="00A73982" w:rsidRPr="003C6694" w:rsidRDefault="00A73982" w:rsidP="00A73982">
                          <w:pPr>
                            <w:rPr>
                              <w:sz w:val="13"/>
                              <w:szCs w:val="13"/>
                            </w:rPr>
                          </w:pPr>
                        </w:p>
                        <w:p w14:paraId="0D7FC542" w14:textId="77777777" w:rsidR="00A73982" w:rsidRDefault="00A73982" w:rsidP="00A73982"/>
                        <w:p w14:paraId="3565DCFA" w14:textId="77777777" w:rsidR="00A73982" w:rsidRPr="00A73982" w:rsidRDefault="00A73982" w:rsidP="00A73982"/>
                      </w:txbxContent>
                    </wps:txbx>
                    <wps:bodyPr vert="horz" wrap="square" lIns="0" tIns="0" rIns="0" bIns="0" anchor="t" anchorCtr="0"/>
                  </wps:wsp>
                </a:graphicData>
              </a:graphic>
            </wp:anchor>
          </w:drawing>
        </mc:Choice>
        <mc:Fallback>
          <w:pict>
            <v:shapetype w14:anchorId="46B3DCD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B6261E" w14:textId="3187BF48" w:rsidR="00DD4D9F" w:rsidRDefault="00EF3605">
                    <w:pPr>
                      <w:pStyle w:val="AfzendgegevensKop0"/>
                    </w:pPr>
                    <w:r>
                      <w:t>Ministerie van Infrastructuur en Waterstaat</w:t>
                    </w:r>
                  </w:p>
                  <w:p w14:paraId="17246ED1" w14:textId="77777777" w:rsidR="00A73982" w:rsidRPr="00A73982" w:rsidRDefault="00A73982" w:rsidP="00A73982"/>
                  <w:p w14:paraId="50EA8546" w14:textId="77777777" w:rsidR="00A73982" w:rsidRDefault="00A73982" w:rsidP="00EF3605">
                    <w:pPr>
                      <w:spacing w:line="276" w:lineRule="auto"/>
                      <w:rPr>
                        <w:b/>
                        <w:bCs/>
                        <w:sz w:val="13"/>
                        <w:szCs w:val="13"/>
                      </w:rPr>
                    </w:pPr>
                    <w:r w:rsidRPr="003C6694">
                      <w:rPr>
                        <w:b/>
                        <w:bCs/>
                        <w:sz w:val="13"/>
                        <w:szCs w:val="13"/>
                      </w:rPr>
                      <w:t>Kenmerk</w:t>
                    </w:r>
                  </w:p>
                  <w:p w14:paraId="5007A51F" w14:textId="77777777" w:rsidR="00A73982" w:rsidRDefault="00A73982" w:rsidP="00EF3605">
                    <w:pPr>
                      <w:spacing w:line="276" w:lineRule="auto"/>
                      <w:rPr>
                        <w:sz w:val="13"/>
                        <w:szCs w:val="13"/>
                      </w:rPr>
                    </w:pPr>
                    <w:r>
                      <w:rPr>
                        <w:sz w:val="13"/>
                        <w:szCs w:val="13"/>
                      </w:rPr>
                      <w:t>IENW/BSK-2026/9687</w:t>
                    </w:r>
                  </w:p>
                  <w:p w14:paraId="5056762B" w14:textId="77777777" w:rsidR="00A73982" w:rsidRPr="003C6694" w:rsidRDefault="00A73982" w:rsidP="00A73982">
                    <w:pPr>
                      <w:rPr>
                        <w:sz w:val="13"/>
                        <w:szCs w:val="13"/>
                      </w:rPr>
                    </w:pPr>
                  </w:p>
                  <w:p w14:paraId="0D7FC542" w14:textId="77777777" w:rsidR="00A73982" w:rsidRDefault="00A73982" w:rsidP="00A73982"/>
                  <w:p w14:paraId="3565DCFA" w14:textId="77777777" w:rsidR="00A73982" w:rsidRPr="00A73982" w:rsidRDefault="00A73982" w:rsidP="00A7398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1320751" wp14:editId="674F78F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03AEC" w14:textId="77777777" w:rsidR="00DD4D9F" w:rsidRDefault="00EF3605">
                          <w:pPr>
                            <w:pStyle w:val="Referentiegegevens"/>
                          </w:pPr>
                          <w:r>
                            <w:t xml:space="preserve">Page </w:t>
                          </w:r>
                          <w:r>
                            <w:fldChar w:fldCharType="begin"/>
                          </w:r>
                          <w:r>
                            <w:instrText>PAGE</w:instrText>
                          </w:r>
                          <w:r>
                            <w:fldChar w:fldCharType="separate"/>
                          </w:r>
                          <w:r w:rsidR="0047746D">
                            <w:rPr>
                              <w:noProof/>
                            </w:rPr>
                            <w:t>1</w:t>
                          </w:r>
                          <w:r>
                            <w:fldChar w:fldCharType="end"/>
                          </w:r>
                          <w:r>
                            <w:t xml:space="preserve"> of </w:t>
                          </w:r>
                          <w:r>
                            <w:fldChar w:fldCharType="begin"/>
                          </w:r>
                          <w:r>
                            <w:instrText>NUMPAGES</w:instrText>
                          </w:r>
                          <w:r>
                            <w:fldChar w:fldCharType="separate"/>
                          </w:r>
                          <w:r w:rsidR="0047746D">
                            <w:rPr>
                              <w:noProof/>
                            </w:rPr>
                            <w:t>1</w:t>
                          </w:r>
                          <w:r>
                            <w:fldChar w:fldCharType="end"/>
                          </w:r>
                        </w:p>
                      </w:txbxContent>
                    </wps:txbx>
                    <wps:bodyPr vert="horz" wrap="square" lIns="0" tIns="0" rIns="0" bIns="0" anchor="t" anchorCtr="0"/>
                  </wps:wsp>
                </a:graphicData>
              </a:graphic>
            </wp:anchor>
          </w:drawing>
        </mc:Choice>
        <mc:Fallback>
          <w:pict>
            <v:shape w14:anchorId="3132075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A03AEC" w14:textId="77777777" w:rsidR="00DD4D9F" w:rsidRDefault="00EF3605">
                    <w:pPr>
                      <w:pStyle w:val="Referentiegegevens"/>
                    </w:pPr>
                    <w:r>
                      <w:t xml:space="preserve">Page </w:t>
                    </w:r>
                    <w:r>
                      <w:fldChar w:fldCharType="begin"/>
                    </w:r>
                    <w:r>
                      <w:instrText>PAGE</w:instrText>
                    </w:r>
                    <w:r>
                      <w:fldChar w:fldCharType="separate"/>
                    </w:r>
                    <w:r w:rsidR="0047746D">
                      <w:rPr>
                        <w:noProof/>
                      </w:rPr>
                      <w:t>1</w:t>
                    </w:r>
                    <w:r>
                      <w:fldChar w:fldCharType="end"/>
                    </w:r>
                    <w:r>
                      <w:t xml:space="preserve"> of </w:t>
                    </w:r>
                    <w:r>
                      <w:fldChar w:fldCharType="begin"/>
                    </w:r>
                    <w:r>
                      <w:instrText>NUMPAGES</w:instrText>
                    </w:r>
                    <w:r>
                      <w:fldChar w:fldCharType="separate"/>
                    </w:r>
                    <w:r w:rsidR="0047746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EE104C1" wp14:editId="49805C9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9539F0" w14:textId="77777777" w:rsidR="00B90C25" w:rsidRDefault="00B90C25"/>
                      </w:txbxContent>
                    </wps:txbx>
                    <wps:bodyPr vert="horz" wrap="square" lIns="0" tIns="0" rIns="0" bIns="0" anchor="t" anchorCtr="0"/>
                  </wps:wsp>
                </a:graphicData>
              </a:graphic>
            </wp:anchor>
          </w:drawing>
        </mc:Choice>
        <mc:Fallback>
          <w:pict>
            <v:shape w14:anchorId="6EE104C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9539F0" w14:textId="77777777" w:rsidR="00B90C25" w:rsidRDefault="00B90C2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C6C1BA3" wp14:editId="3A6D2AC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95A624" w14:textId="77777777" w:rsidR="00B90C25" w:rsidRDefault="00B90C25"/>
                      </w:txbxContent>
                    </wps:txbx>
                    <wps:bodyPr vert="horz" wrap="square" lIns="0" tIns="0" rIns="0" bIns="0" anchor="t" anchorCtr="0"/>
                  </wps:wsp>
                </a:graphicData>
              </a:graphic>
            </wp:anchor>
          </w:drawing>
        </mc:Choice>
        <mc:Fallback>
          <w:pict>
            <v:shape w14:anchorId="5C6C1BA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95A624" w14:textId="77777777" w:rsidR="00B90C25" w:rsidRDefault="00B90C2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A5CB" w14:textId="77777777" w:rsidR="00DD4D9F" w:rsidRDefault="00EF360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91024F0" wp14:editId="4B65C79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F90B44" w14:textId="77777777" w:rsidR="00B90C25" w:rsidRDefault="00B90C25"/>
                      </w:txbxContent>
                    </wps:txbx>
                    <wps:bodyPr vert="horz" wrap="square" lIns="0" tIns="0" rIns="0" bIns="0" anchor="t" anchorCtr="0"/>
                  </wps:wsp>
                </a:graphicData>
              </a:graphic>
            </wp:anchor>
          </w:drawing>
        </mc:Choice>
        <mc:Fallback>
          <w:pict>
            <v:shapetype w14:anchorId="091024F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6F90B44" w14:textId="77777777" w:rsidR="00B90C25" w:rsidRDefault="00B90C2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A6620B" wp14:editId="7C0BFB5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797617" w14:textId="52ABFFEB" w:rsidR="00DD4D9F" w:rsidRDefault="00EF3605">
                          <w:pPr>
                            <w:pStyle w:val="Referentiegegevens"/>
                          </w:pPr>
                          <w:r>
                            <w:t xml:space="preserve">Page </w:t>
                          </w:r>
                          <w:r>
                            <w:fldChar w:fldCharType="begin"/>
                          </w:r>
                          <w:r>
                            <w:instrText>PAGE</w:instrText>
                          </w:r>
                          <w:r>
                            <w:fldChar w:fldCharType="separate"/>
                          </w:r>
                          <w:r w:rsidR="002B4543">
                            <w:rPr>
                              <w:noProof/>
                            </w:rPr>
                            <w:t>1</w:t>
                          </w:r>
                          <w:r>
                            <w:fldChar w:fldCharType="end"/>
                          </w:r>
                          <w:r>
                            <w:t xml:space="preserve"> of </w:t>
                          </w:r>
                          <w:r>
                            <w:fldChar w:fldCharType="begin"/>
                          </w:r>
                          <w:r>
                            <w:instrText>NUMPAGES</w:instrText>
                          </w:r>
                          <w:r>
                            <w:fldChar w:fldCharType="separate"/>
                          </w:r>
                          <w:r w:rsidR="002B4543">
                            <w:rPr>
                              <w:noProof/>
                            </w:rPr>
                            <w:t>1</w:t>
                          </w:r>
                          <w:r>
                            <w:fldChar w:fldCharType="end"/>
                          </w:r>
                        </w:p>
                      </w:txbxContent>
                    </wps:txbx>
                    <wps:bodyPr vert="horz" wrap="square" lIns="0" tIns="0" rIns="0" bIns="0" anchor="t" anchorCtr="0"/>
                  </wps:wsp>
                </a:graphicData>
              </a:graphic>
            </wp:anchor>
          </w:drawing>
        </mc:Choice>
        <mc:Fallback>
          <w:pict>
            <v:shape w14:anchorId="1AA6620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B797617" w14:textId="52ABFFEB" w:rsidR="00DD4D9F" w:rsidRDefault="00EF3605">
                    <w:pPr>
                      <w:pStyle w:val="Referentiegegevens"/>
                    </w:pPr>
                    <w:r>
                      <w:t xml:space="preserve">Page </w:t>
                    </w:r>
                    <w:r>
                      <w:fldChar w:fldCharType="begin"/>
                    </w:r>
                    <w:r>
                      <w:instrText>PAGE</w:instrText>
                    </w:r>
                    <w:r>
                      <w:fldChar w:fldCharType="separate"/>
                    </w:r>
                    <w:r w:rsidR="002B4543">
                      <w:rPr>
                        <w:noProof/>
                      </w:rPr>
                      <w:t>1</w:t>
                    </w:r>
                    <w:r>
                      <w:fldChar w:fldCharType="end"/>
                    </w:r>
                    <w:r>
                      <w:t xml:space="preserve"> of </w:t>
                    </w:r>
                    <w:r>
                      <w:fldChar w:fldCharType="begin"/>
                    </w:r>
                    <w:r>
                      <w:instrText>NUMPAGES</w:instrText>
                    </w:r>
                    <w:r>
                      <w:fldChar w:fldCharType="separate"/>
                    </w:r>
                    <w:r w:rsidR="002B454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2B60D0C" wp14:editId="4D1F7A7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C4145E" w14:textId="77777777" w:rsidR="00DD4D9F" w:rsidRDefault="00EF3605">
                          <w:pPr>
                            <w:pStyle w:val="AfzendgegevensKop0"/>
                          </w:pPr>
                          <w:r>
                            <w:t>Ministerie van Infrastructuur en Waterstaat</w:t>
                          </w:r>
                        </w:p>
                        <w:p w14:paraId="3D4E2753" w14:textId="77777777" w:rsidR="00DD4D9F" w:rsidRDefault="00DD4D9F">
                          <w:pPr>
                            <w:pStyle w:val="WitregelW1"/>
                          </w:pPr>
                        </w:p>
                        <w:p w14:paraId="7A47786F" w14:textId="77777777" w:rsidR="00DD4D9F" w:rsidRDefault="00EF3605">
                          <w:pPr>
                            <w:pStyle w:val="Afzendgegevens"/>
                          </w:pPr>
                          <w:r>
                            <w:t>Rijnstraat 8</w:t>
                          </w:r>
                        </w:p>
                        <w:p w14:paraId="22E44000" w14:textId="7E910D38" w:rsidR="00DD4D9F" w:rsidRPr="0047746D" w:rsidRDefault="00EF3605">
                          <w:pPr>
                            <w:pStyle w:val="Afzendgegevens"/>
                            <w:rPr>
                              <w:lang w:val="de-DE"/>
                            </w:rPr>
                          </w:pPr>
                          <w:r w:rsidRPr="0047746D">
                            <w:rPr>
                              <w:lang w:val="de-DE"/>
                            </w:rPr>
                            <w:t>2515 XP</w:t>
                          </w:r>
                          <w:r w:rsidR="0071112A">
                            <w:rPr>
                              <w:lang w:val="de-DE"/>
                            </w:rPr>
                            <w:t xml:space="preserve"> </w:t>
                          </w:r>
                          <w:r w:rsidRPr="0047746D">
                            <w:rPr>
                              <w:lang w:val="de-DE"/>
                            </w:rPr>
                            <w:t>Den Haag</w:t>
                          </w:r>
                        </w:p>
                        <w:p w14:paraId="2977F547" w14:textId="77777777" w:rsidR="00DD4D9F" w:rsidRPr="0047746D" w:rsidRDefault="00EF3605">
                          <w:pPr>
                            <w:pStyle w:val="Afzendgegevens"/>
                            <w:rPr>
                              <w:lang w:val="de-DE"/>
                            </w:rPr>
                          </w:pPr>
                          <w:r w:rsidRPr="0047746D">
                            <w:rPr>
                              <w:lang w:val="de-DE"/>
                            </w:rPr>
                            <w:t>Postbus 20901</w:t>
                          </w:r>
                        </w:p>
                        <w:p w14:paraId="7A095DE3" w14:textId="77777777" w:rsidR="00DD4D9F" w:rsidRPr="0047746D" w:rsidRDefault="00EF3605">
                          <w:pPr>
                            <w:pStyle w:val="Afzendgegevens"/>
                            <w:rPr>
                              <w:lang w:val="de-DE"/>
                            </w:rPr>
                          </w:pPr>
                          <w:r w:rsidRPr="0047746D">
                            <w:rPr>
                              <w:lang w:val="de-DE"/>
                            </w:rPr>
                            <w:t>2500 EX Den Haag</w:t>
                          </w:r>
                        </w:p>
                        <w:p w14:paraId="5463B70A" w14:textId="77777777" w:rsidR="00DD4D9F" w:rsidRPr="0047746D" w:rsidRDefault="00DD4D9F">
                          <w:pPr>
                            <w:pStyle w:val="WitregelW1"/>
                            <w:rPr>
                              <w:lang w:val="de-DE"/>
                            </w:rPr>
                          </w:pPr>
                        </w:p>
                        <w:p w14:paraId="1071D1ED" w14:textId="47E2398A" w:rsidR="00DD4D9F" w:rsidRPr="0047746D" w:rsidRDefault="00EF3605">
                          <w:pPr>
                            <w:pStyle w:val="Afzendgegevens"/>
                            <w:rPr>
                              <w:lang w:val="de-DE"/>
                            </w:rPr>
                          </w:pPr>
                          <w:r w:rsidRPr="0047746D">
                            <w:rPr>
                              <w:lang w:val="de-DE"/>
                            </w:rPr>
                            <w:t>T</w:t>
                          </w:r>
                          <w:r w:rsidR="0071112A">
                            <w:rPr>
                              <w:lang w:val="de-DE"/>
                            </w:rPr>
                            <w:t xml:space="preserve"> </w:t>
                          </w:r>
                          <w:r w:rsidRPr="0047746D">
                            <w:rPr>
                              <w:lang w:val="de-DE"/>
                            </w:rPr>
                            <w:t xml:space="preserve"> 070-456 0000</w:t>
                          </w:r>
                        </w:p>
                        <w:p w14:paraId="06FEA499" w14:textId="6DF2790C" w:rsidR="00DD4D9F" w:rsidRDefault="00EF3605" w:rsidP="003C6694">
                          <w:pPr>
                            <w:pStyle w:val="Afzendgegevens"/>
                          </w:pPr>
                          <w:r>
                            <w:t>F</w:t>
                          </w:r>
                          <w:r w:rsidR="0071112A">
                            <w:t xml:space="preserve"> </w:t>
                          </w:r>
                          <w:r>
                            <w:t xml:space="preserve"> 070-456 1111</w:t>
                          </w:r>
                        </w:p>
                        <w:p w14:paraId="1B1300BC" w14:textId="77777777" w:rsidR="00A73982" w:rsidRDefault="00A73982" w:rsidP="00B00025">
                          <w:pPr>
                            <w:rPr>
                              <w:b/>
                              <w:bCs/>
                              <w:sz w:val="13"/>
                              <w:szCs w:val="13"/>
                            </w:rPr>
                          </w:pPr>
                        </w:p>
                        <w:p w14:paraId="1F48E231" w14:textId="64CCACEE" w:rsidR="00B00025" w:rsidRDefault="00B00025" w:rsidP="00EF3605">
                          <w:pPr>
                            <w:spacing w:line="276" w:lineRule="auto"/>
                            <w:rPr>
                              <w:b/>
                              <w:bCs/>
                              <w:sz w:val="13"/>
                              <w:szCs w:val="13"/>
                            </w:rPr>
                          </w:pPr>
                          <w:r w:rsidRPr="003C6694">
                            <w:rPr>
                              <w:b/>
                              <w:bCs/>
                              <w:sz w:val="13"/>
                              <w:szCs w:val="13"/>
                            </w:rPr>
                            <w:t>Kenmerk</w:t>
                          </w:r>
                        </w:p>
                        <w:p w14:paraId="0645500A" w14:textId="4FEDDF08" w:rsidR="00B00025" w:rsidRDefault="00B00025" w:rsidP="00EF3605">
                          <w:pPr>
                            <w:spacing w:line="276" w:lineRule="auto"/>
                            <w:rPr>
                              <w:sz w:val="13"/>
                              <w:szCs w:val="13"/>
                            </w:rPr>
                          </w:pPr>
                          <w:r>
                            <w:rPr>
                              <w:sz w:val="13"/>
                              <w:szCs w:val="13"/>
                            </w:rPr>
                            <w:t>IENW/BSK-2026/9687</w:t>
                          </w:r>
                        </w:p>
                        <w:p w14:paraId="37DE2B63" w14:textId="77777777" w:rsidR="00B00025" w:rsidRPr="003C6694" w:rsidRDefault="00B00025" w:rsidP="003C6694">
                          <w:pPr>
                            <w:rPr>
                              <w:sz w:val="13"/>
                              <w:szCs w:val="13"/>
                            </w:rPr>
                          </w:pPr>
                        </w:p>
                        <w:p w14:paraId="71FD4324" w14:textId="77777777" w:rsidR="00DD4D9F" w:rsidRDefault="00EF3605">
                          <w:pPr>
                            <w:pStyle w:val="Referentiegegevenskop"/>
                          </w:pPr>
                          <w:r>
                            <w:t>Bijlage(n)</w:t>
                          </w:r>
                        </w:p>
                        <w:p w14:paraId="1C05B9CF" w14:textId="493B3483" w:rsidR="00DD4D9F" w:rsidRDefault="00EF3605">
                          <w:pPr>
                            <w:pStyle w:val="Referentiegegevens"/>
                          </w:pPr>
                          <w:r>
                            <w:t>5</w:t>
                          </w:r>
                        </w:p>
                      </w:txbxContent>
                    </wps:txbx>
                    <wps:bodyPr vert="horz" wrap="square" lIns="0" tIns="0" rIns="0" bIns="0" anchor="t" anchorCtr="0"/>
                  </wps:wsp>
                </a:graphicData>
              </a:graphic>
            </wp:anchor>
          </w:drawing>
        </mc:Choice>
        <mc:Fallback>
          <w:pict>
            <v:shape w14:anchorId="72B60D0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0C4145E" w14:textId="77777777" w:rsidR="00DD4D9F" w:rsidRDefault="00EF3605">
                    <w:pPr>
                      <w:pStyle w:val="AfzendgegevensKop0"/>
                    </w:pPr>
                    <w:r>
                      <w:t>Ministerie van Infrastructuur en Waterstaat</w:t>
                    </w:r>
                  </w:p>
                  <w:p w14:paraId="3D4E2753" w14:textId="77777777" w:rsidR="00DD4D9F" w:rsidRDefault="00DD4D9F">
                    <w:pPr>
                      <w:pStyle w:val="WitregelW1"/>
                    </w:pPr>
                  </w:p>
                  <w:p w14:paraId="7A47786F" w14:textId="77777777" w:rsidR="00DD4D9F" w:rsidRDefault="00EF3605">
                    <w:pPr>
                      <w:pStyle w:val="Afzendgegevens"/>
                    </w:pPr>
                    <w:r>
                      <w:t>Rijnstraat 8</w:t>
                    </w:r>
                  </w:p>
                  <w:p w14:paraId="22E44000" w14:textId="7E910D38" w:rsidR="00DD4D9F" w:rsidRPr="0047746D" w:rsidRDefault="00EF3605">
                    <w:pPr>
                      <w:pStyle w:val="Afzendgegevens"/>
                      <w:rPr>
                        <w:lang w:val="de-DE"/>
                      </w:rPr>
                    </w:pPr>
                    <w:r w:rsidRPr="0047746D">
                      <w:rPr>
                        <w:lang w:val="de-DE"/>
                      </w:rPr>
                      <w:t>2515 XP</w:t>
                    </w:r>
                    <w:r w:rsidR="0071112A">
                      <w:rPr>
                        <w:lang w:val="de-DE"/>
                      </w:rPr>
                      <w:t xml:space="preserve"> </w:t>
                    </w:r>
                    <w:r w:rsidRPr="0047746D">
                      <w:rPr>
                        <w:lang w:val="de-DE"/>
                      </w:rPr>
                      <w:t>Den Haag</w:t>
                    </w:r>
                  </w:p>
                  <w:p w14:paraId="2977F547" w14:textId="77777777" w:rsidR="00DD4D9F" w:rsidRPr="0047746D" w:rsidRDefault="00EF3605">
                    <w:pPr>
                      <w:pStyle w:val="Afzendgegevens"/>
                      <w:rPr>
                        <w:lang w:val="de-DE"/>
                      </w:rPr>
                    </w:pPr>
                    <w:r w:rsidRPr="0047746D">
                      <w:rPr>
                        <w:lang w:val="de-DE"/>
                      </w:rPr>
                      <w:t>Postbus 20901</w:t>
                    </w:r>
                  </w:p>
                  <w:p w14:paraId="7A095DE3" w14:textId="77777777" w:rsidR="00DD4D9F" w:rsidRPr="0047746D" w:rsidRDefault="00EF3605">
                    <w:pPr>
                      <w:pStyle w:val="Afzendgegevens"/>
                      <w:rPr>
                        <w:lang w:val="de-DE"/>
                      </w:rPr>
                    </w:pPr>
                    <w:r w:rsidRPr="0047746D">
                      <w:rPr>
                        <w:lang w:val="de-DE"/>
                      </w:rPr>
                      <w:t>2500 EX Den Haag</w:t>
                    </w:r>
                  </w:p>
                  <w:p w14:paraId="5463B70A" w14:textId="77777777" w:rsidR="00DD4D9F" w:rsidRPr="0047746D" w:rsidRDefault="00DD4D9F">
                    <w:pPr>
                      <w:pStyle w:val="WitregelW1"/>
                      <w:rPr>
                        <w:lang w:val="de-DE"/>
                      </w:rPr>
                    </w:pPr>
                  </w:p>
                  <w:p w14:paraId="1071D1ED" w14:textId="47E2398A" w:rsidR="00DD4D9F" w:rsidRPr="0047746D" w:rsidRDefault="00EF3605">
                    <w:pPr>
                      <w:pStyle w:val="Afzendgegevens"/>
                      <w:rPr>
                        <w:lang w:val="de-DE"/>
                      </w:rPr>
                    </w:pPr>
                    <w:r w:rsidRPr="0047746D">
                      <w:rPr>
                        <w:lang w:val="de-DE"/>
                      </w:rPr>
                      <w:t>T</w:t>
                    </w:r>
                    <w:r w:rsidR="0071112A">
                      <w:rPr>
                        <w:lang w:val="de-DE"/>
                      </w:rPr>
                      <w:t xml:space="preserve"> </w:t>
                    </w:r>
                    <w:r w:rsidRPr="0047746D">
                      <w:rPr>
                        <w:lang w:val="de-DE"/>
                      </w:rPr>
                      <w:t xml:space="preserve"> 070-456 0000</w:t>
                    </w:r>
                  </w:p>
                  <w:p w14:paraId="06FEA499" w14:textId="6DF2790C" w:rsidR="00DD4D9F" w:rsidRDefault="00EF3605" w:rsidP="003C6694">
                    <w:pPr>
                      <w:pStyle w:val="Afzendgegevens"/>
                    </w:pPr>
                    <w:r>
                      <w:t>F</w:t>
                    </w:r>
                    <w:r w:rsidR="0071112A">
                      <w:t xml:space="preserve"> </w:t>
                    </w:r>
                    <w:r>
                      <w:t xml:space="preserve"> 070-456 1111</w:t>
                    </w:r>
                  </w:p>
                  <w:p w14:paraId="1B1300BC" w14:textId="77777777" w:rsidR="00A73982" w:rsidRDefault="00A73982" w:rsidP="00B00025">
                    <w:pPr>
                      <w:rPr>
                        <w:b/>
                        <w:bCs/>
                        <w:sz w:val="13"/>
                        <w:szCs w:val="13"/>
                      </w:rPr>
                    </w:pPr>
                  </w:p>
                  <w:p w14:paraId="1F48E231" w14:textId="64CCACEE" w:rsidR="00B00025" w:rsidRDefault="00B00025" w:rsidP="00EF3605">
                    <w:pPr>
                      <w:spacing w:line="276" w:lineRule="auto"/>
                      <w:rPr>
                        <w:b/>
                        <w:bCs/>
                        <w:sz w:val="13"/>
                        <w:szCs w:val="13"/>
                      </w:rPr>
                    </w:pPr>
                    <w:r w:rsidRPr="003C6694">
                      <w:rPr>
                        <w:b/>
                        <w:bCs/>
                        <w:sz w:val="13"/>
                        <w:szCs w:val="13"/>
                      </w:rPr>
                      <w:t>Kenmerk</w:t>
                    </w:r>
                  </w:p>
                  <w:p w14:paraId="0645500A" w14:textId="4FEDDF08" w:rsidR="00B00025" w:rsidRDefault="00B00025" w:rsidP="00EF3605">
                    <w:pPr>
                      <w:spacing w:line="276" w:lineRule="auto"/>
                      <w:rPr>
                        <w:sz w:val="13"/>
                        <w:szCs w:val="13"/>
                      </w:rPr>
                    </w:pPr>
                    <w:r>
                      <w:rPr>
                        <w:sz w:val="13"/>
                        <w:szCs w:val="13"/>
                      </w:rPr>
                      <w:t>IENW/BSK-2026/9687</w:t>
                    </w:r>
                  </w:p>
                  <w:p w14:paraId="37DE2B63" w14:textId="77777777" w:rsidR="00B00025" w:rsidRPr="003C6694" w:rsidRDefault="00B00025" w:rsidP="003C6694">
                    <w:pPr>
                      <w:rPr>
                        <w:sz w:val="13"/>
                        <w:szCs w:val="13"/>
                      </w:rPr>
                    </w:pPr>
                  </w:p>
                  <w:p w14:paraId="71FD4324" w14:textId="77777777" w:rsidR="00DD4D9F" w:rsidRDefault="00EF3605">
                    <w:pPr>
                      <w:pStyle w:val="Referentiegegevenskop"/>
                    </w:pPr>
                    <w:r>
                      <w:t>Bijlage(n)</w:t>
                    </w:r>
                  </w:p>
                  <w:p w14:paraId="1C05B9CF" w14:textId="493B3483" w:rsidR="00DD4D9F" w:rsidRDefault="00EF3605">
                    <w:pPr>
                      <w:pStyle w:val="Referentiegegevens"/>
                    </w:pPr>
                    <w: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AA4A33" wp14:editId="5EED62F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00A2C1" w14:textId="77777777" w:rsidR="00DD4D9F" w:rsidRDefault="00EF3605">
                          <w:pPr>
                            <w:spacing w:line="240" w:lineRule="auto"/>
                          </w:pPr>
                          <w:r>
                            <w:rPr>
                              <w:noProof/>
                              <w:lang w:val="en-GB" w:eastAsia="en-GB"/>
                            </w:rPr>
                            <w:drawing>
                              <wp:inline distT="0" distB="0" distL="0" distR="0" wp14:anchorId="64588FB4" wp14:editId="348DC60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A4A3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00A2C1" w14:textId="77777777" w:rsidR="00DD4D9F" w:rsidRDefault="00EF3605">
                    <w:pPr>
                      <w:spacing w:line="240" w:lineRule="auto"/>
                    </w:pPr>
                    <w:r>
                      <w:rPr>
                        <w:noProof/>
                        <w:lang w:val="en-GB" w:eastAsia="en-GB"/>
                      </w:rPr>
                      <w:drawing>
                        <wp:inline distT="0" distB="0" distL="0" distR="0" wp14:anchorId="64588FB4" wp14:editId="348DC60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3FB634B" wp14:editId="6E1D16D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A0DAB5" w14:textId="77777777" w:rsidR="00DD4D9F" w:rsidRDefault="00EF3605">
                          <w:pPr>
                            <w:spacing w:line="240" w:lineRule="auto"/>
                          </w:pPr>
                          <w:r>
                            <w:rPr>
                              <w:noProof/>
                              <w:lang w:val="en-GB" w:eastAsia="en-GB"/>
                            </w:rPr>
                            <w:drawing>
                              <wp:inline distT="0" distB="0" distL="0" distR="0" wp14:anchorId="3DF1F77E" wp14:editId="06B0828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FB634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8A0DAB5" w14:textId="77777777" w:rsidR="00DD4D9F" w:rsidRDefault="00EF3605">
                    <w:pPr>
                      <w:spacing w:line="240" w:lineRule="auto"/>
                    </w:pPr>
                    <w:r>
                      <w:rPr>
                        <w:noProof/>
                        <w:lang w:val="en-GB" w:eastAsia="en-GB"/>
                      </w:rPr>
                      <w:drawing>
                        <wp:inline distT="0" distB="0" distL="0" distR="0" wp14:anchorId="3DF1F77E" wp14:editId="06B0828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028488" wp14:editId="14A33F6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E4ABFD" w14:textId="3C810584" w:rsidR="00DD4D9F" w:rsidRDefault="00EF3605">
                          <w:pPr>
                            <w:pStyle w:val="Referentiegegevens"/>
                          </w:pPr>
                          <w:r>
                            <w:t>&gt; Retouradres Postbus 20901 2500 EX</w:t>
                          </w:r>
                          <w:r w:rsidR="0071112A">
                            <w:t xml:space="preserve"> </w:t>
                          </w:r>
                          <w:r>
                            <w:t>Den Haag</w:t>
                          </w:r>
                        </w:p>
                      </w:txbxContent>
                    </wps:txbx>
                    <wps:bodyPr vert="horz" wrap="square" lIns="0" tIns="0" rIns="0" bIns="0" anchor="t" anchorCtr="0"/>
                  </wps:wsp>
                </a:graphicData>
              </a:graphic>
            </wp:anchor>
          </w:drawing>
        </mc:Choice>
        <mc:Fallback>
          <w:pict>
            <v:shape w14:anchorId="6D02848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5E4ABFD" w14:textId="3C810584" w:rsidR="00DD4D9F" w:rsidRDefault="00EF3605">
                    <w:pPr>
                      <w:pStyle w:val="Referentiegegevens"/>
                    </w:pPr>
                    <w:r>
                      <w:t>&gt; Retouradres Postbus 20901 2500 EX</w:t>
                    </w:r>
                    <w:r w:rsidR="0071112A">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C539B3" wp14:editId="543D447A">
              <wp:simplePos x="0" y="0"/>
              <wp:positionH relativeFrom="margin">
                <wp:align>left</wp:align>
              </wp:positionH>
              <wp:positionV relativeFrom="paragraph">
                <wp:posOffset>1939925</wp:posOffset>
              </wp:positionV>
              <wp:extent cx="17646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1764665" cy="1079500"/>
                      </a:xfrm>
                      <a:prstGeom prst="rect">
                        <a:avLst/>
                      </a:prstGeom>
                      <a:noFill/>
                    </wps:spPr>
                    <wps:txbx>
                      <w:txbxContent>
                        <w:p w14:paraId="30F8E657" w14:textId="77777777" w:rsidR="003641BF" w:rsidRDefault="003641BF">
                          <w:r w:rsidRPr="003641BF">
                            <w:t xml:space="preserve">De voorzitter van de Tweede Kamer der Staten-Generaal Postbus 20018 </w:t>
                          </w:r>
                        </w:p>
                        <w:p w14:paraId="03B6680B" w14:textId="4D78DE67" w:rsidR="00B90C25" w:rsidRDefault="003641BF">
                          <w:r w:rsidRPr="003641BF">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55C539B3" id="7268d7b6-823c-11ee-8554-0242ac120003" o:spid="_x0000_s1036" type="#_x0000_t202" style="position:absolute;margin-left:0;margin-top:152.75pt;width:138.95pt;height:85pt;z-index:25166182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" filled="f" stroked="f">
              <v:textbox inset="0,0,0,0">
                <w:txbxContent>
                  <w:p w14:paraId="30F8E657" w14:textId="77777777" w:rsidR="003641BF" w:rsidRDefault="003641BF">
                    <w:r w:rsidRPr="003641BF">
                      <w:t xml:space="preserve">De voorzitter van de Tweede Kamer der Staten-Generaal Postbus 20018 </w:t>
                    </w:r>
                  </w:p>
                  <w:p w14:paraId="03B6680B" w14:textId="4D78DE67" w:rsidR="00B90C25" w:rsidRDefault="003641BF">
                    <w:r w:rsidRPr="003641BF">
                      <w:t>2500 EA 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DD7585" wp14:editId="2BF2420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4D9F" w14:paraId="6E662AFB" w14:textId="77777777">
                            <w:trPr>
                              <w:trHeight w:val="200"/>
                            </w:trPr>
                            <w:tc>
                              <w:tcPr>
                                <w:tcW w:w="1140" w:type="dxa"/>
                              </w:tcPr>
                              <w:p w14:paraId="3E6E066A" w14:textId="77777777" w:rsidR="00DD4D9F" w:rsidRDefault="00DD4D9F"/>
                            </w:tc>
                            <w:tc>
                              <w:tcPr>
                                <w:tcW w:w="5400" w:type="dxa"/>
                              </w:tcPr>
                              <w:p w14:paraId="1DF8D73E" w14:textId="77777777" w:rsidR="00DD4D9F" w:rsidRDefault="00DD4D9F"/>
                            </w:tc>
                          </w:tr>
                          <w:tr w:rsidR="00DD4D9F" w14:paraId="7444A901" w14:textId="77777777">
                            <w:trPr>
                              <w:trHeight w:val="240"/>
                            </w:trPr>
                            <w:tc>
                              <w:tcPr>
                                <w:tcW w:w="1140" w:type="dxa"/>
                              </w:tcPr>
                              <w:p w14:paraId="608BC7A2" w14:textId="77777777" w:rsidR="00DD4D9F" w:rsidRDefault="00EF3605">
                                <w:r>
                                  <w:t>Datum</w:t>
                                </w:r>
                              </w:p>
                            </w:tc>
                            <w:tc>
                              <w:tcPr>
                                <w:tcW w:w="5400" w:type="dxa"/>
                              </w:tcPr>
                              <w:p w14:paraId="6D7673C8" w14:textId="4A494100" w:rsidR="00DD4D9F" w:rsidRDefault="009D0CAF">
                                <w:r>
                                  <w:t>19 maart 2026</w:t>
                                </w:r>
                              </w:p>
                            </w:tc>
                          </w:tr>
                          <w:tr w:rsidR="00DD4D9F" w14:paraId="326100B5" w14:textId="77777777">
                            <w:trPr>
                              <w:trHeight w:val="240"/>
                            </w:trPr>
                            <w:tc>
                              <w:tcPr>
                                <w:tcW w:w="1140" w:type="dxa"/>
                              </w:tcPr>
                              <w:p w14:paraId="09147431" w14:textId="77777777" w:rsidR="00DD4D9F" w:rsidRDefault="00EF3605">
                                <w:r>
                                  <w:t>Betreft</w:t>
                                </w:r>
                              </w:p>
                            </w:tc>
                            <w:tc>
                              <w:tcPr>
                                <w:tcW w:w="5400" w:type="dxa"/>
                              </w:tcPr>
                              <w:p w14:paraId="70BA33C5" w14:textId="77777777" w:rsidR="00DD4D9F" w:rsidRDefault="00EF3605">
                                <w:r>
                                  <w:t xml:space="preserve">Zesde tweemaandelijkse monitoringsbrief zero-emissiezones </w:t>
                                </w:r>
                              </w:p>
                            </w:tc>
                          </w:tr>
                          <w:tr w:rsidR="00DD4D9F" w14:paraId="2FF9C696" w14:textId="77777777">
                            <w:trPr>
                              <w:trHeight w:val="200"/>
                            </w:trPr>
                            <w:tc>
                              <w:tcPr>
                                <w:tcW w:w="1140" w:type="dxa"/>
                              </w:tcPr>
                              <w:p w14:paraId="4E64E836" w14:textId="77777777" w:rsidR="00DD4D9F" w:rsidRDefault="00DD4D9F"/>
                            </w:tc>
                            <w:tc>
                              <w:tcPr>
                                <w:tcW w:w="5400" w:type="dxa"/>
                              </w:tcPr>
                              <w:p w14:paraId="102D2BE6" w14:textId="77777777" w:rsidR="00DD4D9F" w:rsidRDefault="00DD4D9F"/>
                            </w:tc>
                          </w:tr>
                        </w:tbl>
                        <w:p w14:paraId="1C442C88" w14:textId="77777777" w:rsidR="00B90C25" w:rsidRDefault="00B90C25"/>
                      </w:txbxContent>
                    </wps:txbx>
                    <wps:bodyPr vert="horz" wrap="square" lIns="0" tIns="0" rIns="0" bIns="0" anchor="t" anchorCtr="0"/>
                  </wps:wsp>
                </a:graphicData>
              </a:graphic>
            </wp:anchor>
          </w:drawing>
        </mc:Choice>
        <mc:Fallback>
          <w:pict>
            <v:shape w14:anchorId="55DD758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D4D9F" w14:paraId="6E662AFB" w14:textId="77777777">
                      <w:trPr>
                        <w:trHeight w:val="200"/>
                      </w:trPr>
                      <w:tc>
                        <w:tcPr>
                          <w:tcW w:w="1140" w:type="dxa"/>
                        </w:tcPr>
                        <w:p w14:paraId="3E6E066A" w14:textId="77777777" w:rsidR="00DD4D9F" w:rsidRDefault="00DD4D9F"/>
                      </w:tc>
                      <w:tc>
                        <w:tcPr>
                          <w:tcW w:w="5400" w:type="dxa"/>
                        </w:tcPr>
                        <w:p w14:paraId="1DF8D73E" w14:textId="77777777" w:rsidR="00DD4D9F" w:rsidRDefault="00DD4D9F"/>
                      </w:tc>
                    </w:tr>
                    <w:tr w:rsidR="00DD4D9F" w14:paraId="7444A901" w14:textId="77777777">
                      <w:trPr>
                        <w:trHeight w:val="240"/>
                      </w:trPr>
                      <w:tc>
                        <w:tcPr>
                          <w:tcW w:w="1140" w:type="dxa"/>
                        </w:tcPr>
                        <w:p w14:paraId="608BC7A2" w14:textId="77777777" w:rsidR="00DD4D9F" w:rsidRDefault="00EF3605">
                          <w:r>
                            <w:t>Datum</w:t>
                          </w:r>
                        </w:p>
                      </w:tc>
                      <w:tc>
                        <w:tcPr>
                          <w:tcW w:w="5400" w:type="dxa"/>
                        </w:tcPr>
                        <w:p w14:paraId="6D7673C8" w14:textId="4A494100" w:rsidR="00DD4D9F" w:rsidRDefault="009D0CAF">
                          <w:r>
                            <w:t>19 maart 2026</w:t>
                          </w:r>
                        </w:p>
                      </w:tc>
                    </w:tr>
                    <w:tr w:rsidR="00DD4D9F" w14:paraId="326100B5" w14:textId="77777777">
                      <w:trPr>
                        <w:trHeight w:val="240"/>
                      </w:trPr>
                      <w:tc>
                        <w:tcPr>
                          <w:tcW w:w="1140" w:type="dxa"/>
                        </w:tcPr>
                        <w:p w14:paraId="09147431" w14:textId="77777777" w:rsidR="00DD4D9F" w:rsidRDefault="00EF3605">
                          <w:r>
                            <w:t>Betreft</w:t>
                          </w:r>
                        </w:p>
                      </w:tc>
                      <w:tc>
                        <w:tcPr>
                          <w:tcW w:w="5400" w:type="dxa"/>
                        </w:tcPr>
                        <w:p w14:paraId="70BA33C5" w14:textId="77777777" w:rsidR="00DD4D9F" w:rsidRDefault="00EF3605">
                          <w:r>
                            <w:t xml:space="preserve">Zesde tweemaandelijkse monitoringsbrief zero-emissiezones </w:t>
                          </w:r>
                        </w:p>
                      </w:tc>
                    </w:tr>
                    <w:tr w:rsidR="00DD4D9F" w14:paraId="2FF9C696" w14:textId="77777777">
                      <w:trPr>
                        <w:trHeight w:val="200"/>
                      </w:trPr>
                      <w:tc>
                        <w:tcPr>
                          <w:tcW w:w="1140" w:type="dxa"/>
                        </w:tcPr>
                        <w:p w14:paraId="4E64E836" w14:textId="77777777" w:rsidR="00DD4D9F" w:rsidRDefault="00DD4D9F"/>
                      </w:tc>
                      <w:tc>
                        <w:tcPr>
                          <w:tcW w:w="5400" w:type="dxa"/>
                        </w:tcPr>
                        <w:p w14:paraId="102D2BE6" w14:textId="77777777" w:rsidR="00DD4D9F" w:rsidRDefault="00DD4D9F"/>
                      </w:tc>
                    </w:tr>
                  </w:tbl>
                  <w:p w14:paraId="1C442C88" w14:textId="77777777" w:rsidR="00B90C25" w:rsidRDefault="00B90C2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7DC417E" wp14:editId="27C939A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C6046E" w14:textId="77777777" w:rsidR="00B90C25" w:rsidRDefault="00B90C25"/>
                      </w:txbxContent>
                    </wps:txbx>
                    <wps:bodyPr vert="horz" wrap="square" lIns="0" tIns="0" rIns="0" bIns="0" anchor="t" anchorCtr="0"/>
                  </wps:wsp>
                </a:graphicData>
              </a:graphic>
            </wp:anchor>
          </w:drawing>
        </mc:Choice>
        <mc:Fallback>
          <w:pict>
            <v:shape w14:anchorId="07DC417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C6046E" w14:textId="77777777" w:rsidR="00B90C25" w:rsidRDefault="00B90C2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D01353"/>
    <w:multiLevelType w:val="multilevel"/>
    <w:tmpl w:val="B8E2B59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FA1A36"/>
    <w:multiLevelType w:val="multilevel"/>
    <w:tmpl w:val="FC86363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A68E0F"/>
    <w:multiLevelType w:val="multilevel"/>
    <w:tmpl w:val="DFFDA4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129D08"/>
    <w:multiLevelType w:val="multilevel"/>
    <w:tmpl w:val="DB2B67A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51421C"/>
    <w:multiLevelType w:val="multilevel"/>
    <w:tmpl w:val="733C463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694D3D"/>
    <w:multiLevelType w:val="multilevel"/>
    <w:tmpl w:val="5EF47E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2C6BE0"/>
    <w:multiLevelType w:val="multilevel"/>
    <w:tmpl w:val="FB42209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B9F045"/>
    <w:multiLevelType w:val="multilevel"/>
    <w:tmpl w:val="312BCB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CEA0D9AD"/>
    <w:multiLevelType w:val="multilevel"/>
    <w:tmpl w:val="F1CD9E5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1E3CDA"/>
    <w:multiLevelType w:val="multilevel"/>
    <w:tmpl w:val="F8C8D3E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1470F7D"/>
    <w:multiLevelType w:val="multilevel"/>
    <w:tmpl w:val="65744AD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D83EDA"/>
    <w:multiLevelType w:val="multilevel"/>
    <w:tmpl w:val="949A8A1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7DBDF1"/>
    <w:multiLevelType w:val="multilevel"/>
    <w:tmpl w:val="3573BFA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8FC2DC"/>
    <w:multiLevelType w:val="multilevel"/>
    <w:tmpl w:val="8AE8FCF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B7FAA"/>
    <w:multiLevelType w:val="hybridMultilevel"/>
    <w:tmpl w:val="B4A4AD70"/>
    <w:lvl w:ilvl="0" w:tplc="46521EA2">
      <w:start w:val="2"/>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6B85C8"/>
    <w:multiLevelType w:val="multilevel"/>
    <w:tmpl w:val="8C02170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3750A7"/>
    <w:multiLevelType w:val="multilevel"/>
    <w:tmpl w:val="77853D3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A398AC"/>
    <w:multiLevelType w:val="multilevel"/>
    <w:tmpl w:val="9D58E4D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9AEBA3"/>
    <w:multiLevelType w:val="multilevel"/>
    <w:tmpl w:val="43AA0F3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DDDCCE"/>
    <w:multiLevelType w:val="multilevel"/>
    <w:tmpl w:val="6BBCC24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6C6433"/>
    <w:multiLevelType w:val="multilevel"/>
    <w:tmpl w:val="E3981E0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E883A1"/>
    <w:multiLevelType w:val="multilevel"/>
    <w:tmpl w:val="B13D32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3B6944"/>
    <w:multiLevelType w:val="multilevel"/>
    <w:tmpl w:val="D7288C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F676034"/>
    <w:multiLevelType w:val="multilevel"/>
    <w:tmpl w:val="A4C80F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3"/>
  </w:num>
  <w:num w:numId="4">
    <w:abstractNumId w:val="21"/>
  </w:num>
  <w:num w:numId="5">
    <w:abstractNumId w:val="22"/>
  </w:num>
  <w:num w:numId="6">
    <w:abstractNumId w:val="20"/>
  </w:num>
  <w:num w:numId="7">
    <w:abstractNumId w:val="2"/>
  </w:num>
  <w:num w:numId="8">
    <w:abstractNumId w:val="17"/>
  </w:num>
  <w:num w:numId="9">
    <w:abstractNumId w:val="9"/>
  </w:num>
  <w:num w:numId="10">
    <w:abstractNumId w:val="23"/>
  </w:num>
  <w:num w:numId="11">
    <w:abstractNumId w:val="1"/>
  </w:num>
  <w:num w:numId="12">
    <w:abstractNumId w:val="7"/>
  </w:num>
  <w:num w:numId="13">
    <w:abstractNumId w:val="8"/>
  </w:num>
  <w:num w:numId="14">
    <w:abstractNumId w:val="12"/>
  </w:num>
  <w:num w:numId="15">
    <w:abstractNumId w:val="10"/>
  </w:num>
  <w:num w:numId="16">
    <w:abstractNumId w:val="13"/>
  </w:num>
  <w:num w:numId="17">
    <w:abstractNumId w:val="5"/>
  </w:num>
  <w:num w:numId="18">
    <w:abstractNumId w:val="0"/>
  </w:num>
  <w:num w:numId="19">
    <w:abstractNumId w:val="15"/>
  </w:num>
  <w:num w:numId="20">
    <w:abstractNumId w:val="11"/>
  </w:num>
  <w:num w:numId="21">
    <w:abstractNumId w:val="19"/>
  </w:num>
  <w:num w:numId="22">
    <w:abstractNumId w:val="6"/>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6D"/>
    <w:rsid w:val="0002157C"/>
    <w:rsid w:val="000925F4"/>
    <w:rsid w:val="000F5EF4"/>
    <w:rsid w:val="001042C3"/>
    <w:rsid w:val="00116CD1"/>
    <w:rsid w:val="00121FB1"/>
    <w:rsid w:val="001B2EEB"/>
    <w:rsid w:val="001B63E9"/>
    <w:rsid w:val="00251283"/>
    <w:rsid w:val="002B0873"/>
    <w:rsid w:val="002B4543"/>
    <w:rsid w:val="00316E7C"/>
    <w:rsid w:val="003641BF"/>
    <w:rsid w:val="003822A8"/>
    <w:rsid w:val="00384127"/>
    <w:rsid w:val="003C6694"/>
    <w:rsid w:val="0047746D"/>
    <w:rsid w:val="005071B1"/>
    <w:rsid w:val="00540C38"/>
    <w:rsid w:val="005A74A1"/>
    <w:rsid w:val="006751D2"/>
    <w:rsid w:val="006774E6"/>
    <w:rsid w:val="006E591C"/>
    <w:rsid w:val="0071112A"/>
    <w:rsid w:val="00725DCA"/>
    <w:rsid w:val="0073656D"/>
    <w:rsid w:val="00737C1B"/>
    <w:rsid w:val="00836FAD"/>
    <w:rsid w:val="00860A19"/>
    <w:rsid w:val="00872282"/>
    <w:rsid w:val="00881F25"/>
    <w:rsid w:val="008C48C7"/>
    <w:rsid w:val="00935EB2"/>
    <w:rsid w:val="0097327D"/>
    <w:rsid w:val="00997511"/>
    <w:rsid w:val="009D0CAF"/>
    <w:rsid w:val="00A20B58"/>
    <w:rsid w:val="00A73982"/>
    <w:rsid w:val="00AA0138"/>
    <w:rsid w:val="00AA5DF8"/>
    <w:rsid w:val="00AA659E"/>
    <w:rsid w:val="00AD0E9A"/>
    <w:rsid w:val="00B00025"/>
    <w:rsid w:val="00B04703"/>
    <w:rsid w:val="00B903F3"/>
    <w:rsid w:val="00B90C25"/>
    <w:rsid w:val="00BF1C37"/>
    <w:rsid w:val="00C279A6"/>
    <w:rsid w:val="00C337E4"/>
    <w:rsid w:val="00CF25DF"/>
    <w:rsid w:val="00D05CD4"/>
    <w:rsid w:val="00D5280F"/>
    <w:rsid w:val="00D55858"/>
    <w:rsid w:val="00DA48CA"/>
    <w:rsid w:val="00DD4D9F"/>
    <w:rsid w:val="00DF18B3"/>
    <w:rsid w:val="00E50A84"/>
    <w:rsid w:val="00E539DF"/>
    <w:rsid w:val="00E72FE2"/>
    <w:rsid w:val="00EE7B60"/>
    <w:rsid w:val="00EF3605"/>
    <w:rsid w:val="00F100EB"/>
    <w:rsid w:val="00F77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7746D"/>
    <w:pPr>
      <w:tabs>
        <w:tab w:val="center" w:pos="4536"/>
        <w:tab w:val="right" w:pos="9072"/>
      </w:tabs>
      <w:spacing w:line="240" w:lineRule="auto"/>
    </w:pPr>
  </w:style>
  <w:style w:type="character" w:customStyle="1" w:styleId="HeaderChar">
    <w:name w:val="Header Char"/>
    <w:basedOn w:val="DefaultParagraphFont"/>
    <w:link w:val="Header"/>
    <w:uiPriority w:val="99"/>
    <w:rsid w:val="0047746D"/>
    <w:rPr>
      <w:rFonts w:ascii="Verdana" w:hAnsi="Verdana"/>
      <w:color w:val="000000"/>
      <w:sz w:val="18"/>
      <w:szCs w:val="18"/>
    </w:rPr>
  </w:style>
  <w:style w:type="paragraph" w:styleId="Footer">
    <w:name w:val="footer"/>
    <w:basedOn w:val="Normal"/>
    <w:link w:val="FooterChar"/>
    <w:uiPriority w:val="99"/>
    <w:unhideWhenUsed/>
    <w:rsid w:val="0047746D"/>
    <w:pPr>
      <w:tabs>
        <w:tab w:val="center" w:pos="4536"/>
        <w:tab w:val="right" w:pos="9072"/>
      </w:tabs>
      <w:spacing w:line="240" w:lineRule="auto"/>
    </w:pPr>
  </w:style>
  <w:style w:type="character" w:customStyle="1" w:styleId="FooterChar">
    <w:name w:val="Footer Char"/>
    <w:basedOn w:val="DefaultParagraphFont"/>
    <w:link w:val="Footer"/>
    <w:uiPriority w:val="99"/>
    <w:rsid w:val="0047746D"/>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73656D"/>
    <w:rPr>
      <w:color w:val="605E5C"/>
      <w:shd w:val="clear" w:color="auto" w:fill="E1DFDD"/>
    </w:rPr>
  </w:style>
  <w:style w:type="paragraph" w:styleId="ListParagraph">
    <w:name w:val="List Paragraph"/>
    <w:basedOn w:val="Normal"/>
    <w:uiPriority w:val="34"/>
    <w:semiHidden/>
    <w:rsid w:val="0073656D"/>
    <w:pPr>
      <w:ind w:left="720"/>
      <w:contextualSpacing/>
    </w:pPr>
  </w:style>
  <w:style w:type="character" w:styleId="CommentReference">
    <w:name w:val="annotation reference"/>
    <w:basedOn w:val="DefaultParagraphFont"/>
    <w:uiPriority w:val="99"/>
    <w:semiHidden/>
    <w:unhideWhenUsed/>
    <w:rsid w:val="00384127"/>
    <w:rPr>
      <w:sz w:val="16"/>
      <w:szCs w:val="16"/>
    </w:rPr>
  </w:style>
  <w:style w:type="paragraph" w:styleId="CommentText">
    <w:name w:val="annotation text"/>
    <w:basedOn w:val="Normal"/>
    <w:link w:val="CommentTextChar"/>
    <w:uiPriority w:val="99"/>
    <w:unhideWhenUsed/>
    <w:rsid w:val="00384127"/>
    <w:pPr>
      <w:spacing w:line="240" w:lineRule="auto"/>
    </w:pPr>
    <w:rPr>
      <w:sz w:val="20"/>
      <w:szCs w:val="20"/>
    </w:rPr>
  </w:style>
  <w:style w:type="character" w:customStyle="1" w:styleId="CommentTextChar">
    <w:name w:val="Comment Text Char"/>
    <w:basedOn w:val="DefaultParagraphFont"/>
    <w:link w:val="CommentText"/>
    <w:uiPriority w:val="99"/>
    <w:rsid w:val="0038412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84127"/>
    <w:rPr>
      <w:b/>
      <w:bCs/>
    </w:rPr>
  </w:style>
  <w:style w:type="character" w:customStyle="1" w:styleId="CommentSubjectChar">
    <w:name w:val="Comment Subject Char"/>
    <w:basedOn w:val="CommentTextChar"/>
    <w:link w:val="CommentSubject"/>
    <w:uiPriority w:val="99"/>
    <w:semiHidden/>
    <w:rsid w:val="00384127"/>
    <w:rPr>
      <w:rFonts w:ascii="Verdana" w:hAnsi="Verdana"/>
      <w:b/>
      <w:bCs/>
      <w:color w:val="000000"/>
    </w:rPr>
  </w:style>
  <w:style w:type="paragraph" w:styleId="Revision">
    <w:name w:val="Revision"/>
    <w:hidden/>
    <w:uiPriority w:val="99"/>
    <w:semiHidden/>
    <w:rsid w:val="0002157C"/>
    <w:pPr>
      <w:autoSpaceDN/>
      <w:textAlignment w:val="auto"/>
    </w:pPr>
    <w:rPr>
      <w:rFonts w:ascii="Verdana" w:hAnsi="Verdana"/>
      <w:color w:val="000000"/>
      <w:sz w:val="18"/>
      <w:szCs w:val="18"/>
    </w:rPr>
  </w:style>
  <w:style w:type="table" w:styleId="ListTable2-Accent1">
    <w:name w:val="List Table 2 Accent 1"/>
    <w:basedOn w:val="TableNormal"/>
    <w:uiPriority w:val="47"/>
    <w:rsid w:val="00116CD1"/>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uiPriority w:val="99"/>
    <w:semiHidden/>
    <w:unhideWhenUsed/>
    <w:rsid w:val="00116CD1"/>
    <w:pPr>
      <w:spacing w:line="240" w:lineRule="auto"/>
    </w:pPr>
    <w:rPr>
      <w:sz w:val="20"/>
      <w:szCs w:val="20"/>
    </w:rPr>
  </w:style>
  <w:style w:type="character" w:customStyle="1" w:styleId="FootnoteTextChar">
    <w:name w:val="Footnote Text Char"/>
    <w:basedOn w:val="DefaultParagraphFont"/>
    <w:link w:val="FootnoteText"/>
    <w:uiPriority w:val="99"/>
    <w:semiHidden/>
    <w:rsid w:val="00116CD1"/>
    <w:rPr>
      <w:rFonts w:ascii="Verdana" w:hAnsi="Verdana"/>
      <w:color w:val="000000"/>
    </w:rPr>
  </w:style>
  <w:style w:type="character" w:styleId="FootnoteReference">
    <w:name w:val="footnote reference"/>
    <w:basedOn w:val="DefaultParagraphFont"/>
    <w:uiPriority w:val="99"/>
    <w:semiHidden/>
    <w:unhideWhenUsed/>
    <w:rsid w:val="00116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68533">
      <w:bodyDiv w:val="1"/>
      <w:marLeft w:val="0"/>
      <w:marRight w:val="0"/>
      <w:marTop w:val="0"/>
      <w:marBottom w:val="0"/>
      <w:divBdr>
        <w:top w:val="none" w:sz="0" w:space="0" w:color="auto"/>
        <w:left w:val="none" w:sz="0" w:space="0" w:color="auto"/>
        <w:bottom w:val="none" w:sz="0" w:space="0" w:color="auto"/>
        <w:right w:val="none" w:sz="0" w:space="0" w:color="auto"/>
      </w:divBdr>
      <w:divsChild>
        <w:div w:id="1557666218">
          <w:marLeft w:val="0"/>
          <w:marRight w:val="0"/>
          <w:marTop w:val="0"/>
          <w:marBottom w:val="0"/>
          <w:divBdr>
            <w:top w:val="none" w:sz="0" w:space="0" w:color="auto"/>
            <w:left w:val="none" w:sz="0" w:space="0" w:color="auto"/>
            <w:bottom w:val="none" w:sz="0" w:space="0" w:color="auto"/>
            <w:right w:val="none" w:sz="0" w:space="0" w:color="auto"/>
          </w:divBdr>
        </w:div>
      </w:divsChild>
    </w:div>
    <w:div w:id="625621017">
      <w:bodyDiv w:val="1"/>
      <w:marLeft w:val="0"/>
      <w:marRight w:val="0"/>
      <w:marTop w:val="0"/>
      <w:marBottom w:val="0"/>
      <w:divBdr>
        <w:top w:val="none" w:sz="0" w:space="0" w:color="auto"/>
        <w:left w:val="none" w:sz="0" w:space="0" w:color="auto"/>
        <w:bottom w:val="none" w:sz="0" w:space="0" w:color="auto"/>
        <w:right w:val="none" w:sz="0" w:space="0" w:color="auto"/>
      </w:divBdr>
      <w:divsChild>
        <w:div w:id="16215746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chart" Target="charts/chart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mkb.nl/documenten/position-paper-mkbnl-rondetafelgesprek-zero-emissie-zones-15-mei-2024" TargetMode="External"/><Relationship Id="rId2" Type="http://schemas.openxmlformats.org/officeDocument/2006/relationships/hyperlink" Target="https://www.raivereniging.nl/secties/autos/kennis/marktinformatie/onderzoeken/monitor-lichte-bedrijfswagens-2025/" TargetMode="External"/><Relationship Id="rId1" Type="http://schemas.openxmlformats.org/officeDocument/2006/relationships/hyperlink" Target="https://www.opwegnaarzes.nl/media/pages/gemeente/kennisbank/literatuur-en-onderzoek/56822bc707-1764254499/nul-emissiezone-stadslogistiek-2019-kosten-en-baten-vier-archetypen-hoofdrapport-final.pdf" TargetMode="External"/><Relationship Id="rId4" Type="http://schemas.openxmlformats.org/officeDocument/2006/relationships/hyperlink" Target="https://www.onl.nl/ondernemers-ervaren-knelpunten-na-invoering-zero-emissiezones-maar-komen-ook-met-oploss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zesde%20monitoringsbrie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zesde monitoringsbrief.xlsx]Dagontheffingen!Draaitabel17</c:name>
    <c:fmtId val="-1"/>
  </c:pivotSource>
  <c:chart>
    <c:title>
      <c:tx>
        <c:rich>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r>
              <a:rPr lang="en-US" sz="1100"/>
              <a:t>Centraal Loket: aantallen aangevraagde dagontheffingen per maand</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Dagontheffingen!$J$24:$J$44</c:f>
              <c:multiLvlStrCache>
                <c:ptCount val="18"/>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lvl>
                <c:lvl>
                  <c:pt idx="0">
                    <c:v>2024</c:v>
                  </c:pt>
                  <c:pt idx="6">
                    <c:v>2025</c:v>
                  </c:pt>
                </c:lvl>
              </c:multiLvlStrCache>
            </c:multiLvlStrRef>
          </c:cat>
          <c:val>
            <c:numRef>
              <c:f>Dagontheffingen!$K$24:$K$44</c:f>
              <c:numCache>
                <c:formatCode>0</c:formatCode>
                <c:ptCount val="18"/>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pt idx="16">
                  <c:v>3090</c:v>
                </c:pt>
                <c:pt idx="17">
                  <c:v>2275</c:v>
                </c:pt>
              </c:numCache>
            </c:numRef>
          </c:val>
          <c:extLst>
            <c:ext xmlns:c16="http://schemas.microsoft.com/office/drawing/2014/chart" uri="{C3380CC4-5D6E-409C-BE32-E72D297353CC}">
              <c16:uniqueId val="{00000000-BE4D-4F3D-B9B4-D8A00F8CEFD7}"/>
            </c:ext>
          </c:extLst>
        </c:ser>
        <c:dLbls>
          <c:dLblPos val="outEnd"/>
          <c:showLegendKey val="0"/>
          <c:showVal val="1"/>
          <c:showCatName val="0"/>
          <c:showSerName val="0"/>
          <c:showPercent val="0"/>
          <c:showBubbleSize val="0"/>
        </c:dLbls>
        <c:gapWidth val="100"/>
        <c:overlap val="-24"/>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2026</ap:Words>
  <ap:Characters>11550</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Zesde tweemaandelijkse monitoringsbrief zero-emissiezones </vt:lpstr>
    </vt:vector>
  </ap:TitlesOfParts>
  <ap:LinksUpToDate>false</ap:LinksUpToDate>
  <ap:CharactersWithSpaces>13549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2026-03-19T14:47:00.0000000Z</dcterms:created>
  <dcterms:modified xsi:type="dcterms:W3CDTF">2026-03-19T14:47:00.0000000Z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Zesde tweemaandelijkse monitoringsbrief zero-emissiezones </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I.N. Groot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