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B7CBA" w14:paraId="60BE3DC9" w14:textId="77777777">
        <w:tc>
          <w:tcPr>
            <w:tcW w:w="8717" w:type="dxa"/>
            <w:gridSpan w:val="2"/>
            <w:tcBorders>
              <w:top w:val="nil"/>
              <w:left w:val="nil"/>
              <w:bottom w:val="nil"/>
              <w:right w:val="nil"/>
            </w:tcBorders>
            <w:vAlign w:val="center"/>
          </w:tcPr>
          <w:p w:rsidR="00470846" w:rsidP="00FB349A" w:rsidRDefault="00470846" w14:paraId="5A431DF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BE0F906"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7CBA" w14:paraId="463A4402" w14:textId="77777777">
        <w:trPr>
          <w:cantSplit/>
        </w:trPr>
        <w:tc>
          <w:tcPr>
            <w:tcW w:w="10348" w:type="dxa"/>
            <w:gridSpan w:val="3"/>
            <w:tcBorders>
              <w:top w:val="single" w:color="auto" w:sz="4" w:space="0"/>
              <w:left w:val="nil"/>
              <w:bottom w:val="nil"/>
              <w:right w:val="nil"/>
            </w:tcBorders>
          </w:tcPr>
          <w:p w:rsidR="00470846" w:rsidP="00F9022B" w:rsidRDefault="00833C90" w14:paraId="7D55235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7CBA" w14:paraId="459AC8B2" w14:textId="77777777">
        <w:trPr>
          <w:cantSplit/>
        </w:trPr>
        <w:tc>
          <w:tcPr>
            <w:tcW w:w="10348" w:type="dxa"/>
            <w:gridSpan w:val="3"/>
            <w:tcBorders>
              <w:top w:val="nil"/>
              <w:left w:val="nil"/>
              <w:bottom w:val="nil"/>
              <w:right w:val="nil"/>
            </w:tcBorders>
          </w:tcPr>
          <w:p w:rsidR="00470846" w:rsidP="00F8109A" w:rsidRDefault="00470846" w14:paraId="444FD492" w14:textId="77777777">
            <w:pPr>
              <w:pStyle w:val="Amendement"/>
              <w:tabs>
                <w:tab w:val="clear" w:pos="3310"/>
                <w:tab w:val="clear" w:pos="3600"/>
              </w:tabs>
              <w:rPr>
                <w:rFonts w:ascii="Times New Roman" w:hAnsi="Times New Roman"/>
                <w:b w:val="0"/>
              </w:rPr>
            </w:pPr>
          </w:p>
        </w:tc>
      </w:tr>
      <w:tr w:rsidR="00470846" w:rsidTr="00FB7CBA" w14:paraId="7827B835" w14:textId="77777777">
        <w:trPr>
          <w:cantSplit/>
        </w:trPr>
        <w:tc>
          <w:tcPr>
            <w:tcW w:w="10348" w:type="dxa"/>
            <w:gridSpan w:val="3"/>
            <w:tcBorders>
              <w:top w:val="nil"/>
              <w:left w:val="nil"/>
              <w:bottom w:val="single" w:color="auto" w:sz="4" w:space="0"/>
              <w:right w:val="nil"/>
            </w:tcBorders>
          </w:tcPr>
          <w:p w:rsidR="00470846" w:rsidP="00F8109A" w:rsidRDefault="00470846" w14:paraId="5E121E78" w14:textId="77777777">
            <w:pPr>
              <w:pStyle w:val="Amendement"/>
              <w:tabs>
                <w:tab w:val="clear" w:pos="3310"/>
                <w:tab w:val="clear" w:pos="3600"/>
              </w:tabs>
              <w:rPr>
                <w:rFonts w:ascii="Times New Roman" w:hAnsi="Times New Roman"/>
              </w:rPr>
            </w:pPr>
          </w:p>
        </w:tc>
      </w:tr>
      <w:tr w:rsidR="00470846" w:rsidTr="00FB7CBA" w14:paraId="5C1103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6D2C88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F64E0CD" w14:textId="77777777">
            <w:pPr>
              <w:suppressAutoHyphens/>
              <w:rPr>
                <w:rFonts w:ascii="Times New Roman" w:hAnsi="Times New Roman"/>
                <w:b/>
              </w:rPr>
            </w:pPr>
          </w:p>
        </w:tc>
      </w:tr>
      <w:tr w:rsidR="00470846" w:rsidTr="00FB7CBA" w14:paraId="3B5AEA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FB7CBA" w:rsidR="00470846" w:rsidP="00FB349A" w:rsidRDefault="00FB7CBA" w14:paraId="13D03A7F" w14:textId="0CBFB510">
            <w:pPr>
              <w:pStyle w:val="Amendement"/>
              <w:tabs>
                <w:tab w:val="clear" w:pos="3310"/>
                <w:tab w:val="clear" w:pos="3600"/>
              </w:tabs>
              <w:rPr>
                <w:rFonts w:ascii="Times New Roman" w:hAnsi="Times New Roman"/>
              </w:rPr>
            </w:pPr>
            <w:r w:rsidRPr="00FB7CBA">
              <w:rPr>
                <w:rFonts w:ascii="Times New Roman" w:hAnsi="Times New Roman"/>
              </w:rPr>
              <w:t>36 800 XV</w:t>
            </w:r>
          </w:p>
        </w:tc>
        <w:tc>
          <w:tcPr>
            <w:tcW w:w="7654" w:type="dxa"/>
            <w:gridSpan w:val="2"/>
          </w:tcPr>
          <w:p w:rsidRPr="00FB7CBA" w:rsidR="00470846" w:rsidP="00FB7CBA" w:rsidRDefault="00FB7CBA" w14:paraId="3660D1BC" w14:textId="55250283">
            <w:pPr>
              <w:rPr>
                <w:b/>
              </w:rPr>
            </w:pPr>
            <w:r w:rsidRPr="00FB7CBA">
              <w:rPr>
                <w:rFonts w:ascii="Times New Roman" w:hAnsi="Times New Roman"/>
                <w:b/>
                <w:szCs w:val="24"/>
              </w:rPr>
              <w:t>Vaststelling van de begrotingsstaten van het Ministerie van Sociale Zaken en Werkgelegenheid (XV) voor het jaar 2026</w:t>
            </w:r>
          </w:p>
        </w:tc>
      </w:tr>
      <w:tr w:rsidR="00470846" w:rsidTr="00FB7CBA" w14:paraId="1EC49C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9E6A62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08022D2" w14:textId="77777777">
            <w:pPr>
              <w:pStyle w:val="Amendement"/>
              <w:tabs>
                <w:tab w:val="clear" w:pos="3310"/>
                <w:tab w:val="clear" w:pos="3600"/>
              </w:tabs>
              <w:rPr>
                <w:rFonts w:ascii="Times New Roman" w:hAnsi="Times New Roman"/>
              </w:rPr>
            </w:pPr>
          </w:p>
        </w:tc>
      </w:tr>
      <w:tr w:rsidR="00470846" w:rsidTr="00FB7CBA" w14:paraId="4332A5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7A7FB3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25CF514" w14:textId="77777777">
            <w:pPr>
              <w:pStyle w:val="Amendement"/>
              <w:tabs>
                <w:tab w:val="clear" w:pos="3310"/>
                <w:tab w:val="clear" w:pos="3600"/>
              </w:tabs>
              <w:rPr>
                <w:rFonts w:ascii="Times New Roman" w:hAnsi="Times New Roman"/>
              </w:rPr>
            </w:pPr>
          </w:p>
        </w:tc>
      </w:tr>
      <w:tr w:rsidR="00470846" w:rsidTr="00FB7CBA" w14:paraId="4D363E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8F2EB0D" w14:textId="0BCAAE4F">
            <w:pPr>
              <w:pStyle w:val="Amendement"/>
              <w:tabs>
                <w:tab w:val="clear" w:pos="3310"/>
                <w:tab w:val="clear" w:pos="3600"/>
              </w:tabs>
              <w:rPr>
                <w:rFonts w:ascii="Times New Roman" w:hAnsi="Times New Roman"/>
              </w:rPr>
            </w:pPr>
            <w:r>
              <w:rPr>
                <w:rFonts w:ascii="Times New Roman" w:hAnsi="Times New Roman"/>
              </w:rPr>
              <w:t xml:space="preserve">Nr. </w:t>
            </w:r>
            <w:r w:rsidR="007C02C0">
              <w:rPr>
                <w:rFonts w:ascii="Times New Roman" w:hAnsi="Times New Roman"/>
                <w:caps/>
              </w:rPr>
              <w:t>99</w:t>
            </w:r>
          </w:p>
        </w:tc>
        <w:tc>
          <w:tcPr>
            <w:tcW w:w="7654" w:type="dxa"/>
            <w:gridSpan w:val="2"/>
          </w:tcPr>
          <w:p w:rsidRPr="001A2A63" w:rsidR="00470846" w:rsidP="00FB349A" w:rsidRDefault="00B36903" w14:paraId="6A2FF77C" w14:textId="6633CA23">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HET LID </w:t>
            </w:r>
            <w:r w:rsidR="00FB7CBA">
              <w:rPr>
                <w:rFonts w:ascii="Times New Roman" w:hAnsi="Times New Roman"/>
                <w:caps/>
              </w:rPr>
              <w:t>Ergin</w:t>
            </w:r>
            <w:r w:rsidR="005A6DF0">
              <w:rPr>
                <w:rFonts w:ascii="Times New Roman" w:hAnsi="Times New Roman"/>
                <w:caps/>
              </w:rPr>
              <w:t xml:space="preserve"> </w:t>
            </w:r>
            <w:r w:rsidR="00BF0147">
              <w:rPr>
                <w:rFonts w:ascii="Times New Roman" w:hAnsi="Times New Roman"/>
                <w:caps/>
              </w:rPr>
              <w:t xml:space="preserve">c.s. </w:t>
            </w:r>
            <w:r w:rsidR="005A6DF0">
              <w:rPr>
                <w:rFonts w:ascii="Times New Roman" w:hAnsi="Times New Roman"/>
                <w:caps/>
              </w:rPr>
              <w:t>ter vervanging van dat gedrukt onder nr.</w:t>
            </w:r>
            <w:r w:rsidR="00F97FD4">
              <w:rPr>
                <w:rFonts w:ascii="Times New Roman" w:hAnsi="Times New Roman"/>
                <w:caps/>
              </w:rPr>
              <w:t xml:space="preserve"> 37</w:t>
            </w:r>
            <w:r w:rsidR="00F97FD4">
              <w:rPr>
                <w:rStyle w:val="Voetnootmarkering"/>
                <w:rFonts w:ascii="Times New Roman" w:hAnsi="Times New Roman"/>
                <w:caps/>
              </w:rPr>
              <w:footnoteReference w:id="1"/>
            </w:r>
          </w:p>
        </w:tc>
      </w:tr>
      <w:tr w:rsidR="00470846" w:rsidTr="00FB7CBA" w14:paraId="6E861D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51696E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EA8D87E" w14:textId="0A5D01F1">
            <w:pPr>
              <w:pStyle w:val="Amendement"/>
              <w:tabs>
                <w:tab w:val="clear" w:pos="3310"/>
                <w:tab w:val="clear" w:pos="3600"/>
              </w:tabs>
              <w:rPr>
                <w:rFonts w:ascii="Times New Roman" w:hAnsi="Times New Roman"/>
              </w:rPr>
            </w:pPr>
            <w:r>
              <w:rPr>
                <w:rFonts w:ascii="Times New Roman" w:hAnsi="Times New Roman"/>
                <w:b w:val="0"/>
              </w:rPr>
              <w:t xml:space="preserve">Ontvangen </w:t>
            </w:r>
            <w:r w:rsidR="00BF0147">
              <w:rPr>
                <w:rFonts w:ascii="Times New Roman" w:hAnsi="Times New Roman"/>
                <w:b w:val="0"/>
              </w:rPr>
              <w:t>19</w:t>
            </w:r>
            <w:r w:rsidR="00DF6940">
              <w:rPr>
                <w:rFonts w:ascii="Times New Roman" w:hAnsi="Times New Roman"/>
                <w:b w:val="0"/>
              </w:rPr>
              <w:t xml:space="preserve"> maart 2026</w:t>
            </w:r>
          </w:p>
        </w:tc>
      </w:tr>
      <w:tr w:rsidR="00470846" w:rsidTr="00FB7CBA" w14:paraId="7DC99A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A32655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A669E08" w14:textId="77777777">
            <w:pPr>
              <w:pStyle w:val="Amendement"/>
              <w:tabs>
                <w:tab w:val="clear" w:pos="3310"/>
                <w:tab w:val="clear" w:pos="3600"/>
              </w:tabs>
              <w:rPr>
                <w:rFonts w:ascii="Times New Roman" w:hAnsi="Times New Roman"/>
                <w:b w:val="0"/>
              </w:rPr>
            </w:pPr>
          </w:p>
        </w:tc>
      </w:tr>
      <w:tr w:rsidR="009E6185" w:rsidTr="00FB7CBA" w14:paraId="66454B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A3A3663" w14:textId="73DBD2BD">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006095">
              <w:rPr>
                <w:rFonts w:ascii="Times New Roman" w:hAnsi="Times New Roman"/>
                <w:b w:val="0"/>
              </w:rPr>
              <w:t>n</w:t>
            </w:r>
            <w:r>
              <w:rPr>
                <w:rFonts w:ascii="Times New Roman" w:hAnsi="Times New Roman"/>
                <w:b w:val="0"/>
              </w:rPr>
              <w:t xml:space="preserve"> stel</w:t>
            </w:r>
            <w:r w:rsidR="00006095">
              <w:rPr>
                <w:rFonts w:ascii="Times New Roman" w:hAnsi="Times New Roman"/>
                <w:b w:val="0"/>
              </w:rPr>
              <w:t>len</w:t>
            </w:r>
            <w:r>
              <w:rPr>
                <w:rFonts w:ascii="Times New Roman" w:hAnsi="Times New Roman"/>
                <w:b w:val="0"/>
              </w:rPr>
              <w:t xml:space="preserve"> het volgende amendement voor:</w:t>
            </w:r>
          </w:p>
        </w:tc>
      </w:tr>
      <w:tr w:rsidR="00470846" w:rsidTr="00FB7CBA" w14:paraId="6D5A8B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B7BECE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C3AF876" w14:textId="77777777">
            <w:pPr>
              <w:pStyle w:val="Amendement"/>
              <w:tabs>
                <w:tab w:val="clear" w:pos="3310"/>
                <w:tab w:val="clear" w:pos="3600"/>
              </w:tabs>
              <w:rPr>
                <w:rFonts w:ascii="Times New Roman" w:hAnsi="Times New Roman"/>
                <w:b w:val="0"/>
              </w:rPr>
            </w:pPr>
          </w:p>
        </w:tc>
      </w:tr>
    </w:tbl>
    <w:p w:rsidRPr="004D4BCF" w:rsidR="00FB7CBA" w:rsidP="00FB7CBA" w:rsidRDefault="00FB7CBA" w14:paraId="64B1AE49" w14:textId="77777777">
      <w:pPr>
        <w:ind w:firstLine="284"/>
        <w:rPr>
          <w:rFonts w:ascii="Times New Roman" w:hAnsi="Times New Roman"/>
        </w:rPr>
      </w:pPr>
      <w:r>
        <w:rPr>
          <w:rFonts w:ascii="Times New Roman" w:hAnsi="Times New Roman"/>
        </w:rPr>
        <w:t>De departementale begrotingsstaat wordt als volgt gewijzigd:</w:t>
      </w:r>
    </w:p>
    <w:p w:rsidR="00741EB2" w:rsidP="00FB349A" w:rsidRDefault="00741EB2" w14:paraId="46497939" w14:textId="77777777">
      <w:pPr>
        <w:rPr>
          <w:rFonts w:ascii="Times New Roman" w:hAnsi="Times New Roman"/>
        </w:rPr>
      </w:pPr>
    </w:p>
    <w:p w:rsidR="00470846" w:rsidP="00FB349A" w:rsidRDefault="00470846" w14:paraId="0BBC5D39" w14:textId="77777777">
      <w:pPr>
        <w:rPr>
          <w:rFonts w:ascii="Times New Roman" w:hAnsi="Times New Roman"/>
        </w:rPr>
      </w:pPr>
      <w:r w:rsidRPr="004D4BCF">
        <w:rPr>
          <w:rFonts w:ascii="Times New Roman" w:hAnsi="Times New Roman"/>
        </w:rPr>
        <w:t>I</w:t>
      </w:r>
    </w:p>
    <w:p w:rsidR="00307852" w:rsidP="00FB349A" w:rsidRDefault="00307852" w14:paraId="23F90201" w14:textId="77777777">
      <w:pPr>
        <w:rPr>
          <w:rFonts w:ascii="Times New Roman" w:hAnsi="Times New Roman"/>
        </w:rPr>
      </w:pPr>
    </w:p>
    <w:p w:rsidRPr="004D4BCF" w:rsidR="00307852" w:rsidP="00307852" w:rsidRDefault="00307852" w14:paraId="5E39A73D" w14:textId="2D20281C">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2 </w:t>
      </w:r>
      <w:r w:rsidRPr="00FB7CBA">
        <w:rPr>
          <w:rFonts w:ascii="Times New Roman" w:hAnsi="Times New Roman"/>
          <w:b/>
        </w:rPr>
        <w:t>Bijstand, Participatiewet en Toeslagenwet</w:t>
      </w:r>
      <w:r>
        <w:rPr>
          <w:rFonts w:ascii="Times New Roman" w:hAnsi="Times New Roman"/>
          <w:b/>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DF102F">
        <w:rPr>
          <w:rFonts w:ascii="Times New Roman" w:hAnsi="Times New Roman"/>
          <w:b/>
        </w:rPr>
        <w:t>2</w:t>
      </w:r>
      <w:r>
        <w:rPr>
          <w:rFonts w:ascii="Times New Roman" w:hAnsi="Times New Roman"/>
          <w:b/>
        </w:rPr>
        <w:t>.000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00307852" w:rsidP="00FB349A" w:rsidRDefault="00307852" w14:paraId="6D93E80A" w14:textId="77777777">
      <w:pPr>
        <w:rPr>
          <w:rFonts w:ascii="Times New Roman" w:hAnsi="Times New Roman"/>
        </w:rPr>
      </w:pPr>
    </w:p>
    <w:p w:rsidRPr="004D4BCF" w:rsidR="00307852" w:rsidP="00FB349A" w:rsidRDefault="00307852" w14:paraId="74230A93" w14:textId="2B4B6DD2">
      <w:pPr>
        <w:rPr>
          <w:rFonts w:ascii="Times New Roman" w:hAnsi="Times New Roman"/>
        </w:rPr>
      </w:pPr>
      <w:r>
        <w:rPr>
          <w:rFonts w:ascii="Times New Roman" w:hAnsi="Times New Roman"/>
        </w:rPr>
        <w:t>II</w:t>
      </w:r>
    </w:p>
    <w:p w:rsidRPr="004D4BCF" w:rsidR="00470846" w:rsidP="00FB349A" w:rsidRDefault="00470846" w14:paraId="5450FB31" w14:textId="77777777">
      <w:pPr>
        <w:rPr>
          <w:rFonts w:ascii="Times New Roman" w:hAnsi="Times New Roman"/>
        </w:rPr>
      </w:pPr>
    </w:p>
    <w:p w:rsidRPr="004D4BCF" w:rsidR="00470846" w:rsidP="00FB349A" w:rsidRDefault="00470846" w14:paraId="41C17C70" w14:textId="4ADC3D56">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B36903">
        <w:rPr>
          <w:rFonts w:ascii="Times New Roman" w:hAnsi="Times New Roman"/>
          <w:b/>
        </w:rPr>
        <w:t xml:space="preserve">99 </w:t>
      </w:r>
      <w:r w:rsidRPr="00A55421" w:rsidR="00B36903">
        <w:rPr>
          <w:rFonts w:ascii="Times New Roman" w:hAnsi="Times New Roman"/>
          <w:b/>
        </w:rPr>
        <w:t>Nog onverdeeld</w:t>
      </w:r>
      <w:r w:rsidR="00B36903">
        <w:rPr>
          <w:rFonts w:ascii="Times New Roman" w:hAnsi="Times New Roman"/>
          <w:b/>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DF102F">
        <w:rPr>
          <w:rFonts w:ascii="Times New Roman" w:hAnsi="Times New Roman"/>
          <w:b/>
        </w:rPr>
        <w:t>2</w:t>
      </w:r>
      <w:r w:rsidR="00307852">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0005D320" w14:textId="2A94CA25">
      <w:pPr>
        <w:rPr>
          <w:rFonts w:ascii="Times New Roman" w:hAnsi="Times New Roman"/>
        </w:rPr>
      </w:pPr>
    </w:p>
    <w:p w:rsidRPr="00EC504C" w:rsidR="001A2A63" w:rsidP="00FB349A" w:rsidRDefault="00470846" w14:paraId="495A3134" w14:textId="390C70C2">
      <w:pPr>
        <w:rPr>
          <w:rFonts w:ascii="Times New Roman" w:hAnsi="Times New Roman"/>
          <w:b/>
        </w:rPr>
      </w:pPr>
      <w:r w:rsidRPr="004D4BCF">
        <w:rPr>
          <w:rFonts w:ascii="Times New Roman" w:hAnsi="Times New Roman"/>
          <w:b/>
        </w:rPr>
        <w:t>Toelichting</w:t>
      </w:r>
    </w:p>
    <w:p w:rsidRPr="00FB7CBA" w:rsidR="00F67F79" w:rsidP="00F67F79" w:rsidRDefault="00F67F79" w14:paraId="57AF08A8" w14:textId="77777777">
      <w:pPr>
        <w:spacing w:before="240" w:after="240"/>
        <w:jc w:val="both"/>
        <w:rPr>
          <w:rFonts w:ascii="Times New Roman" w:hAnsi="Times New Roman"/>
        </w:rPr>
      </w:pPr>
      <w:r w:rsidRPr="00FB7CBA">
        <w:rPr>
          <w:rFonts w:ascii="Times New Roman" w:hAnsi="Times New Roman"/>
        </w:rPr>
        <w:t>In Nederland groeien naar schatting ruim 350.000 jongeren op in een kwetsbare positie. Het gaat om jongeren die niet kunnen terugvallen op ouders of familie, te maken hebben met schulden, psychische problematiek, instabiele woonsituaties of (dreigende) dak- en thuisloosheid. Recente cijfers van het Centraal Bureau voor de Statistiek laten zien dat het aantal jongeren met een bijstandsuitkering in het derde kwartaal van 2025 met 5,5 procent is gestegen tot 41 duizend, terwijl de uitstroom achterblijft ten opzichte van 2019. Dit onderstreept dat duurzame participatie voor een groeiende groep jongeren niet vanzelfsprekend is.</w:t>
      </w:r>
      <w:r w:rsidRPr="00FB7CBA">
        <w:rPr>
          <w:rFonts w:ascii="Times New Roman" w:hAnsi="Times New Roman"/>
          <w:vertAlign w:val="superscript"/>
        </w:rPr>
        <w:footnoteReference w:id="2"/>
      </w:r>
    </w:p>
    <w:p w:rsidR="00F67F79" w:rsidP="00F67F79" w:rsidRDefault="00F67F79" w14:paraId="70EBFD1B" w14:textId="77777777">
      <w:pPr>
        <w:spacing w:before="240" w:after="240"/>
        <w:jc w:val="both"/>
        <w:rPr>
          <w:rFonts w:ascii="Times New Roman" w:hAnsi="Times New Roman"/>
        </w:rPr>
      </w:pPr>
      <w:r w:rsidRPr="00FB7CBA">
        <w:rPr>
          <w:rFonts w:ascii="Times New Roman" w:hAnsi="Times New Roman"/>
        </w:rPr>
        <w:t xml:space="preserve">Tegen deze achtergrond heeft de </w:t>
      </w:r>
      <w:r>
        <w:rPr>
          <w:rFonts w:ascii="Times New Roman" w:hAnsi="Times New Roman"/>
        </w:rPr>
        <w:t xml:space="preserve">Tweede </w:t>
      </w:r>
      <w:r w:rsidRPr="00FB7CBA">
        <w:rPr>
          <w:rFonts w:ascii="Times New Roman" w:hAnsi="Times New Roman"/>
        </w:rPr>
        <w:t>Kamer in 2025 met brede steun de motie-</w:t>
      </w:r>
      <w:proofErr w:type="spellStart"/>
      <w:r w:rsidRPr="00FB7CBA">
        <w:rPr>
          <w:rFonts w:ascii="Times New Roman" w:hAnsi="Times New Roman"/>
        </w:rPr>
        <w:t>Flach</w:t>
      </w:r>
      <w:proofErr w:type="spellEnd"/>
      <w:r w:rsidRPr="00FB7CBA">
        <w:rPr>
          <w:rFonts w:ascii="Times New Roman" w:hAnsi="Times New Roman"/>
        </w:rPr>
        <w:t xml:space="preserve"> en Inge van Dijk (</w:t>
      </w:r>
      <w:r>
        <w:rPr>
          <w:rFonts w:ascii="Times New Roman" w:hAnsi="Times New Roman"/>
        </w:rPr>
        <w:t xml:space="preserve">Kamerstukken II 2024/25, </w:t>
      </w:r>
      <w:r w:rsidRPr="00FB7CBA">
        <w:rPr>
          <w:rFonts w:ascii="Times New Roman" w:hAnsi="Times New Roman"/>
        </w:rPr>
        <w:t xml:space="preserve">36 582, nr. 65) aangenomen, waarin is uitgesproken dat gemeenten de ruimte moeten krijgen om de uitvoering van de Participatiewet uit te dagen wanneer zij met effectievere interventies de doelstellingen van de wet kunnen behalen. Gemeenten signaleren dat bij deze jongeren tijdelijke stabiliteit en ontwikkelruimte noodzakelijk kunnen zijn om duurzame participatie mogelijk te maken. Tegelijkertijd ontbreekt structurele financiële borging voor interventies die hiervan uitgaan. </w:t>
      </w:r>
    </w:p>
    <w:p w:rsidR="00F67F79" w:rsidP="00F67F79" w:rsidRDefault="00F67F79" w14:paraId="2859DA1D" w14:textId="77777777">
      <w:pPr>
        <w:spacing w:before="240" w:after="240"/>
        <w:jc w:val="both"/>
        <w:rPr>
          <w:rFonts w:ascii="Times New Roman" w:hAnsi="Times New Roman"/>
        </w:rPr>
      </w:pPr>
      <w:r w:rsidRPr="00DF6940">
        <w:rPr>
          <w:rFonts w:ascii="Times New Roman" w:hAnsi="Times New Roman"/>
        </w:rPr>
        <w:t xml:space="preserve">Hoewel in de meicirculaire middelen beschikbaar worden gesteld via een decentralisatie-uitkering voor jongeren, richten deze middelen zich primair op de uitvoering van de wet ‘Van school naar duurzaam werk’. </w:t>
      </w:r>
      <w:r>
        <w:rPr>
          <w:rFonts w:ascii="Times New Roman" w:hAnsi="Times New Roman"/>
        </w:rPr>
        <w:t>Dit betreft een a</w:t>
      </w:r>
      <w:r w:rsidRPr="00EC5057">
        <w:rPr>
          <w:rFonts w:ascii="Times New Roman" w:hAnsi="Times New Roman"/>
        </w:rPr>
        <w:t>anvullende inzet voor ontwikkelingsgerichte tijdelijke interventies die bijdragen aan schuldaanpak, terugkeer naar onderwijs of geleidelijke toeleiding naar werk.</w:t>
      </w:r>
    </w:p>
    <w:p w:rsidRPr="00FB7CBA" w:rsidR="00F67F79" w:rsidP="00F67F79" w:rsidRDefault="00F67F79" w14:paraId="1A115431" w14:textId="77777777">
      <w:pPr>
        <w:spacing w:before="240" w:after="240"/>
        <w:jc w:val="both"/>
        <w:rPr>
          <w:rFonts w:ascii="Times New Roman" w:hAnsi="Times New Roman"/>
        </w:rPr>
      </w:pPr>
    </w:p>
    <w:p w:rsidR="00F67F79" w:rsidP="00F67F79" w:rsidRDefault="00F67F79" w14:paraId="25D7A47C" w14:textId="77777777">
      <w:pPr>
        <w:spacing w:before="240" w:after="240"/>
        <w:jc w:val="both"/>
        <w:rPr>
          <w:rFonts w:ascii="Times New Roman" w:hAnsi="Times New Roman"/>
        </w:rPr>
      </w:pPr>
      <w:r>
        <w:rPr>
          <w:rFonts w:ascii="Times New Roman" w:hAnsi="Times New Roman"/>
        </w:rPr>
        <w:t xml:space="preserve">Dit amendement ziet specifiek op ontwikkelingsgerichte interventies voor kwetsbare jongeren. </w:t>
      </w:r>
      <w:r w:rsidRPr="00FB7CBA">
        <w:rPr>
          <w:rFonts w:ascii="Times New Roman" w:hAnsi="Times New Roman"/>
        </w:rPr>
        <w:t xml:space="preserve">Met dit amendement wordt € </w:t>
      </w:r>
      <w:r>
        <w:rPr>
          <w:rFonts w:ascii="Times New Roman" w:hAnsi="Times New Roman"/>
        </w:rPr>
        <w:t>2</w:t>
      </w:r>
      <w:r w:rsidRPr="00FB7CBA">
        <w:rPr>
          <w:rFonts w:ascii="Times New Roman" w:hAnsi="Times New Roman"/>
        </w:rPr>
        <w:t xml:space="preserve"> miljoen beschikbaar gesteld om binnen artikel 2 van de begroting</w:t>
      </w:r>
      <w:r>
        <w:rPr>
          <w:rFonts w:ascii="Times New Roman" w:hAnsi="Times New Roman"/>
        </w:rPr>
        <w:t xml:space="preserve"> van het Ministerie van Sociale Zaken en Werkgelegenheid</w:t>
      </w:r>
      <w:r w:rsidRPr="00FB7CBA">
        <w:rPr>
          <w:rFonts w:ascii="Times New Roman" w:hAnsi="Times New Roman"/>
        </w:rPr>
        <w:t xml:space="preserve"> ruimte te creëren </w:t>
      </w:r>
      <w:r>
        <w:rPr>
          <w:rFonts w:ascii="Times New Roman" w:hAnsi="Times New Roman"/>
        </w:rPr>
        <w:t xml:space="preserve">voor </w:t>
      </w:r>
      <w:r w:rsidRPr="00FB7CBA">
        <w:rPr>
          <w:rFonts w:ascii="Times New Roman" w:hAnsi="Times New Roman"/>
        </w:rPr>
        <w:t>tijdelijke, ontwikkelingsgerichte interventies die bijdragen aan schuldaanpak, terugkeer naar onderwijs of geleidelijke toeleiding naar werk.</w:t>
      </w:r>
      <w:r>
        <w:rPr>
          <w:rFonts w:ascii="Times New Roman" w:hAnsi="Times New Roman"/>
        </w:rPr>
        <w:t xml:space="preserve"> </w:t>
      </w:r>
    </w:p>
    <w:p w:rsidRPr="00FB7CBA" w:rsidR="00F67F79" w:rsidP="00F67F79" w:rsidRDefault="00F67F79" w14:paraId="5CCDE3DD" w14:textId="77777777">
      <w:pPr>
        <w:spacing w:before="240" w:after="240"/>
        <w:jc w:val="both"/>
        <w:rPr>
          <w:rFonts w:ascii="Times New Roman" w:hAnsi="Times New Roman"/>
        </w:rPr>
      </w:pPr>
      <w:r w:rsidRPr="00DE4130">
        <w:rPr>
          <w:rFonts w:ascii="Times New Roman" w:hAnsi="Times New Roman"/>
        </w:rPr>
        <w:t xml:space="preserve">De dekking wordt gevonden binnen artikel </w:t>
      </w:r>
      <w:r>
        <w:rPr>
          <w:rFonts w:ascii="Times New Roman" w:hAnsi="Times New Roman"/>
        </w:rPr>
        <w:t>99 Nog onverdeeld</w:t>
      </w:r>
      <w:r w:rsidRPr="00DE4130">
        <w:rPr>
          <w:rFonts w:ascii="Times New Roman" w:hAnsi="Times New Roman"/>
        </w:rPr>
        <w:t>.</w:t>
      </w:r>
    </w:p>
    <w:p w:rsidR="00F67F79" w:rsidP="00F67F79" w:rsidRDefault="00F67F79" w14:paraId="61AB85AD" w14:textId="77777777">
      <w:pPr>
        <w:jc w:val="both"/>
        <w:rPr>
          <w:rFonts w:ascii="Times New Roman" w:hAnsi="Times New Roman"/>
        </w:rPr>
      </w:pPr>
      <w:r w:rsidRPr="00FB7CBA">
        <w:rPr>
          <w:rFonts w:ascii="Times New Roman" w:hAnsi="Times New Roman"/>
        </w:rPr>
        <w:t>Ergin</w:t>
      </w:r>
    </w:p>
    <w:p w:rsidR="00F67F79" w:rsidP="00F67F79" w:rsidRDefault="00F67F79" w14:paraId="0C342960" w14:textId="77777777">
      <w:pPr>
        <w:jc w:val="both"/>
        <w:rPr>
          <w:rFonts w:ascii="Times New Roman" w:hAnsi="Times New Roman"/>
        </w:rPr>
      </w:pPr>
      <w:r>
        <w:rPr>
          <w:rFonts w:ascii="Times New Roman" w:hAnsi="Times New Roman"/>
        </w:rPr>
        <w:t>Biekman</w:t>
      </w:r>
    </w:p>
    <w:p w:rsidRPr="008C2D85" w:rsidR="001A2A63" w:rsidP="00F67F79" w:rsidRDefault="00F67F79" w14:paraId="3DE43148" w14:textId="0DADF01C">
      <w:pPr>
        <w:jc w:val="both"/>
        <w:rPr>
          <w:rFonts w:ascii="Times New Roman" w:hAnsi="Times New Roman"/>
        </w:rPr>
      </w:pPr>
      <w:proofErr w:type="spellStart"/>
      <w:r>
        <w:rPr>
          <w:rFonts w:ascii="Times New Roman" w:hAnsi="Times New Roman"/>
        </w:rPr>
        <w:t>Hamstra</w:t>
      </w:r>
      <w:proofErr w:type="spellEnd"/>
    </w:p>
    <w:p w:rsidRPr="008C2D85" w:rsidR="001A2A63" w:rsidP="00FB349A" w:rsidRDefault="001A2A63" w14:paraId="76435E69" w14:textId="79704135">
      <w:pPr>
        <w:rPr>
          <w:rFonts w:ascii="Times New Roman" w:hAnsi="Times New Roman"/>
        </w:rPr>
      </w:pP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5853F" w14:textId="77777777" w:rsidR="001B3EC0" w:rsidRDefault="001B3EC0">
      <w:pPr>
        <w:spacing w:line="20" w:lineRule="exact"/>
      </w:pPr>
    </w:p>
  </w:endnote>
  <w:endnote w:type="continuationSeparator" w:id="0">
    <w:p w14:paraId="1BE0727C" w14:textId="77777777" w:rsidR="001B3EC0" w:rsidRDefault="001B3EC0">
      <w:pPr>
        <w:pStyle w:val="Amendement"/>
      </w:pPr>
      <w:r>
        <w:rPr>
          <w:b w:val="0"/>
        </w:rPr>
        <w:t xml:space="preserve"> </w:t>
      </w:r>
    </w:p>
  </w:endnote>
  <w:endnote w:type="continuationNotice" w:id="1">
    <w:p w14:paraId="40D0AD80" w14:textId="77777777" w:rsidR="001B3EC0" w:rsidRDefault="001B3EC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33C6E" w14:textId="77777777" w:rsidR="001B3EC0" w:rsidRDefault="001B3EC0">
      <w:pPr>
        <w:pStyle w:val="Amendement"/>
      </w:pPr>
      <w:r>
        <w:rPr>
          <w:b w:val="0"/>
        </w:rPr>
        <w:separator/>
      </w:r>
    </w:p>
  </w:footnote>
  <w:footnote w:type="continuationSeparator" w:id="0">
    <w:p w14:paraId="2936CA74" w14:textId="77777777" w:rsidR="001B3EC0" w:rsidRDefault="001B3EC0">
      <w:r>
        <w:continuationSeparator/>
      </w:r>
    </w:p>
  </w:footnote>
  <w:footnote w:id="1">
    <w:p w14:paraId="6BDE7C20" w14:textId="7428B55F" w:rsidR="00F97FD4" w:rsidRPr="00BC6525" w:rsidRDefault="00F97FD4">
      <w:pPr>
        <w:pStyle w:val="Voetnoottekst"/>
        <w:rPr>
          <w:rFonts w:ascii="Times New Roman" w:hAnsi="Times New Roman"/>
          <w:sz w:val="20"/>
        </w:rPr>
      </w:pPr>
      <w:r w:rsidRPr="00BC6525">
        <w:rPr>
          <w:rStyle w:val="Voetnootmarkering"/>
          <w:rFonts w:ascii="Times New Roman" w:hAnsi="Times New Roman"/>
          <w:sz w:val="20"/>
        </w:rPr>
        <w:footnoteRef/>
      </w:r>
      <w:r w:rsidRPr="00BC6525">
        <w:rPr>
          <w:rFonts w:ascii="Times New Roman" w:hAnsi="Times New Roman"/>
          <w:sz w:val="20"/>
        </w:rPr>
        <w:t xml:space="preserve"> Vervanging in verband met een wijziging in de toelichting.</w:t>
      </w:r>
    </w:p>
  </w:footnote>
  <w:footnote w:id="2">
    <w:p w14:paraId="2571B443" w14:textId="3AA131EB" w:rsidR="00F67F79" w:rsidRPr="00FB7CBA" w:rsidRDefault="00F67F79" w:rsidP="00F67F79">
      <w:pPr>
        <w:rPr>
          <w:rFonts w:ascii="Times New Roman" w:hAnsi="Times New Roman"/>
          <w:sz w:val="20"/>
        </w:rPr>
      </w:pPr>
      <w:r w:rsidRPr="00BC6525">
        <w:rPr>
          <w:rFonts w:ascii="Times New Roman" w:hAnsi="Times New Roman"/>
          <w:sz w:val="20"/>
          <w:vertAlign w:val="superscript"/>
        </w:rPr>
        <w:footnoteRef/>
      </w:r>
      <w:r w:rsidRPr="00BC6525">
        <w:rPr>
          <w:rFonts w:ascii="Times New Roman" w:hAnsi="Times New Roman"/>
          <w:sz w:val="20"/>
        </w:rPr>
        <w:t xml:space="preserve"> </w:t>
      </w:r>
      <w:hyperlink r:id="rId1" w:history="1">
        <w:r w:rsidRPr="00BC6525">
          <w:rPr>
            <w:rStyle w:val="Hyperlink"/>
            <w:rFonts w:ascii="Times New Roman" w:hAnsi="Times New Roman"/>
            <w:color w:val="auto"/>
            <w:sz w:val="20"/>
            <w:u w:val="none"/>
          </w:rPr>
          <w:t>https://www.cbs.nl/item?sc_itemid=fae20907-1f45-499c-a8a6-28093a26125a&amp;sc_lang=nl%20nl</w:t>
        </w:r>
      </w:hyperlink>
      <w:r w:rsidRPr="00BC6525">
        <w:rPr>
          <w:rFonts w:ascii="Times New Roman" w:hAnsi="Times New Roman"/>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CBA"/>
    <w:rsid w:val="00006095"/>
    <w:rsid w:val="0003016F"/>
    <w:rsid w:val="00052244"/>
    <w:rsid w:val="0008341F"/>
    <w:rsid w:val="000C6F39"/>
    <w:rsid w:val="0011770C"/>
    <w:rsid w:val="00120827"/>
    <w:rsid w:val="00146E70"/>
    <w:rsid w:val="00173380"/>
    <w:rsid w:val="00197D38"/>
    <w:rsid w:val="001A2A63"/>
    <w:rsid w:val="001A5AFF"/>
    <w:rsid w:val="001A6B5A"/>
    <w:rsid w:val="001A73D3"/>
    <w:rsid w:val="001B3EC0"/>
    <w:rsid w:val="001C562D"/>
    <w:rsid w:val="001E2226"/>
    <w:rsid w:val="001F7334"/>
    <w:rsid w:val="002569BB"/>
    <w:rsid w:val="00300A8A"/>
    <w:rsid w:val="003050FF"/>
    <w:rsid w:val="00307852"/>
    <w:rsid w:val="00322EEB"/>
    <w:rsid w:val="003D4FB9"/>
    <w:rsid w:val="003E5927"/>
    <w:rsid w:val="00417365"/>
    <w:rsid w:val="00470846"/>
    <w:rsid w:val="0047650D"/>
    <w:rsid w:val="004B2AE2"/>
    <w:rsid w:val="004C2A57"/>
    <w:rsid w:val="004D4BCF"/>
    <w:rsid w:val="004F12B8"/>
    <w:rsid w:val="005A6DF0"/>
    <w:rsid w:val="005C554B"/>
    <w:rsid w:val="005E482A"/>
    <w:rsid w:val="00646211"/>
    <w:rsid w:val="006A12AA"/>
    <w:rsid w:val="00702F0B"/>
    <w:rsid w:val="00736284"/>
    <w:rsid w:val="00741EB2"/>
    <w:rsid w:val="007958E0"/>
    <w:rsid w:val="007A7E18"/>
    <w:rsid w:val="007C02C0"/>
    <w:rsid w:val="00833C90"/>
    <w:rsid w:val="008432EA"/>
    <w:rsid w:val="008467BE"/>
    <w:rsid w:val="00854DAE"/>
    <w:rsid w:val="00867688"/>
    <w:rsid w:val="008819B7"/>
    <w:rsid w:val="008C2D85"/>
    <w:rsid w:val="008D75DE"/>
    <w:rsid w:val="008E775D"/>
    <w:rsid w:val="00926C70"/>
    <w:rsid w:val="009347C2"/>
    <w:rsid w:val="009507CA"/>
    <w:rsid w:val="0097049A"/>
    <w:rsid w:val="009E6185"/>
    <w:rsid w:val="00A1221C"/>
    <w:rsid w:val="00A55421"/>
    <w:rsid w:val="00A74EA1"/>
    <w:rsid w:val="00A85351"/>
    <w:rsid w:val="00AA64B1"/>
    <w:rsid w:val="00B24FC7"/>
    <w:rsid w:val="00B36903"/>
    <w:rsid w:val="00B37F45"/>
    <w:rsid w:val="00B6508A"/>
    <w:rsid w:val="00BC6525"/>
    <w:rsid w:val="00BD6436"/>
    <w:rsid w:val="00BE1B3C"/>
    <w:rsid w:val="00BF0147"/>
    <w:rsid w:val="00C26FAB"/>
    <w:rsid w:val="00C327BC"/>
    <w:rsid w:val="00C370AE"/>
    <w:rsid w:val="00C5415C"/>
    <w:rsid w:val="00C74FE3"/>
    <w:rsid w:val="00C850D6"/>
    <w:rsid w:val="00CC0433"/>
    <w:rsid w:val="00D43ADE"/>
    <w:rsid w:val="00D60E9E"/>
    <w:rsid w:val="00D733D3"/>
    <w:rsid w:val="00D818D9"/>
    <w:rsid w:val="00D90E65"/>
    <w:rsid w:val="00D961CF"/>
    <w:rsid w:val="00DB5D3B"/>
    <w:rsid w:val="00DC29B8"/>
    <w:rsid w:val="00DD08D8"/>
    <w:rsid w:val="00DE4130"/>
    <w:rsid w:val="00DF102F"/>
    <w:rsid w:val="00DF6940"/>
    <w:rsid w:val="00E47054"/>
    <w:rsid w:val="00E92FA2"/>
    <w:rsid w:val="00E96167"/>
    <w:rsid w:val="00E96248"/>
    <w:rsid w:val="00EC504C"/>
    <w:rsid w:val="00EC755D"/>
    <w:rsid w:val="00F06146"/>
    <w:rsid w:val="00F2239C"/>
    <w:rsid w:val="00F37F6D"/>
    <w:rsid w:val="00F410B4"/>
    <w:rsid w:val="00F67F79"/>
    <w:rsid w:val="00F8109A"/>
    <w:rsid w:val="00F9022B"/>
    <w:rsid w:val="00F97FD4"/>
    <w:rsid w:val="00FA10B5"/>
    <w:rsid w:val="00FB349A"/>
    <w:rsid w:val="00FB7CB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C63C9"/>
  <w15:docId w15:val="{C693A2AC-EBE7-47E7-A8AC-51212408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AA64B1"/>
    <w:rPr>
      <w:rFonts w:ascii="Courier New" w:hAnsi="Courier New"/>
      <w:sz w:val="24"/>
    </w:rPr>
  </w:style>
  <w:style w:type="character" w:styleId="Voetnootmarkering">
    <w:name w:val="footnote reference"/>
    <w:basedOn w:val="Standaardalinea-lettertype"/>
    <w:semiHidden/>
    <w:unhideWhenUsed/>
    <w:rsid w:val="00F97FD4"/>
    <w:rPr>
      <w:vertAlign w:val="superscript"/>
    </w:rPr>
  </w:style>
  <w:style w:type="character" w:styleId="Hyperlink">
    <w:name w:val="Hyperlink"/>
    <w:basedOn w:val="Standaardalinea-lettertype"/>
    <w:unhideWhenUsed/>
    <w:rsid w:val="00F67F79"/>
    <w:rPr>
      <w:color w:val="0000FF" w:themeColor="hyperlink"/>
      <w:u w:val="single"/>
    </w:rPr>
  </w:style>
  <w:style w:type="character" w:styleId="Onopgelostemelding">
    <w:name w:val="Unresolved Mention"/>
    <w:basedOn w:val="Standaardalinea-lettertype"/>
    <w:uiPriority w:val="99"/>
    <w:semiHidden/>
    <w:unhideWhenUsed/>
    <w:rsid w:val="00F67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cbs.nl/item?sc_itemid=fae20907-1f45-499c-a8a6-28093a26125a&amp;sc_lang=nl%20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395</ap:Words>
  <ap:Characters>2456</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2026-03-19T22:38:00.0000000Z</dcterms:created>
  <dcterms:modified xsi:type="dcterms:W3CDTF">2026-03-24T11:25:00.0000000Z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