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2026Z05639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20 maart 2026)</w:t>
        <w:br/>
      </w:r>
    </w:p>
    <w:p>
      <w:r>
        <w:t xml:space="preserve">Vraag van het lid Van Houwelingen (FVD) aan de Minister van Langdurige Zorg, Jeugd en Sport over gedwongen uithuisplaatsingen.</w:t>
      </w:r>
      <w:r>
        <w:br/>
      </w:r>
    </w:p>
    <w:p>
      <w:r>
        <w:t xml:space="preserve">1</w:t>
      </w:r>
      <w:r>
        <w:br/>
      </w:r>
    </w:p>
    <w:p>
      <w:r>
        <w:t xml:space="preserve">Kunt u aangeven bij hoeveel procent van de gedwongen uithuisplaatsingen (bijvoorbeeld afgelopen jaar) minstens één van de ouders door de strafrechter (al) veroordeeld is voor (een vorm van) kindermishandeling en indien u hiertoe niet in staat bent, bent u dan bereid hier onderzoek naar te laten verrichten en zo nee, waarom niet?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10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1040">
    <w:abstractNumId w:val="10050104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