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2026Z05645</w:t>
        <w:br/>
      </w:r>
      <w:proofErr w:type="spellEnd"/>
    </w:p>
    <w:p>
      <w:pPr>
        <w:pStyle w:val="Normal"/>
        <w:rPr>
          <w:b w:val="1"/>
          <w:bCs w:val="1"/>
        </w:rPr>
      </w:pPr>
      <w:r w:rsidR="250AE766">
        <w:rPr>
          <w:b w:val="0"/>
          <w:bCs w:val="0"/>
        </w:rPr>
        <w:t>(ingezonden 20 maart 2026)</w:t>
        <w:br/>
      </w:r>
    </w:p>
    <w:p>
      <w:r>
        <w:t xml:space="preserve">Vragen van het lid Clemminck (JA21) aan de minister van Binnenlandse Zaken en Koninkrijksrelaties over de verhaalbaarheid van schadevergoedingen in het Groningse gasdossier</w:t>
      </w:r>
      <w:r>
        <w:br/>
      </w:r>
    </w:p>
    <w:p>
      <w:pPr>
        <w:pStyle w:val="ListParagraph"/>
        <w:numPr>
          <w:ilvl w:val="0"/>
          <w:numId w:val="100501110"/>
        </w:numPr>
        <w:ind w:left="360"/>
      </w:pPr>
      <w:r>
        <w:t xml:space="preserve">Bent u bekend met berichtgeving, onder andere in </w:t>
      </w:r>
      <w:r>
        <w:rPr>
          <w:i w:val="1"/>
          <w:iCs w:val="1"/>
        </w:rPr>
        <w:t xml:space="preserve">De Telegraaf</w:t>
      </w:r>
      <w:r>
        <w:rPr/>
        <w:t xml:space="preserve">, waarin aandeelhouders van de Nederlandse Aardolie Maatschappij (NAM), te weten Shell en ExxonMobil, stellen dat de Nederlandse Staat mogelijk te ruimhartige schadevergoedingen uitkeert die buiten de contractuele afspraken vallen? [1]</w:t>
      </w:r>
      <w:r>
        <w:br/>
      </w:r>
    </w:p>
    <w:p>
      <w:pPr>
        <w:pStyle w:val="ListParagraph"/>
        <w:numPr>
          <w:ilvl w:val="0"/>
          <w:numId w:val="100501110"/>
        </w:numPr>
        <w:ind w:left="360"/>
      </w:pPr>
      <w:r>
        <w:t xml:space="preserve">Waarop baseert u de veronderstelling dat de kosten van schadeherstel, versterking en compensatie volledig op de NAM kunnen worden verhaald?</w:t>
      </w:r>
      <w:r>
        <w:br/>
      </w:r>
    </w:p>
    <w:p>
      <w:pPr>
        <w:pStyle w:val="ListParagraph"/>
        <w:numPr>
          <w:ilvl w:val="0"/>
          <w:numId w:val="100501110"/>
        </w:numPr>
        <w:ind w:left="360"/>
      </w:pPr>
      <w:r>
        <w:t xml:space="preserve">In hoeverre bent u bekend met het standpunt van de aandeelhouders van de NAM dat bepaalde schadevergoedingen, zoals forfaitaire of ruimhartige regelingen, niet onder de oorspronkelijke aansprakelijkheidsafspraken vallen?</w:t>
      </w:r>
      <w:r>
        <w:br/>
      </w:r>
    </w:p>
    <w:p>
      <w:pPr>
        <w:pStyle w:val="ListParagraph"/>
        <w:numPr>
          <w:ilvl w:val="0"/>
          <w:numId w:val="100501110"/>
        </w:numPr>
        <w:ind w:left="360"/>
      </w:pPr>
      <w:r>
        <w:t xml:space="preserve">Kunt u uitsluiten dat een rechter of arbitragepanel uiteindelijk oordeelt dat (een deel van) de kosten van schadeherstel en compensatie niet op de NAM kan worden verhaald en daarom voor rekening van de Nederlandse Staat komt?</w:t>
      </w:r>
      <w:r>
        <w:br/>
      </w:r>
    </w:p>
    <w:p>
      <w:pPr>
        <w:pStyle w:val="ListParagraph"/>
        <w:numPr>
          <w:ilvl w:val="0"/>
          <w:numId w:val="100501110"/>
        </w:numPr>
        <w:ind w:left="360"/>
      </w:pPr>
      <w:r>
        <w:t xml:space="preserve">Kunt u uiteenzetten welke categorieën van schade en compensatie het kabinet volledig verhaalbaar acht op de NAM?</w:t>
      </w:r>
      <w:r>
        <w:br/>
      </w:r>
    </w:p>
    <w:p>
      <w:pPr>
        <w:pStyle w:val="ListParagraph"/>
        <w:numPr>
          <w:ilvl w:val="0"/>
          <w:numId w:val="100501110"/>
        </w:numPr>
        <w:ind w:left="360"/>
      </w:pPr>
      <w:r>
        <w:t xml:space="preserve">Kunt u tevens aangeven welke categorieën van kosten mogelijk buiten de aansprakelijkheid van de NAM vallen?</w:t>
      </w:r>
      <w:r>
        <w:br/>
      </w:r>
    </w:p>
    <w:p>
      <w:pPr>
        <w:pStyle w:val="ListParagraph"/>
        <w:numPr>
          <w:ilvl w:val="0"/>
          <w:numId w:val="100501110"/>
        </w:numPr>
        <w:ind w:left="360"/>
      </w:pPr>
      <w:r>
        <w:t xml:space="preserve">Kunt u, indien bepaalde kosten mogelijk niet verhaalbaar blijken, inzicht geven in de potentiële financiële omvang hiervan voor de Nederlandse Staat?</w:t>
      </w:r>
      <w:r>
        <w:br/>
      </w:r>
    </w:p>
    <w:p>
      <w:pPr>
        <w:pStyle w:val="ListParagraph"/>
        <w:numPr>
          <w:ilvl w:val="0"/>
          <w:numId w:val="100501110"/>
        </w:numPr>
        <w:ind w:left="360"/>
      </w:pPr>
      <w:r>
        <w:t xml:space="preserve">Heeft het kabinet een actuele risicoanalyse gemaakt van het scenario waarin een rechter of arbitragepanel oordeelt dat een deel van de uitgekeerde schadevergoedingen niet op de NAM kan worden afgewenteld?</w:t>
      </w:r>
      <w:r>
        <w:br/>
      </w:r>
    </w:p>
    <w:p>
      <w:pPr>
        <w:pStyle w:val="ListParagraph"/>
        <w:numPr>
          <w:ilvl w:val="0"/>
          <w:numId w:val="100501110"/>
        </w:numPr>
        <w:ind w:left="360"/>
      </w:pPr>
      <w:r>
        <w:t xml:space="preserve">Zo ja, wat is de uitkomst van deze risicoanalyse en over welke orde van grootte spreken we dan? Gaat het hierbij om honderden miljoenen euro’s of daadwerkelijk om miljarden euro’s?</w:t>
      </w:r>
      <w:r>
        <w:br/>
      </w:r>
    </w:p>
    <w:p>
      <w:pPr>
        <w:pStyle w:val="ListParagraph"/>
        <w:numPr>
          <w:ilvl w:val="0"/>
          <w:numId w:val="100501110"/>
        </w:numPr>
        <w:ind w:left="360"/>
      </w:pPr>
      <w:r>
        <w:t xml:space="preserve">Waarom is de presentatie van het Instituut Mijnbouwschade Groningen (IMG) uit de openbaarheid gehaald, en kan deze alsnog met de Kamer worden gedeeld?</w:t>
      </w:r>
      <w:r>
        <w:br/>
      </w:r>
    </w:p>
    <w:p>
      <w:pPr>
        <w:pStyle w:val="ListParagraph"/>
        <w:numPr>
          <w:ilvl w:val="0"/>
          <w:numId w:val="100501110"/>
        </w:numPr>
        <w:ind w:left="360"/>
      </w:pPr>
      <w:r>
        <w:t xml:space="preserve">Kunt u het rapport dat ten grondslag ligt aan de presentatie van het IMG waarnaar wordt verwezen, met de Kamer delen? Zo nee, waarom niet? Kunt u daarbij tevens aangeven welke aanvullende bevindingen en analyses in dit onderliggende rapport zijn opgenomen die niet in de presentatie zijn verwerkt?</w:t>
      </w:r>
      <w:r>
        <w:br/>
      </w:r>
    </w:p>
    <w:p>
      <w:pPr>
        <w:pStyle w:val="ListParagraph"/>
        <w:numPr>
          <w:ilvl w:val="0"/>
          <w:numId w:val="100501110"/>
        </w:numPr>
        <w:ind w:left="360"/>
      </w:pPr>
      <w:r>
        <w:t xml:space="preserve">Beschikt het kabinet over andere rapporten, analyses of documentatie van vergelijkbare aard met betrekking tot bevingsrisico’s, schade-inschattingen of financiële risico’s in het Groningse gasdossier? Zo ja, kunt u deze documenten met de Kamer delen? Zo nee, waarom niet?</w:t>
      </w:r>
      <w:r>
        <w:br/>
      </w:r>
    </w:p>
    <w:p>
      <w:pPr>
        <w:pStyle w:val="ListParagraph"/>
        <w:numPr>
          <w:ilvl w:val="0"/>
          <w:numId w:val="100501110"/>
        </w:numPr>
        <w:ind w:left="360"/>
      </w:pPr>
      <w:r>
        <w:t xml:space="preserve">Deelt u de opvatting dat het onacceptabel is indien de Nederlandse belastingbetaler uiteindelijk opdraait voor kosten die volgens het kabinet op de NAM verhaald zouden moeten worden?</w:t>
      </w:r>
      <w:r>
        <w:br/>
      </w:r>
    </w:p>
    <w:p>
      <w:pPr>
        <w:pStyle w:val="ListParagraph"/>
        <w:numPr>
          <w:ilvl w:val="0"/>
          <w:numId w:val="100501110"/>
        </w:numPr>
        <w:ind w:left="360"/>
      </w:pPr>
      <w:r>
        <w:t xml:space="preserve">Is de Kamer eerder geïnformeerd over het risico dat een deel van de uitgekeerde schade niet verhaald kan worden op de NAM en dat daardoor de Staat een financieel risico loopt? Zo ja, wanneer en op welke wijze is de Kamer hierover geïnformeerd?</w:t>
      </w:r>
      <w:r>
        <w:br/>
      </w:r>
    </w:p>
    <w:p>
      <w:pPr>
        <w:pStyle w:val="ListParagraph"/>
        <w:numPr>
          <w:ilvl w:val="0"/>
          <w:numId w:val="100501110"/>
        </w:numPr>
        <w:ind w:left="360"/>
      </w:pPr>
      <w:r>
        <w:t xml:space="preserve">Is er op de Rijksbegroting een budget gereserveerd om mogelijke financiële risico’s op te vangen indien de kosten niet op de NAM kunnen worden verhaald? Zo ja, waar en om welke bedragen gaat het? Zo nee, waarom acht het kabinet dit niet noodzakelijk?</w:t>
      </w:r>
      <w:r>
        <w:br/>
      </w:r>
    </w:p>
    <w:p>
      <w:pPr>
        <w:pStyle w:val="ListParagraph"/>
        <w:numPr>
          <w:ilvl w:val="0"/>
          <w:numId w:val="100501110"/>
        </w:numPr>
        <w:ind w:left="360"/>
      </w:pPr>
      <w:r>
        <w:t xml:space="preserve">Bent u bereid de Algemene Rekenkamer te verzoeken onderzoek te doen naar de vraag of de rijksoverheid in het kader van het Groningse gasdossier publiek geld zinnig, zuinig en zorgvuldig besteedt?</w:t>
      </w:r>
      <w:r>
        <w:br/>
      </w:r>
    </w:p>
    <w:p>
      <w:pPr>
        <w:pStyle w:val="ListParagraph"/>
        <w:numPr>
          <w:ilvl w:val="0"/>
          <w:numId w:val="100501110"/>
        </w:numPr>
        <w:ind w:left="360"/>
      </w:pPr>
      <w:r>
        <w:t xml:space="preserve">Op welke wijze is het fraudebeleid en het fraudedetectieprotocol bij schadeafhandeling aangepast naar aanleiding van de aanhouding van vijf verdachten door de FIOD in een onderzoek naar subsidiefraude? [2]</w:t>
      </w:r>
      <w:r>
        <w:br/>
      </w:r>
    </w:p>
    <w:p>
      <w:pPr>
        <w:pStyle w:val="ListParagraph"/>
        <w:numPr>
          <w:ilvl w:val="0"/>
          <w:numId w:val="100501110"/>
        </w:numPr>
        <w:ind w:left="360"/>
      </w:pPr>
      <w:r>
        <w:t xml:space="preserve">Bent u bereid de Kamer jaarlijks te informeren over de fraudebestrijding binnen het schadeherstel, waaronder cijfers over terugvorderingen, signalen van misbruik en het aantal aangiftes?</w:t>
      </w:r>
      <w:r>
        <w:br/>
      </w:r>
    </w:p>
    <w:p>
      <w:pPr>
        <w:pStyle w:val="ListParagraph"/>
        <w:numPr>
          <w:ilvl w:val="0"/>
          <w:numId w:val="100501110"/>
        </w:numPr>
        <w:ind w:left="360"/>
      </w:pPr>
      <w:r>
        <w:t xml:space="preserve">Kunt u deze vragen afzonderlijk beantwoorden uiterlijk een week voorafgaand aan het commissiedebat Herstel Groningen van 22 april 2026?</w:t>
      </w:r>
      <w:r>
        <w:br/>
      </w:r>
    </w:p>
    <w:p>
      <w:r>
        <w:t xml:space="preserve"> </w:t>
      </w:r>
      <w:r>
        <w:br/>
      </w:r>
    </w:p>
    <w:p>
      <w:r>
        <w:t xml:space="preserve">[1] De Telegraaf, 'Miljardenschade dreigt voor Staat in Gronings gasdrama: ’Belastingbetaler draait op voor te hoge vergoedingen' (https://www.telegraaf.nl/financieel/miljardenschade-dreigt-voor-staat-in-gronings-gasdrama-belastingbetaler-draait-op-voor-te-hoge-vergoedingen/141597408.html)</w:t>
      </w:r>
      <w:r>
        <w:br/>
      </w:r>
    </w:p>
    <w:p>
      <w:r>
        <w:t xml:space="preserve">[2] FIOD, 20 november 2025, 'FIOD houdt vijf verdachten aan in onderzoek naar subsidiefraude aardbevingsschade Groningen' (https://www.fiod.nl/fiod-houdt-vijf-verdachten-aan-in-onderzoek-naar-subsidiefraude-aardbevingsschade-groningen/)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040">
    <w:abstractNumId w:val="10050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