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568" w:rsidP="00797568" w:rsidRDefault="00797568" w14:paraId="661FE591" w14:textId="0FE7C21B">
      <w:pPr>
        <w:pStyle w:val="Heading1"/>
        <w:rPr>
          <w:lang w:val="nl-NL"/>
        </w:rPr>
      </w:pPr>
      <w:r>
        <w:rPr>
          <w:lang w:val="nl-NL"/>
        </w:rPr>
        <w:t>Rondetafel</w:t>
      </w:r>
      <w:r w:rsidR="00511F0A">
        <w:rPr>
          <w:lang w:val="nl-NL"/>
        </w:rPr>
        <w:t>gesprek</w:t>
      </w:r>
      <w:r>
        <w:rPr>
          <w:lang w:val="nl-NL"/>
        </w:rPr>
        <w:t xml:space="preserve"> </w:t>
      </w:r>
      <w:r w:rsidRPr="00797568">
        <w:rPr>
          <w:lang w:val="nl-NL"/>
        </w:rPr>
        <w:t xml:space="preserve">Optimaal benutten </w:t>
      </w:r>
      <w:proofErr w:type="gramStart"/>
      <w:r w:rsidRPr="00797568">
        <w:rPr>
          <w:lang w:val="nl-NL"/>
        </w:rPr>
        <w:t>AI kansen</w:t>
      </w:r>
      <w:proofErr w:type="gramEnd"/>
    </w:p>
    <w:p w:rsidR="0005416E" w:rsidP="00BB2D2A" w:rsidRDefault="00833DA5" w14:paraId="175A7B71" w14:textId="3C8008D7">
      <w:pPr>
        <w:rPr>
          <w:lang w:val="nl-NL"/>
        </w:rPr>
      </w:pPr>
      <w:r>
        <w:rPr>
          <w:lang w:val="nl-NL"/>
        </w:rPr>
        <w:t>D</w:t>
      </w:r>
      <w:r w:rsidR="00797568">
        <w:rPr>
          <w:lang w:val="nl-NL"/>
        </w:rPr>
        <w:t>onderdag 26 maart</w:t>
      </w:r>
      <w:r>
        <w:rPr>
          <w:lang w:val="nl-NL"/>
        </w:rPr>
        <w:t xml:space="preserve"> – Han de Groot (CEO V</w:t>
      </w:r>
      <w:r w:rsidR="009660DB">
        <w:rPr>
          <w:lang w:val="nl-NL"/>
        </w:rPr>
        <w:t>OLT</w:t>
      </w:r>
      <w:r>
        <w:rPr>
          <w:lang w:val="nl-NL"/>
        </w:rPr>
        <w:t>)</w:t>
      </w:r>
    </w:p>
    <w:p w:rsidRPr="009660DB" w:rsidR="003033CB" w:rsidP="00BB2D2A" w:rsidRDefault="00904290" w14:paraId="254C02CC" w14:textId="33F2DAC4">
      <w:pPr>
        <w:rPr>
          <w:lang w:val="nl-NL"/>
        </w:rPr>
      </w:pPr>
      <w:r w:rsidRPr="003033CB">
        <w:rPr>
          <w:lang w:val="nl-NL"/>
        </w:rPr>
        <w:t>AI</w:t>
      </w:r>
      <w:r w:rsidRPr="003033CB" w:rsidR="003033CB">
        <w:rPr>
          <w:lang w:val="nl-NL"/>
        </w:rPr>
        <w:t>-</w:t>
      </w:r>
      <w:r w:rsidRPr="003033CB">
        <w:rPr>
          <w:lang w:val="nl-NL"/>
        </w:rPr>
        <w:t xml:space="preserve">infrastructuurontwikkelaar </w:t>
      </w:r>
      <w:r w:rsidRPr="003033CB" w:rsidR="00BB2D2A">
        <w:rPr>
          <w:lang w:val="nl-NL"/>
        </w:rPr>
        <w:t>V</w:t>
      </w:r>
      <w:r w:rsidR="009660DB">
        <w:rPr>
          <w:lang w:val="nl-NL"/>
        </w:rPr>
        <w:t>OLT</w:t>
      </w:r>
      <w:r w:rsidRPr="003033CB" w:rsidR="00BB2D2A">
        <w:rPr>
          <w:lang w:val="nl-NL"/>
        </w:rPr>
        <w:t xml:space="preserve"> </w:t>
      </w:r>
      <w:r w:rsidR="008B6DE3">
        <w:rPr>
          <w:lang w:val="nl-NL"/>
        </w:rPr>
        <w:t>wil samen</w:t>
      </w:r>
      <w:r w:rsidRPr="003033CB" w:rsidR="00BB2D2A">
        <w:rPr>
          <w:lang w:val="nl-NL"/>
        </w:rPr>
        <w:t xml:space="preserve"> met energiebedrijf Eneco een AI-Gigafabriek in het Rotterdamse havengebied</w:t>
      </w:r>
      <w:r w:rsidR="008B6DE3">
        <w:rPr>
          <w:lang w:val="nl-NL"/>
        </w:rPr>
        <w:t xml:space="preserve"> realiseren</w:t>
      </w:r>
      <w:r w:rsidRPr="003033CB" w:rsidR="00BB2D2A">
        <w:rPr>
          <w:lang w:val="nl-NL"/>
        </w:rPr>
        <w:t>. Dit project zal gebruik maken van groene stroom van een wind</w:t>
      </w:r>
      <w:r w:rsidRPr="003033CB" w:rsidR="003033CB">
        <w:rPr>
          <w:lang w:val="nl-NL"/>
        </w:rPr>
        <w:t>park</w:t>
      </w:r>
      <w:r w:rsidRPr="003033CB" w:rsidR="00BB2D2A">
        <w:rPr>
          <w:lang w:val="nl-NL"/>
        </w:rPr>
        <w:t xml:space="preserve"> op zee en bevindt zich </w:t>
      </w:r>
      <w:proofErr w:type="gramStart"/>
      <w:r w:rsidRPr="003033CB" w:rsidR="00BB2D2A">
        <w:rPr>
          <w:lang w:val="nl-NL"/>
        </w:rPr>
        <w:t>dichtbij</w:t>
      </w:r>
      <w:proofErr w:type="gramEnd"/>
      <w:r w:rsidRPr="003033CB" w:rsidR="00BB2D2A">
        <w:rPr>
          <w:lang w:val="nl-NL"/>
        </w:rPr>
        <w:t xml:space="preserve"> een aanlandingspunt van het net op zee</w:t>
      </w:r>
      <w:r w:rsidRPr="003033CB" w:rsidR="0047503E">
        <w:rPr>
          <w:lang w:val="nl-NL"/>
        </w:rPr>
        <w:t xml:space="preserve">, waardoor </w:t>
      </w:r>
      <w:r w:rsidRPr="003033CB">
        <w:rPr>
          <w:lang w:val="nl-NL"/>
        </w:rPr>
        <w:t>congestie</w:t>
      </w:r>
      <w:r w:rsidRPr="003033CB" w:rsidR="003033CB">
        <w:rPr>
          <w:lang w:val="nl-NL"/>
        </w:rPr>
        <w:t xml:space="preserve"> verder landinwaarts</w:t>
      </w:r>
      <w:r w:rsidRPr="003033CB" w:rsidR="0047503E">
        <w:rPr>
          <w:lang w:val="nl-NL"/>
        </w:rPr>
        <w:t xml:space="preserve"> wordt voorkomen</w:t>
      </w:r>
      <w:r w:rsidRPr="003033CB" w:rsidR="00BB2D2A">
        <w:rPr>
          <w:lang w:val="nl-NL"/>
        </w:rPr>
        <w:t xml:space="preserve">. Het Havenbedrijf Rotterdam onderzoekt momenteel </w:t>
      </w:r>
      <w:r w:rsidR="003F4D48">
        <w:rPr>
          <w:lang w:val="nl-NL"/>
        </w:rPr>
        <w:t xml:space="preserve">of en hoe </w:t>
      </w:r>
      <w:r w:rsidRPr="003033CB" w:rsidR="00BB2D2A">
        <w:rPr>
          <w:lang w:val="nl-NL"/>
        </w:rPr>
        <w:t>dit project in het havengebied en het energiesysteem</w:t>
      </w:r>
      <w:r w:rsidR="003F4D48">
        <w:rPr>
          <w:lang w:val="nl-NL"/>
        </w:rPr>
        <w:t xml:space="preserve"> </w:t>
      </w:r>
      <w:r w:rsidR="00832328">
        <w:rPr>
          <w:lang w:val="nl-NL"/>
        </w:rPr>
        <w:t>zou kunnen passen</w:t>
      </w:r>
      <w:r w:rsidRPr="003033CB" w:rsidR="00BB2D2A">
        <w:rPr>
          <w:lang w:val="nl-NL"/>
        </w:rPr>
        <w:t xml:space="preserve">.  Volt en Eneco hebben vorig jaar een </w:t>
      </w:r>
      <w:proofErr w:type="spellStart"/>
      <w:r w:rsidRPr="003033CB" w:rsidR="00BB2D2A">
        <w:rPr>
          <w:lang w:val="nl-NL"/>
        </w:rPr>
        <w:t>Expression</w:t>
      </w:r>
      <w:proofErr w:type="spellEnd"/>
      <w:r w:rsidRPr="003033CB" w:rsidR="00BB2D2A">
        <w:rPr>
          <w:lang w:val="nl-NL"/>
        </w:rPr>
        <w:t xml:space="preserve"> of Interest ingediend voor de Europese tender voor vijf AI-Gigafabrieken die wordt georganiseerd met het oog op de digitale soevereiniteit en weerbaarheid. De definitieve tender wordt binnenkort verwacht. Een van de voorwaarden zal zijn dat Nederland een financieel commitment aangaat</w:t>
      </w:r>
      <w:r w:rsidRPr="003033CB">
        <w:rPr>
          <w:lang w:val="nl-NL"/>
        </w:rPr>
        <w:t xml:space="preserve"> in de vorm van een vooruitbestelling van rekencapaciteit</w:t>
      </w:r>
      <w:r w:rsidRPr="003033CB" w:rsidR="00BB2D2A">
        <w:rPr>
          <w:lang w:val="nl-NL"/>
        </w:rPr>
        <w:t xml:space="preserve">, die door de EU zal worden gematched. </w:t>
      </w:r>
    </w:p>
    <w:p w:rsidRPr="0047503E" w:rsidR="0047503E" w:rsidP="003033CB" w:rsidRDefault="0047503E" w14:paraId="42513F48" w14:textId="398FC7F1">
      <w:pPr>
        <w:pBdr>
          <w:top w:val="single" w:color="auto" w:sz="4" w:space="1"/>
          <w:left w:val="single" w:color="auto" w:sz="4" w:space="4"/>
          <w:bottom w:val="single" w:color="auto" w:sz="4" w:space="1"/>
          <w:right w:val="single" w:color="auto" w:sz="4" w:space="4"/>
        </w:pBdr>
        <w:ind w:left="360"/>
        <w:jc w:val="center"/>
        <w:rPr>
          <w:rFonts w:asciiTheme="majorHAnsi" w:hAnsiTheme="majorHAnsi" w:cstheme="majorHAnsi"/>
          <w:b/>
          <w:bCs/>
          <w:color w:val="4F81BD" w:themeColor="accent1"/>
          <w:sz w:val="26"/>
          <w:szCs w:val="26"/>
          <w:lang w:val="nl-NL"/>
        </w:rPr>
      </w:pPr>
      <w:r w:rsidRPr="0047503E">
        <w:rPr>
          <w:rFonts w:asciiTheme="majorHAnsi" w:hAnsiTheme="majorHAnsi" w:cstheme="majorHAnsi"/>
          <w:b/>
          <w:bCs/>
          <w:color w:val="4F81BD" w:themeColor="accent1"/>
          <w:sz w:val="26"/>
          <w:szCs w:val="26"/>
          <w:lang w:val="nl-NL"/>
        </w:rPr>
        <w:t xml:space="preserve">De belangrijkste punten </w:t>
      </w:r>
      <w:r w:rsidR="00043625">
        <w:rPr>
          <w:rFonts w:asciiTheme="majorHAnsi" w:hAnsiTheme="majorHAnsi" w:cstheme="majorHAnsi"/>
          <w:b/>
          <w:bCs/>
          <w:color w:val="4F81BD" w:themeColor="accent1"/>
          <w:sz w:val="26"/>
          <w:szCs w:val="26"/>
          <w:lang w:val="nl-NL"/>
        </w:rPr>
        <w:t>van</w:t>
      </w:r>
      <w:r w:rsidRPr="0047503E">
        <w:rPr>
          <w:rFonts w:asciiTheme="majorHAnsi" w:hAnsiTheme="majorHAnsi" w:cstheme="majorHAnsi"/>
          <w:b/>
          <w:bCs/>
          <w:color w:val="4F81BD" w:themeColor="accent1"/>
          <w:sz w:val="26"/>
          <w:szCs w:val="26"/>
          <w:lang w:val="nl-NL"/>
        </w:rPr>
        <w:t xml:space="preserve"> dit position paper</w:t>
      </w:r>
    </w:p>
    <w:p w:rsidR="00B746DE" w:rsidP="0047503E" w:rsidRDefault="00B746DE" w14:paraId="61F7698C" w14:textId="77777777">
      <w:pPr>
        <w:pBdr>
          <w:top w:val="single" w:color="auto" w:sz="4" w:space="1"/>
          <w:left w:val="single" w:color="auto" w:sz="4" w:space="4"/>
          <w:bottom w:val="single" w:color="auto" w:sz="4" w:space="1"/>
          <w:right w:val="single" w:color="auto" w:sz="4" w:space="4"/>
        </w:pBdr>
        <w:ind w:left="360"/>
        <w:rPr>
          <w:lang w:val="nl-NL"/>
        </w:rPr>
      </w:pPr>
      <w:r w:rsidRPr="00B746DE">
        <w:rPr>
          <w:lang w:val="nl-NL"/>
        </w:rPr>
        <w:t>AI-infrastructuur, die rekenkracht produceert, ontwikkelt zich tot een kritieke productiefactor voor innovatie, verdienvermogen, publieke diensten en digitale soevereiniteit van Nederland.</w:t>
      </w:r>
    </w:p>
    <w:p w:rsidRPr="00BB2D2A" w:rsidR="00BB2D2A" w:rsidP="0047503E" w:rsidRDefault="00BB2D2A" w14:paraId="34EDE411" w14:textId="648F2125">
      <w:pPr>
        <w:pBdr>
          <w:top w:val="single" w:color="auto" w:sz="4" w:space="1"/>
          <w:left w:val="single" w:color="auto" w:sz="4" w:space="4"/>
          <w:bottom w:val="single" w:color="auto" w:sz="4" w:space="1"/>
          <w:right w:val="single" w:color="auto" w:sz="4" w:space="4"/>
        </w:pBdr>
        <w:ind w:left="360"/>
        <w:rPr>
          <w:lang w:val="nl-NL"/>
        </w:rPr>
      </w:pPr>
      <w:r w:rsidRPr="00BB2D2A">
        <w:rPr>
          <w:lang w:val="nl-NL"/>
        </w:rPr>
        <w:t xml:space="preserve">Zonder eigen </w:t>
      </w:r>
      <w:r w:rsidR="00621A5D">
        <w:rPr>
          <w:lang w:val="nl-NL"/>
        </w:rPr>
        <w:t xml:space="preserve">infrastructuur voor </w:t>
      </w:r>
      <w:r w:rsidRPr="00BB2D2A">
        <w:rPr>
          <w:lang w:val="nl-NL"/>
        </w:rPr>
        <w:t>AI</w:t>
      </w:r>
      <w:r w:rsidRPr="00BB2D2A">
        <w:rPr>
          <w:lang w:val="nl-NL"/>
        </w:rPr>
        <w:noBreakHyphen/>
        <w:t xml:space="preserve">rekenkracht </w:t>
      </w:r>
      <w:r w:rsidR="0035129B">
        <w:rPr>
          <w:lang w:val="nl-NL"/>
        </w:rPr>
        <w:t>blijven Nederland en</w:t>
      </w:r>
      <w:r w:rsidRPr="00BB2D2A">
        <w:rPr>
          <w:lang w:val="nl-NL"/>
        </w:rPr>
        <w:t xml:space="preserve"> Europa afhankelijk van niet</w:t>
      </w:r>
      <w:r w:rsidRPr="00BB2D2A">
        <w:rPr>
          <w:lang w:val="nl-NL"/>
        </w:rPr>
        <w:noBreakHyphen/>
        <w:t>Europese aanbieders, met geopolitieke, juridische en leveringsrisico’s.</w:t>
      </w:r>
    </w:p>
    <w:p w:rsidR="00BB2D2A" w:rsidP="0047503E" w:rsidRDefault="00BB2D2A" w14:paraId="255333DF" w14:textId="5FB9509C">
      <w:pPr>
        <w:pBdr>
          <w:top w:val="single" w:color="auto" w:sz="4" w:space="1"/>
          <w:left w:val="single" w:color="auto" w:sz="4" w:space="4"/>
          <w:bottom w:val="single" w:color="auto" w:sz="4" w:space="1"/>
          <w:right w:val="single" w:color="auto" w:sz="4" w:space="4"/>
        </w:pBdr>
        <w:ind w:left="360"/>
        <w:rPr>
          <w:lang w:val="nl-NL"/>
        </w:rPr>
      </w:pPr>
      <w:r w:rsidRPr="00BB2D2A">
        <w:rPr>
          <w:lang w:val="nl-NL"/>
        </w:rPr>
        <w:t>De</w:t>
      </w:r>
      <w:r w:rsidR="00043625">
        <w:rPr>
          <w:lang w:val="nl-NL"/>
        </w:rPr>
        <w:t xml:space="preserve"> komende</w:t>
      </w:r>
      <w:r w:rsidRPr="00BB2D2A">
        <w:rPr>
          <w:lang w:val="nl-NL"/>
        </w:rPr>
        <w:t xml:space="preserve"> Europese tender voor AI</w:t>
      </w:r>
      <w:r w:rsidRPr="00BB2D2A">
        <w:rPr>
          <w:lang w:val="nl-NL"/>
        </w:rPr>
        <w:noBreakHyphen/>
        <w:t>Gigafabrieken</w:t>
      </w:r>
      <w:r w:rsidR="00043625">
        <w:rPr>
          <w:lang w:val="nl-NL"/>
        </w:rPr>
        <w:t xml:space="preserve"> van 20 miljard euro</w:t>
      </w:r>
      <w:r w:rsidRPr="00BB2D2A">
        <w:rPr>
          <w:lang w:val="nl-NL"/>
        </w:rPr>
        <w:t xml:space="preserve"> biedt Nederland een strategische kans</w:t>
      </w:r>
      <w:r w:rsidR="0047503E">
        <w:rPr>
          <w:lang w:val="nl-NL"/>
        </w:rPr>
        <w:t xml:space="preserve">, maar dit </w:t>
      </w:r>
      <w:r w:rsidRPr="00BB2D2A">
        <w:rPr>
          <w:lang w:val="nl-NL"/>
        </w:rPr>
        <w:t xml:space="preserve">vereist </w:t>
      </w:r>
      <w:r w:rsidRPr="0047503E">
        <w:rPr>
          <w:lang w:val="nl-NL"/>
        </w:rPr>
        <w:t xml:space="preserve">op korte termijn een </w:t>
      </w:r>
      <w:r w:rsidRPr="00BB2D2A">
        <w:rPr>
          <w:lang w:val="nl-NL"/>
        </w:rPr>
        <w:t xml:space="preserve">commitment </w:t>
      </w:r>
      <w:r w:rsidR="00904290">
        <w:rPr>
          <w:lang w:val="nl-NL"/>
        </w:rPr>
        <w:t>van het kabinet in de vorm van een vooruitbestelling van rekencapaciteit</w:t>
      </w:r>
      <w:r w:rsidR="00043625">
        <w:rPr>
          <w:lang w:val="nl-NL"/>
        </w:rPr>
        <w:t>.</w:t>
      </w:r>
    </w:p>
    <w:p w:rsidRPr="00BB2D2A" w:rsidR="00BB2D2A" w:rsidP="0047503E" w:rsidRDefault="00904290" w14:paraId="03F9C7BC" w14:textId="7509B920">
      <w:pPr>
        <w:pBdr>
          <w:top w:val="single" w:color="auto" w:sz="4" w:space="1"/>
          <w:left w:val="single" w:color="auto" w:sz="4" w:space="4"/>
          <w:bottom w:val="single" w:color="auto" w:sz="4" w:space="1"/>
          <w:right w:val="single" w:color="auto" w:sz="4" w:space="4"/>
        </w:pBdr>
        <w:ind w:left="360"/>
        <w:rPr>
          <w:lang w:val="nl-NL"/>
        </w:rPr>
      </w:pPr>
      <w:r>
        <w:rPr>
          <w:lang w:val="nl-NL"/>
        </w:rPr>
        <w:t xml:space="preserve">Nederland heeft voldoende elektrisch vermogen voor </w:t>
      </w:r>
      <w:r w:rsidRPr="00BB2D2A" w:rsidR="00BB2D2A">
        <w:rPr>
          <w:lang w:val="nl-NL"/>
        </w:rPr>
        <w:t>AI</w:t>
      </w:r>
      <w:r w:rsidRPr="00BB2D2A" w:rsidR="00BB2D2A">
        <w:rPr>
          <w:lang w:val="nl-NL"/>
        </w:rPr>
        <w:noBreakHyphen/>
        <w:t>infrastructuur</w:t>
      </w:r>
      <w:r w:rsidR="003033CB">
        <w:rPr>
          <w:lang w:val="nl-NL"/>
        </w:rPr>
        <w:t xml:space="preserve"> </w:t>
      </w:r>
      <w:r>
        <w:rPr>
          <w:lang w:val="nl-NL"/>
        </w:rPr>
        <w:t>beschikbaar</w:t>
      </w:r>
      <w:r w:rsidR="00E36067">
        <w:rPr>
          <w:lang w:val="nl-NL"/>
        </w:rPr>
        <w:t xml:space="preserve"> in vorm van</w:t>
      </w:r>
      <w:r w:rsidR="003033CB">
        <w:rPr>
          <w:lang w:val="nl-NL"/>
        </w:rPr>
        <w:t xml:space="preserve"> elektriciteit van</w:t>
      </w:r>
      <w:r w:rsidR="00E36067">
        <w:rPr>
          <w:lang w:val="nl-NL"/>
        </w:rPr>
        <w:t xml:space="preserve"> wind</w:t>
      </w:r>
      <w:r w:rsidR="003033CB">
        <w:rPr>
          <w:lang w:val="nl-NL"/>
        </w:rPr>
        <w:t>parken op zee</w:t>
      </w:r>
      <w:r w:rsidR="00E36067">
        <w:rPr>
          <w:lang w:val="nl-NL"/>
        </w:rPr>
        <w:t>. Om congestie te voorkomen, dient deze</w:t>
      </w:r>
      <w:r>
        <w:rPr>
          <w:lang w:val="nl-NL"/>
        </w:rPr>
        <w:t xml:space="preserve"> </w:t>
      </w:r>
      <w:r w:rsidR="003033CB">
        <w:rPr>
          <w:lang w:val="nl-NL"/>
        </w:rPr>
        <w:t>AI-</w:t>
      </w:r>
      <w:r w:rsidR="00E36067">
        <w:rPr>
          <w:lang w:val="nl-NL"/>
        </w:rPr>
        <w:t xml:space="preserve">infrastructuur </w:t>
      </w:r>
      <w:r>
        <w:rPr>
          <w:lang w:val="nl-NL"/>
        </w:rPr>
        <w:t xml:space="preserve">te </w:t>
      </w:r>
      <w:r w:rsidR="0047503E">
        <w:rPr>
          <w:lang w:val="nl-NL"/>
        </w:rPr>
        <w:t>worden gerealiseerd nabij de aanlanding van</w:t>
      </w:r>
      <w:r w:rsidRPr="00BB2D2A" w:rsidR="00BB2D2A">
        <w:rPr>
          <w:lang w:val="nl-NL"/>
        </w:rPr>
        <w:t xml:space="preserve"> wind op zee</w:t>
      </w:r>
      <w:r w:rsidR="0047503E">
        <w:rPr>
          <w:lang w:val="nl-NL"/>
        </w:rPr>
        <w:t xml:space="preserve"> en bestaande netinfrastructuur</w:t>
      </w:r>
      <w:r w:rsidR="00E36067">
        <w:rPr>
          <w:lang w:val="nl-NL"/>
        </w:rPr>
        <w:t>.</w:t>
      </w:r>
    </w:p>
    <w:p w:rsidR="00B0721A" w:rsidP="0047503E" w:rsidRDefault="00BB2D2A" w14:paraId="238198A9" w14:textId="2A971FED">
      <w:pPr>
        <w:pBdr>
          <w:top w:val="single" w:color="auto" w:sz="4" w:space="1"/>
          <w:left w:val="single" w:color="auto" w:sz="4" w:space="4"/>
          <w:bottom w:val="single" w:color="auto" w:sz="4" w:space="1"/>
          <w:right w:val="single" w:color="auto" w:sz="4" w:space="4"/>
        </w:pBdr>
        <w:ind w:left="360"/>
        <w:rPr>
          <w:lang w:val="nl-NL"/>
        </w:rPr>
      </w:pPr>
      <w:r w:rsidRPr="00BB2D2A">
        <w:rPr>
          <w:lang w:val="nl-NL"/>
        </w:rPr>
        <w:t>Grootschalige AI</w:t>
      </w:r>
      <w:r w:rsidRPr="00BB2D2A">
        <w:rPr>
          <w:lang w:val="nl-NL"/>
        </w:rPr>
        <w:noBreakHyphen/>
        <w:t>faciliteiten zijn ruimtelijk inpasbaar</w:t>
      </w:r>
      <w:r w:rsidR="003033CB">
        <w:rPr>
          <w:lang w:val="nl-NL"/>
        </w:rPr>
        <w:t xml:space="preserve">, </w:t>
      </w:r>
      <w:proofErr w:type="spellStart"/>
      <w:r w:rsidRPr="00BB2D2A">
        <w:rPr>
          <w:lang w:val="nl-NL"/>
        </w:rPr>
        <w:t>emissieloos</w:t>
      </w:r>
      <w:proofErr w:type="spellEnd"/>
      <w:r w:rsidRPr="00BB2D2A">
        <w:rPr>
          <w:lang w:val="nl-NL"/>
        </w:rPr>
        <w:t xml:space="preserve">, en leveren brede maatschappelijke waarde voor onderwijs, </w:t>
      </w:r>
      <w:r w:rsidR="00904290">
        <w:rPr>
          <w:lang w:val="nl-NL"/>
        </w:rPr>
        <w:t>gezondheidszorg, wetenschap</w:t>
      </w:r>
      <w:r w:rsidR="00E36067">
        <w:rPr>
          <w:lang w:val="nl-NL"/>
        </w:rPr>
        <w:t>, defensie</w:t>
      </w:r>
      <w:r w:rsidR="003033CB">
        <w:rPr>
          <w:lang w:val="nl-NL"/>
        </w:rPr>
        <w:t xml:space="preserve"> </w:t>
      </w:r>
      <w:r w:rsidR="00E36067">
        <w:rPr>
          <w:lang w:val="nl-NL"/>
        </w:rPr>
        <w:t>en overheidsdiensten</w:t>
      </w:r>
      <w:r w:rsidR="003033CB">
        <w:rPr>
          <w:lang w:val="nl-NL"/>
        </w:rPr>
        <w:t xml:space="preserve">. </w:t>
      </w:r>
      <w:r w:rsidRPr="00F14FED" w:rsidR="00B0721A">
        <w:rPr>
          <w:lang w:val="nl-NL"/>
        </w:rPr>
        <w:t xml:space="preserve">Zorg voor een </w:t>
      </w:r>
      <w:r w:rsidR="00B0721A">
        <w:rPr>
          <w:lang w:val="nl-NL"/>
        </w:rPr>
        <w:t xml:space="preserve">ruimtelijk </w:t>
      </w:r>
      <w:r w:rsidRPr="00F14FED" w:rsidR="00B0721A">
        <w:rPr>
          <w:lang w:val="nl-NL"/>
        </w:rPr>
        <w:t>beleid waar AI</w:t>
      </w:r>
      <w:r w:rsidR="00B0721A">
        <w:rPr>
          <w:lang w:val="nl-NL"/>
        </w:rPr>
        <w:t>-infrastructuur</w:t>
      </w:r>
      <w:r w:rsidRPr="00F14FED" w:rsidR="00B0721A">
        <w:rPr>
          <w:lang w:val="nl-NL"/>
        </w:rPr>
        <w:t xml:space="preserve"> goed ingepast kan worden</w:t>
      </w:r>
      <w:r w:rsidR="009660DB">
        <w:rPr>
          <w:lang w:val="nl-NL"/>
        </w:rPr>
        <w:t>.</w:t>
      </w:r>
    </w:p>
    <w:p w:rsidRPr="00BB2D2A" w:rsidR="00B0721A" w:rsidP="0047503E" w:rsidRDefault="00B0721A" w14:paraId="090C915F" w14:textId="77777777">
      <w:pPr>
        <w:pBdr>
          <w:top w:val="single" w:color="auto" w:sz="4" w:space="1"/>
          <w:left w:val="single" w:color="auto" w:sz="4" w:space="4"/>
          <w:bottom w:val="single" w:color="auto" w:sz="4" w:space="1"/>
          <w:right w:val="single" w:color="auto" w:sz="4" w:space="4"/>
        </w:pBdr>
        <w:ind w:left="360"/>
        <w:rPr>
          <w:lang w:val="nl-NL"/>
        </w:rPr>
      </w:pPr>
    </w:p>
    <w:p w:rsidRPr="00797568" w:rsidR="00977015" w:rsidRDefault="00000000" w14:paraId="5A7865C1" w14:textId="667B1A40">
      <w:pPr>
        <w:pStyle w:val="Heading2"/>
        <w:rPr>
          <w:lang w:val="nl-NL"/>
        </w:rPr>
      </w:pPr>
      <w:r w:rsidRPr="00797568">
        <w:rPr>
          <w:lang w:val="nl-NL"/>
        </w:rPr>
        <w:t>Strategische autonomie en Europese weerbaarheid</w:t>
      </w:r>
    </w:p>
    <w:p w:rsidRPr="00797568" w:rsidR="00977015" w:rsidRDefault="00000000" w14:paraId="57E47800" w14:textId="06FAC184">
      <w:pPr>
        <w:rPr>
          <w:lang w:val="nl-NL"/>
        </w:rPr>
      </w:pPr>
      <w:r w:rsidRPr="00797568">
        <w:rPr>
          <w:lang w:val="nl-NL"/>
        </w:rPr>
        <w:t>AI‑infrastructuur is snel uitgegroeid tot een strategische hulpbron. Zonder toegang tot krachtige GPU‑clusters blijven Europese overheden, bedrijven en kennisinstellingen afhankelijk van aanbieders</w:t>
      </w:r>
      <w:r w:rsidR="00F70010">
        <w:rPr>
          <w:lang w:val="nl-NL"/>
        </w:rPr>
        <w:t xml:space="preserve"> buiten Europa</w:t>
      </w:r>
      <w:r w:rsidRPr="00797568">
        <w:rPr>
          <w:lang w:val="nl-NL"/>
        </w:rPr>
        <w:t xml:space="preserve">. Deze afhankelijkheid brengt risico’s met zich </w:t>
      </w:r>
      <w:r w:rsidRPr="00797568">
        <w:rPr>
          <w:lang w:val="nl-NL"/>
        </w:rPr>
        <w:lastRenderedPageBreak/>
        <w:t xml:space="preserve">mee, variërend van </w:t>
      </w:r>
      <w:r w:rsidRPr="1FC325F9" w:rsidR="7B9B1FCA">
        <w:rPr>
          <w:lang w:val="nl-NL"/>
        </w:rPr>
        <w:t xml:space="preserve">verminderde </w:t>
      </w:r>
      <w:r w:rsidRPr="00797568">
        <w:rPr>
          <w:lang w:val="nl-NL"/>
        </w:rPr>
        <w:t xml:space="preserve">leveringszekerheid tot juridische en geopolitieke kwetsbaarheden. Door in Europa eigen AI‑infrastructuur te ontwikkelen, ontstaat een stabiel fundament voor kritieke sectoren zoals defensie, energievoorziening, gezondheidszorg en </w:t>
      </w:r>
      <w:r w:rsidR="00F70010">
        <w:rPr>
          <w:lang w:val="nl-NL"/>
        </w:rPr>
        <w:t>transport</w:t>
      </w:r>
      <w:r w:rsidRPr="00797568">
        <w:rPr>
          <w:lang w:val="nl-NL"/>
        </w:rPr>
        <w:t>. Lokale rekenkracht maakt het mogelijk om gevoelige of mission‑</w:t>
      </w:r>
      <w:proofErr w:type="spellStart"/>
      <w:r w:rsidRPr="00797568">
        <w:rPr>
          <w:lang w:val="nl-NL"/>
        </w:rPr>
        <w:t>critical</w:t>
      </w:r>
      <w:proofErr w:type="spellEnd"/>
      <w:r w:rsidRPr="00797568">
        <w:rPr>
          <w:lang w:val="nl-NL"/>
        </w:rPr>
        <w:t xml:space="preserve"> data binnen Europese jurisdictie te verwerken, </w:t>
      </w:r>
      <w:proofErr w:type="gramStart"/>
      <w:r w:rsidRPr="00797568">
        <w:rPr>
          <w:lang w:val="nl-NL"/>
        </w:rPr>
        <w:t>conform</w:t>
      </w:r>
      <w:proofErr w:type="gramEnd"/>
      <w:r w:rsidRPr="00797568">
        <w:rPr>
          <w:lang w:val="nl-NL"/>
        </w:rPr>
        <w:t xml:space="preserve"> Europese waarden en wetgeving</w:t>
      </w:r>
      <w:r w:rsidRPr="1FC325F9" w:rsidR="78AC5288">
        <w:rPr>
          <w:lang w:val="nl-NL"/>
        </w:rPr>
        <w:t>, zonder daarbij vatbaar te zijn voor economische dwang</w:t>
      </w:r>
      <w:r w:rsidRPr="1FC325F9" w:rsidR="00B87B31">
        <w:rPr>
          <w:lang w:val="nl-NL"/>
        </w:rPr>
        <w:t>.</w:t>
      </w:r>
    </w:p>
    <w:p w:rsidR="00977015" w:rsidRDefault="00000000" w14:paraId="72DC7E80" w14:textId="0171DECF">
      <w:pPr>
        <w:rPr>
          <w:lang w:val="nl-NL"/>
        </w:rPr>
      </w:pPr>
      <w:r w:rsidRPr="00797568">
        <w:rPr>
          <w:lang w:val="nl-NL"/>
        </w:rPr>
        <w:t>Daarnaast versterkt een Europese AI‑</w:t>
      </w:r>
      <w:r w:rsidR="005F4F11">
        <w:rPr>
          <w:lang w:val="nl-NL"/>
        </w:rPr>
        <w:t>infrastructuur</w:t>
      </w:r>
      <w:r w:rsidRPr="00797568">
        <w:rPr>
          <w:lang w:val="nl-NL"/>
        </w:rPr>
        <w:t xml:space="preserve"> het innovatieve vermogen. Industrieën die intensief AI toepassen</w:t>
      </w:r>
      <w:r w:rsidR="009660DB">
        <w:rPr>
          <w:lang w:val="nl-NL"/>
        </w:rPr>
        <w:t xml:space="preserve">, </w:t>
      </w:r>
      <w:r w:rsidRPr="00797568">
        <w:rPr>
          <w:lang w:val="nl-NL"/>
        </w:rPr>
        <w:t xml:space="preserve">van maakindustrie tot transport en life </w:t>
      </w:r>
      <w:proofErr w:type="spellStart"/>
      <w:r w:rsidRPr="00797568">
        <w:rPr>
          <w:lang w:val="nl-NL"/>
        </w:rPr>
        <w:t>sciences</w:t>
      </w:r>
      <w:proofErr w:type="spellEnd"/>
      <w:r w:rsidR="009660DB">
        <w:rPr>
          <w:lang w:val="nl-NL"/>
        </w:rPr>
        <w:t xml:space="preserve">, </w:t>
      </w:r>
      <w:r w:rsidRPr="00797568">
        <w:rPr>
          <w:lang w:val="nl-NL"/>
        </w:rPr>
        <w:t xml:space="preserve">hebben behoefte aan lage </w:t>
      </w:r>
      <w:proofErr w:type="spellStart"/>
      <w:r w:rsidRPr="00797568">
        <w:rPr>
          <w:lang w:val="nl-NL"/>
        </w:rPr>
        <w:t>latency</w:t>
      </w:r>
      <w:proofErr w:type="spellEnd"/>
      <w:r w:rsidR="00797568">
        <w:rPr>
          <w:lang w:val="nl-NL"/>
        </w:rPr>
        <w:t xml:space="preserve"> (weinig vertraging op de lijn)</w:t>
      </w:r>
      <w:r w:rsidRPr="00797568">
        <w:rPr>
          <w:lang w:val="nl-NL"/>
        </w:rPr>
        <w:t>, grote schaalbaarheid en continue beschikbaarheid van rekenvermogen. Eigen infrastructuur zorgt ervoor dat Europese bedrijven niet achteropraken ten opzichte van markten waar al fors wordt geïnvesteerd in AI‑clusters.</w:t>
      </w:r>
    </w:p>
    <w:p w:rsidRPr="00252647" w:rsidR="006D0BB8" w:rsidP="00043625" w:rsidRDefault="006D0BB8" w14:paraId="23BBF9E2" w14:textId="091669B9">
      <w:pPr>
        <w:spacing w:after="0"/>
        <w:rPr>
          <w:rFonts w:asciiTheme="majorHAnsi" w:hAnsiTheme="majorHAnsi" w:cstheme="majorHAnsi"/>
          <w:b/>
          <w:bCs/>
          <w:color w:val="4F81BD" w:themeColor="accent1"/>
          <w:sz w:val="26"/>
          <w:szCs w:val="26"/>
          <w:lang w:val="nl-NL"/>
        </w:rPr>
      </w:pPr>
      <w:r w:rsidRPr="00252647">
        <w:rPr>
          <w:rFonts w:asciiTheme="majorHAnsi" w:hAnsiTheme="majorHAnsi" w:cstheme="majorHAnsi"/>
          <w:b/>
          <w:bCs/>
          <w:color w:val="4F81BD" w:themeColor="accent1"/>
          <w:sz w:val="26"/>
          <w:szCs w:val="26"/>
          <w:lang w:val="nl-NL"/>
        </w:rPr>
        <w:t>Verdienvermogen: AI-infrastructuur als</w:t>
      </w:r>
      <w:r w:rsidRPr="00043625" w:rsidR="003033CB">
        <w:rPr>
          <w:rFonts w:asciiTheme="majorHAnsi" w:hAnsiTheme="majorHAnsi" w:cstheme="majorHAnsi"/>
          <w:b/>
          <w:bCs/>
          <w:color w:val="4F81BD" w:themeColor="accent1"/>
          <w:sz w:val="26"/>
          <w:szCs w:val="26"/>
          <w:lang w:val="nl-NL"/>
        </w:rPr>
        <w:t xml:space="preserve"> nieuw</w:t>
      </w:r>
      <w:r w:rsidRPr="00252647">
        <w:rPr>
          <w:rFonts w:asciiTheme="majorHAnsi" w:hAnsiTheme="majorHAnsi" w:cstheme="majorHAnsi"/>
          <w:b/>
          <w:bCs/>
          <w:color w:val="4F81BD" w:themeColor="accent1"/>
          <w:sz w:val="26"/>
          <w:szCs w:val="26"/>
          <w:lang w:val="nl-NL"/>
        </w:rPr>
        <w:t xml:space="preserve"> economische pijler</w:t>
      </w:r>
    </w:p>
    <w:p w:rsidRPr="00252647" w:rsidR="006D0BB8" w:rsidP="006D0BB8" w:rsidRDefault="006D0BB8" w14:paraId="34AA4574" w14:textId="724D9AE9">
      <w:pPr>
        <w:rPr>
          <w:lang w:val="nl-NL"/>
        </w:rPr>
      </w:pPr>
      <w:r w:rsidRPr="00252647">
        <w:rPr>
          <w:lang w:val="nl-NL"/>
        </w:rPr>
        <w:t>De ontwikkeling van AI-infrastructuur in Nederland kan de basis vormen voor een nieuwe digitale industrie, waarin rekenkracht (</w:t>
      </w:r>
      <w:r w:rsidR="009660DB">
        <w:rPr>
          <w:lang w:val="nl-NL"/>
        </w:rPr>
        <w:t>‘</w:t>
      </w:r>
      <w:proofErr w:type="spellStart"/>
      <w:r w:rsidRPr="00252647">
        <w:rPr>
          <w:lang w:val="nl-NL"/>
        </w:rPr>
        <w:t>compute</w:t>
      </w:r>
      <w:proofErr w:type="spellEnd"/>
      <w:r w:rsidR="009660DB">
        <w:rPr>
          <w:lang w:val="nl-NL"/>
        </w:rPr>
        <w:t>’</w:t>
      </w:r>
      <w:r w:rsidRPr="00252647">
        <w:rPr>
          <w:lang w:val="nl-NL"/>
        </w:rPr>
        <w:t xml:space="preserve">) een </w:t>
      </w:r>
      <w:r w:rsidRPr="00252647" w:rsidR="00707940">
        <w:rPr>
          <w:lang w:val="nl-NL"/>
        </w:rPr>
        <w:t>belangrijke</w:t>
      </w:r>
      <w:r w:rsidRPr="00252647">
        <w:rPr>
          <w:lang w:val="nl-NL"/>
        </w:rPr>
        <w:t xml:space="preserve"> productiefactor wordt. Net zoals energie, logistiek en digitale connectiviteit in eerdere economische fases bepalend waren voor het verdienvermogen van Nederland, zal toegang tot en productie van AI-rekenkracht een steeds grotere rol spelen in toekomstige economische </w:t>
      </w:r>
      <w:proofErr w:type="spellStart"/>
      <w:r w:rsidRPr="00252647">
        <w:rPr>
          <w:lang w:val="nl-NL"/>
        </w:rPr>
        <w:t>waardecreatie</w:t>
      </w:r>
      <w:proofErr w:type="spellEnd"/>
      <w:r w:rsidRPr="00252647">
        <w:rPr>
          <w:lang w:val="nl-NL"/>
        </w:rPr>
        <w:t>. AI-systemen vereisen echter grootschalige en gespecialiseerde rekeninfrastructuur. Deze infrastructuur is daarmee niet slechts ondersteunend, maar een kritische productiefactor:</w:t>
      </w:r>
    </w:p>
    <w:p w:rsidRPr="00252647" w:rsidR="006D0BB8" w:rsidP="00043625" w:rsidRDefault="006D0BB8" w14:paraId="03374112" w14:textId="77777777">
      <w:pPr>
        <w:pStyle w:val="ListParagraph"/>
        <w:numPr>
          <w:ilvl w:val="0"/>
          <w:numId w:val="18"/>
        </w:numPr>
        <w:rPr>
          <w:lang w:val="nl-NL"/>
        </w:rPr>
      </w:pPr>
      <w:r w:rsidRPr="00252647">
        <w:rPr>
          <w:lang w:val="nl-NL"/>
        </w:rPr>
        <w:t>AI-modellen worden geproduceerd op deze infrastructuur</w:t>
      </w:r>
    </w:p>
    <w:p w:rsidRPr="00252647" w:rsidR="006D0BB8" w:rsidP="00043625" w:rsidRDefault="006D0BB8" w14:paraId="79C7FF6A" w14:textId="7108F01F">
      <w:pPr>
        <w:pStyle w:val="ListParagraph"/>
        <w:numPr>
          <w:ilvl w:val="0"/>
          <w:numId w:val="18"/>
        </w:numPr>
        <w:rPr>
          <w:lang w:val="nl-NL"/>
        </w:rPr>
      </w:pPr>
      <w:proofErr w:type="gramStart"/>
      <w:r w:rsidRPr="00252647">
        <w:rPr>
          <w:lang w:val="nl-NL"/>
        </w:rPr>
        <w:t>toepassingen</w:t>
      </w:r>
      <w:proofErr w:type="gramEnd"/>
      <w:r w:rsidRPr="00252647">
        <w:rPr>
          <w:lang w:val="nl-NL"/>
        </w:rPr>
        <w:t xml:space="preserve"> (</w:t>
      </w:r>
      <w:r w:rsidR="009660DB">
        <w:rPr>
          <w:lang w:val="nl-NL"/>
        </w:rPr>
        <w:t>‘</w:t>
      </w:r>
      <w:proofErr w:type="spellStart"/>
      <w:r w:rsidRPr="00252647">
        <w:rPr>
          <w:lang w:val="nl-NL"/>
        </w:rPr>
        <w:t>inference</w:t>
      </w:r>
      <w:proofErr w:type="spellEnd"/>
      <w:r w:rsidR="009660DB">
        <w:rPr>
          <w:lang w:val="nl-NL"/>
        </w:rPr>
        <w:t>’</w:t>
      </w:r>
      <w:r w:rsidRPr="00252647">
        <w:rPr>
          <w:lang w:val="nl-NL"/>
        </w:rPr>
        <w:t>) draaien continu op deze infrastructuur</w:t>
      </w:r>
    </w:p>
    <w:p w:rsidRPr="00252647" w:rsidR="006D0BB8" w:rsidP="00043625" w:rsidRDefault="006D0BB8" w14:paraId="089E8857" w14:textId="0F51CEAD">
      <w:pPr>
        <w:pStyle w:val="ListParagraph"/>
        <w:numPr>
          <w:ilvl w:val="0"/>
          <w:numId w:val="18"/>
        </w:numPr>
        <w:rPr>
          <w:lang w:val="nl-NL"/>
        </w:rPr>
      </w:pPr>
      <w:proofErr w:type="gramStart"/>
      <w:r w:rsidRPr="00252647">
        <w:rPr>
          <w:lang w:val="nl-NL"/>
        </w:rPr>
        <w:t>bedrijven</w:t>
      </w:r>
      <w:proofErr w:type="gramEnd"/>
      <w:r w:rsidRPr="00252647">
        <w:rPr>
          <w:lang w:val="nl-NL"/>
        </w:rPr>
        <w:t xml:space="preserve"> worden structureel afhankelijk van toegang tot </w:t>
      </w:r>
      <w:r w:rsidRPr="00252647" w:rsidR="00707940">
        <w:rPr>
          <w:lang w:val="nl-NL"/>
        </w:rPr>
        <w:t>rekenkracht (</w:t>
      </w:r>
      <w:r w:rsidR="009660DB">
        <w:rPr>
          <w:lang w:val="nl-NL"/>
        </w:rPr>
        <w:t>‘</w:t>
      </w:r>
      <w:proofErr w:type="spellStart"/>
      <w:r w:rsidRPr="00252647">
        <w:rPr>
          <w:lang w:val="nl-NL"/>
        </w:rPr>
        <w:t>compute</w:t>
      </w:r>
      <w:proofErr w:type="spellEnd"/>
      <w:r w:rsidR="009660DB">
        <w:rPr>
          <w:lang w:val="nl-NL"/>
        </w:rPr>
        <w:t>’</w:t>
      </w:r>
      <w:r w:rsidRPr="00252647" w:rsidR="00707940">
        <w:rPr>
          <w:lang w:val="nl-NL"/>
        </w:rPr>
        <w:t>)</w:t>
      </w:r>
    </w:p>
    <w:p w:rsidR="009660DB" w:rsidRDefault="009660DB" w14:paraId="21B3E0A4" w14:textId="77777777">
      <w:pPr>
        <w:pStyle w:val="Heading2"/>
        <w:rPr>
          <w:rFonts w:asciiTheme="minorHAnsi" w:hAnsiTheme="minorHAnsi" w:eastAsiaTheme="minorEastAsia" w:cstheme="minorBidi"/>
          <w:b w:val="0"/>
          <w:bCs w:val="0"/>
          <w:color w:val="auto"/>
          <w:sz w:val="22"/>
          <w:szCs w:val="22"/>
          <w:lang w:val="nl-NL"/>
        </w:rPr>
      </w:pPr>
      <w:r w:rsidRPr="009660DB">
        <w:rPr>
          <w:rFonts w:asciiTheme="minorHAnsi" w:hAnsiTheme="minorHAnsi" w:eastAsiaTheme="minorEastAsia" w:cstheme="minorBidi"/>
          <w:b w:val="0"/>
          <w:bCs w:val="0"/>
          <w:color w:val="auto"/>
          <w:sz w:val="22"/>
          <w:szCs w:val="22"/>
          <w:lang w:val="nl-NL"/>
        </w:rPr>
        <w:t>Dit betekent dat rekenkracht een verhandelbaar economisch goed wordt, vergelijkbaar met energie. Nederland is als digitaal infrastructuurland uitstekend gepositioneerd om hiermee waarde te creëren.</w:t>
      </w:r>
    </w:p>
    <w:p w:rsidRPr="00797568" w:rsidR="00977015" w:rsidRDefault="00707940" w14:paraId="0FEDE0ED" w14:textId="5E5C9B04">
      <w:pPr>
        <w:pStyle w:val="Heading2"/>
        <w:rPr>
          <w:lang w:val="nl-NL"/>
        </w:rPr>
      </w:pPr>
      <w:r w:rsidRPr="00797568">
        <w:rPr>
          <w:lang w:val="nl-NL"/>
        </w:rPr>
        <w:t xml:space="preserve">Energievoorziening en </w:t>
      </w:r>
      <w:r w:rsidR="0018693D">
        <w:rPr>
          <w:lang w:val="nl-NL"/>
        </w:rPr>
        <w:t>net</w:t>
      </w:r>
      <w:r w:rsidR="003173BE">
        <w:rPr>
          <w:lang w:val="nl-NL"/>
        </w:rPr>
        <w:t>congestie</w:t>
      </w:r>
    </w:p>
    <w:p w:rsidRPr="00797568" w:rsidR="00977015" w:rsidRDefault="00000000" w14:paraId="33DA9148" w14:textId="1BBE3E8C">
      <w:pPr>
        <w:rPr>
          <w:lang w:val="nl-NL"/>
        </w:rPr>
      </w:pPr>
      <w:r w:rsidRPr="00797568">
        <w:rPr>
          <w:lang w:val="nl-NL"/>
        </w:rPr>
        <w:t>AI‑infrastructuur vraagt substantiële hoeveelheden elektriciteit. Dit maakt de koppeling met een duurzaam energiesysteem cruciaal. Internationaal ontstaat een duidelijke trend: AI‑faciliteiten vestigen zich nabij grote bronnen van hernieuwbare energie, zodat de elektriciteitsvraag direct kan worden gekoppeld aan duurzame productie. Dit voorkomt dat elektriciteit grote afstanden hoeft af te leggen</w:t>
      </w:r>
      <w:r w:rsidR="007E7B69">
        <w:rPr>
          <w:lang w:val="nl-NL"/>
        </w:rPr>
        <w:t xml:space="preserve">, </w:t>
      </w:r>
      <w:r w:rsidR="003C3164">
        <w:rPr>
          <w:lang w:val="nl-NL"/>
        </w:rPr>
        <w:t>voorkomt extra</w:t>
      </w:r>
      <w:r w:rsidR="0018693D">
        <w:rPr>
          <w:lang w:val="nl-NL"/>
        </w:rPr>
        <w:t xml:space="preserve"> netcongestie en</w:t>
      </w:r>
      <w:r w:rsidR="007E7B69">
        <w:rPr>
          <w:lang w:val="nl-NL"/>
        </w:rPr>
        <w:t xml:space="preserve"> leidt tot</w:t>
      </w:r>
      <w:r w:rsidR="0018693D">
        <w:rPr>
          <w:lang w:val="nl-NL"/>
        </w:rPr>
        <w:t xml:space="preserve"> </w:t>
      </w:r>
      <w:r w:rsidRPr="00797568">
        <w:rPr>
          <w:lang w:val="nl-NL"/>
        </w:rPr>
        <w:t>een efficiënte benutting van wind‑ en zonne‑energie.</w:t>
      </w:r>
    </w:p>
    <w:p w:rsidRPr="00797568" w:rsidR="00977015" w:rsidRDefault="00000000" w14:paraId="63043EF0" w14:textId="77880111">
      <w:pPr>
        <w:rPr>
          <w:lang w:val="nl-NL"/>
        </w:rPr>
      </w:pPr>
      <w:r w:rsidRPr="00797568">
        <w:rPr>
          <w:lang w:val="nl-NL"/>
        </w:rPr>
        <w:t xml:space="preserve">Voor Nederland geldt dat AI‑infrastructuur verantwoord kan worden ontwikkeld wanneer deze past binnen de bredere energietransitie. Dat betekent: aansluiting bij bestaande </w:t>
      </w:r>
      <w:r w:rsidR="00F70010">
        <w:rPr>
          <w:lang w:val="nl-NL"/>
        </w:rPr>
        <w:t>net</w:t>
      </w:r>
      <w:r w:rsidRPr="00797568">
        <w:rPr>
          <w:lang w:val="nl-NL"/>
        </w:rPr>
        <w:t>infrastructuur</w:t>
      </w:r>
      <w:r w:rsidR="00797568">
        <w:rPr>
          <w:lang w:val="nl-NL"/>
        </w:rPr>
        <w:t xml:space="preserve"> en</w:t>
      </w:r>
      <w:r w:rsidR="00F70010">
        <w:rPr>
          <w:lang w:val="nl-NL"/>
        </w:rPr>
        <w:t xml:space="preserve"> aanlanding</w:t>
      </w:r>
      <w:r w:rsidR="00797568">
        <w:rPr>
          <w:lang w:val="nl-NL"/>
        </w:rPr>
        <w:t xml:space="preserve"> wind op zee</w:t>
      </w:r>
      <w:r w:rsidR="00AA6BBB">
        <w:rPr>
          <w:lang w:val="nl-NL"/>
        </w:rPr>
        <w:t xml:space="preserve"> en netcongestie voorkomen</w:t>
      </w:r>
      <w:r w:rsidRPr="00797568">
        <w:rPr>
          <w:lang w:val="nl-NL"/>
        </w:rPr>
        <w:t xml:space="preserve">. </w:t>
      </w:r>
      <w:r w:rsidRPr="00043625" w:rsidR="00797568">
        <w:rPr>
          <w:lang w:val="nl-NL"/>
        </w:rPr>
        <w:t>I</w:t>
      </w:r>
      <w:r w:rsidRPr="00043625">
        <w:rPr>
          <w:lang w:val="nl-NL"/>
        </w:rPr>
        <w:t xml:space="preserve">nvesteringen in </w:t>
      </w:r>
      <w:proofErr w:type="gramStart"/>
      <w:r w:rsidRPr="00043625" w:rsidR="0037102B">
        <w:rPr>
          <w:lang w:val="nl-NL"/>
        </w:rPr>
        <w:t>wind</w:t>
      </w:r>
      <w:proofErr w:type="gramEnd"/>
      <w:r w:rsidRPr="00043625" w:rsidR="0037102B">
        <w:rPr>
          <w:lang w:val="nl-NL"/>
        </w:rPr>
        <w:t xml:space="preserve"> op zee </w:t>
      </w:r>
      <w:r w:rsidRPr="00043625" w:rsidR="00797568">
        <w:rPr>
          <w:lang w:val="nl-NL"/>
        </w:rPr>
        <w:t xml:space="preserve">worden </w:t>
      </w:r>
      <w:r w:rsidRPr="6333E0FA" w:rsidR="55B4263C">
        <w:rPr>
          <w:lang w:val="nl-NL"/>
        </w:rPr>
        <w:t xml:space="preserve">hiermee </w:t>
      </w:r>
      <w:r w:rsidR="00797568">
        <w:rPr>
          <w:lang w:val="nl-NL"/>
        </w:rPr>
        <w:t xml:space="preserve">op hun beurt </w:t>
      </w:r>
      <w:r w:rsidRPr="00797568">
        <w:rPr>
          <w:lang w:val="nl-NL"/>
        </w:rPr>
        <w:t>aantrekkelijker doordat een stabiele</w:t>
      </w:r>
      <w:r w:rsidR="00797568">
        <w:rPr>
          <w:lang w:val="nl-NL"/>
        </w:rPr>
        <w:t xml:space="preserve"> elektriciteits</w:t>
      </w:r>
      <w:r w:rsidRPr="00797568">
        <w:rPr>
          <w:lang w:val="nl-NL"/>
        </w:rPr>
        <w:t>afnemer ontstaat</w:t>
      </w:r>
      <w:r w:rsidR="00797568">
        <w:rPr>
          <w:lang w:val="nl-NL"/>
        </w:rPr>
        <w:t>, zeker nu de ontwikkeling van groene waterstof en de elekt</w:t>
      </w:r>
      <w:r w:rsidR="00F70010">
        <w:rPr>
          <w:lang w:val="nl-NL"/>
        </w:rPr>
        <w:t xml:space="preserve">rificatie </w:t>
      </w:r>
      <w:r w:rsidRPr="6333E0FA" w:rsidR="7AA2A2C5">
        <w:rPr>
          <w:lang w:val="nl-NL"/>
        </w:rPr>
        <w:t xml:space="preserve">van de industrie </w:t>
      </w:r>
      <w:r w:rsidR="00F70010">
        <w:rPr>
          <w:lang w:val="nl-NL"/>
        </w:rPr>
        <w:t xml:space="preserve">langzamer gaan dan verwacht. </w:t>
      </w:r>
    </w:p>
    <w:p w:rsidRPr="00797568" w:rsidR="00977015" w:rsidRDefault="00707940" w14:paraId="34EF577A" w14:textId="7E82D22A">
      <w:pPr>
        <w:pStyle w:val="Heading2"/>
        <w:rPr>
          <w:lang w:val="nl-NL"/>
        </w:rPr>
      </w:pPr>
      <w:r w:rsidRPr="00797568">
        <w:rPr>
          <w:lang w:val="nl-NL"/>
        </w:rPr>
        <w:lastRenderedPageBreak/>
        <w:t>Ruimtelijke inpassing en maatschappelijke waarde</w:t>
      </w:r>
    </w:p>
    <w:p w:rsidRPr="00797568" w:rsidR="00977015" w:rsidRDefault="00000000" w14:paraId="5CFBB870" w14:textId="1AE69E3A">
      <w:pPr>
        <w:rPr>
          <w:lang w:val="nl-NL"/>
        </w:rPr>
      </w:pPr>
      <w:r w:rsidRPr="00797568">
        <w:rPr>
          <w:lang w:val="nl-NL"/>
        </w:rPr>
        <w:t xml:space="preserve">Voor de inpassing van AI‑infrastructuur is ruimte nodig, maar de effecten op de omgeving </w:t>
      </w:r>
      <w:r w:rsidRPr="0C3E87C2" w:rsidR="39011CD8">
        <w:rPr>
          <w:lang w:val="nl-NL"/>
        </w:rPr>
        <w:t xml:space="preserve">kunnen </w:t>
      </w:r>
      <w:r w:rsidR="00D53DBC">
        <w:rPr>
          <w:lang w:val="nl-NL"/>
        </w:rPr>
        <w:t>geminimaliseerd</w:t>
      </w:r>
      <w:r w:rsidRPr="0C3E87C2" w:rsidR="1CEC6C55">
        <w:rPr>
          <w:lang w:val="nl-NL"/>
        </w:rPr>
        <w:t xml:space="preserve"> worden</w:t>
      </w:r>
      <w:r w:rsidRPr="00797568">
        <w:rPr>
          <w:lang w:val="nl-NL"/>
        </w:rPr>
        <w:t xml:space="preserve">. Grootschalige AI‑faciliteiten zijn emissieloos en goed te integreren in bestaande industriële of logistieke clusters. Belangrijk is dat de maatschappelijke meerwaarde duidelijk wordt benadrukt: AI‑infrastructuur </w:t>
      </w:r>
      <w:r w:rsidR="00322B7B">
        <w:rPr>
          <w:lang w:val="nl-NL"/>
        </w:rPr>
        <w:t xml:space="preserve">is </w:t>
      </w:r>
      <w:r w:rsidRPr="00797568">
        <w:rPr>
          <w:lang w:val="nl-NL"/>
        </w:rPr>
        <w:t>strategische digitale infrastructuur die economische groei, wetenschappelijke vooruitgang en maatschappelijke innovatie ondersteunt.</w:t>
      </w:r>
    </w:p>
    <w:p w:rsidRPr="00797568" w:rsidR="00977015" w:rsidRDefault="00000000" w14:paraId="3FDF87B7" w14:textId="45E479B7">
      <w:pPr>
        <w:rPr>
          <w:lang w:val="nl-NL"/>
        </w:rPr>
      </w:pPr>
      <w:r w:rsidRPr="00797568">
        <w:rPr>
          <w:lang w:val="nl-NL"/>
        </w:rPr>
        <w:t>De bredere maatschappelijke waarde ligt in het versterken van onderwijs en onderzoek, het versnellen van digitalisering bij kleine en middelgrote ondernemingen en het ondersteunen van publieke diensten zoals gezondheidszorg, ruimtelijke ordening en veiligheid. Door rekenkracht toegankelijk te maken binnen Europa ontstaat een bredere innovatiebasis en een eerlijker speelveld.</w:t>
      </w:r>
      <w:r w:rsidR="004C04EC">
        <w:rPr>
          <w:lang w:val="nl-NL"/>
        </w:rPr>
        <w:t xml:space="preserve"> </w:t>
      </w:r>
      <w:r w:rsidR="005C17B6">
        <w:rPr>
          <w:lang w:val="nl-NL"/>
        </w:rPr>
        <w:t>Voor het beschikbaar maken van rekenkracht voor publieke sectoren ontbreekt nog wel een adequate governance bij de overheid.</w:t>
      </w:r>
    </w:p>
    <w:p w:rsidRPr="00797568" w:rsidR="00977015" w:rsidRDefault="00000000" w14:paraId="7D6647F3" w14:textId="7BC59322">
      <w:pPr>
        <w:pStyle w:val="Heading2"/>
        <w:rPr>
          <w:lang w:val="nl-NL"/>
        </w:rPr>
      </w:pPr>
      <w:r w:rsidRPr="00797568">
        <w:rPr>
          <w:lang w:val="nl-NL"/>
        </w:rPr>
        <w:t>Beleidsaanbevelingen</w:t>
      </w:r>
    </w:p>
    <w:p w:rsidRPr="00043625" w:rsidR="006A21BD" w:rsidP="00043625" w:rsidRDefault="00EF4226" w14:paraId="5C8209CF" w14:textId="57B15E64">
      <w:pPr>
        <w:pStyle w:val="ListParagraph"/>
        <w:numPr>
          <w:ilvl w:val="0"/>
          <w:numId w:val="17"/>
        </w:numPr>
        <w:ind w:left="360"/>
        <w:rPr>
          <w:lang w:val="nl-NL"/>
        </w:rPr>
      </w:pPr>
      <w:r w:rsidRPr="00043625">
        <w:rPr>
          <w:lang w:val="nl-NL"/>
        </w:rPr>
        <w:t>Ond</w:t>
      </w:r>
      <w:r w:rsidRPr="00043625" w:rsidR="00C64E2F">
        <w:rPr>
          <w:lang w:val="nl-NL"/>
        </w:rPr>
        <w:t>ersteun</w:t>
      </w:r>
      <w:r w:rsidRPr="00043625" w:rsidR="00797568">
        <w:rPr>
          <w:lang w:val="nl-NL"/>
        </w:rPr>
        <w:t xml:space="preserve"> AI</w:t>
      </w:r>
      <w:r w:rsidRPr="00043625">
        <w:rPr>
          <w:lang w:val="nl-NL"/>
        </w:rPr>
        <w:t xml:space="preserve"> </w:t>
      </w:r>
      <w:r w:rsidRPr="00043625" w:rsidR="00C64E2F">
        <w:rPr>
          <w:lang w:val="nl-NL"/>
        </w:rPr>
        <w:t xml:space="preserve">als </w:t>
      </w:r>
      <w:r w:rsidRPr="00043625" w:rsidR="00797568">
        <w:rPr>
          <w:lang w:val="nl-NL"/>
        </w:rPr>
        <w:t>een strategisch</w:t>
      </w:r>
      <w:r w:rsidRPr="00043625" w:rsidR="00C64E2F">
        <w:rPr>
          <w:lang w:val="nl-NL"/>
        </w:rPr>
        <w:t xml:space="preserve"> industrieel domein voor Nederland, zoals omschreven in het regeerakkoord. </w:t>
      </w:r>
      <w:r w:rsidRPr="00043625" w:rsidR="00797568">
        <w:rPr>
          <w:lang w:val="nl-NL"/>
        </w:rPr>
        <w:t xml:space="preserve"> </w:t>
      </w:r>
      <w:r w:rsidRPr="00043625" w:rsidR="005F4F11">
        <w:rPr>
          <w:lang w:val="nl-NL"/>
        </w:rPr>
        <w:t xml:space="preserve">Erken </w:t>
      </w:r>
      <w:r w:rsidRPr="00043625" w:rsidR="006A21BD">
        <w:rPr>
          <w:lang w:val="nl-NL"/>
        </w:rPr>
        <w:t>AI</w:t>
      </w:r>
      <w:r w:rsidRPr="00043625" w:rsidR="006A21BD">
        <w:rPr>
          <w:lang w:val="nl-NL"/>
        </w:rPr>
        <w:noBreakHyphen/>
        <w:t xml:space="preserve">infrastructuur </w:t>
      </w:r>
      <w:r w:rsidRPr="00043625" w:rsidR="005F4F11">
        <w:rPr>
          <w:lang w:val="nl-NL"/>
        </w:rPr>
        <w:t>als</w:t>
      </w:r>
      <w:r w:rsidRPr="00043625" w:rsidR="006A21BD">
        <w:rPr>
          <w:lang w:val="nl-NL"/>
        </w:rPr>
        <w:t xml:space="preserve"> kritieke digitale </w:t>
      </w:r>
      <w:r w:rsidRPr="00043625" w:rsidR="005F4F11">
        <w:rPr>
          <w:lang w:val="nl-NL"/>
        </w:rPr>
        <w:t>infrastructuur</w:t>
      </w:r>
      <w:r w:rsidRPr="00043625" w:rsidR="006A21BD">
        <w:rPr>
          <w:lang w:val="nl-NL"/>
        </w:rPr>
        <w:t>.</w:t>
      </w:r>
    </w:p>
    <w:p w:rsidRPr="00043625" w:rsidR="00977015" w:rsidP="00043625" w:rsidRDefault="003033CB" w14:paraId="57E338A0" w14:textId="3C23BEA6">
      <w:pPr>
        <w:pStyle w:val="ListParagraph"/>
        <w:numPr>
          <w:ilvl w:val="0"/>
          <w:numId w:val="17"/>
        </w:numPr>
        <w:ind w:left="360"/>
        <w:rPr>
          <w:lang w:val="nl-NL"/>
        </w:rPr>
      </w:pPr>
      <w:r w:rsidRPr="00043625">
        <w:rPr>
          <w:lang w:val="nl-NL"/>
        </w:rPr>
        <w:t xml:space="preserve">De EU organiseert een tender </w:t>
      </w:r>
      <w:r w:rsidRPr="00043625" w:rsidR="00043625">
        <w:rPr>
          <w:lang w:val="nl-NL"/>
        </w:rPr>
        <w:t xml:space="preserve">van 20 miljard euro </w:t>
      </w:r>
      <w:r w:rsidRPr="00043625">
        <w:rPr>
          <w:lang w:val="nl-NL"/>
        </w:rPr>
        <w:t>voor vijf AI-Gigafabrieken met het oog op de digitale soevereiniteit en weerbaarheid. De definitieve tender wordt binnenkort verwacht. Een van de voorwaarden zal zijn dat Nederland een commitment aangaat, die door de EU zal worden gematched.</w:t>
      </w:r>
      <w:r w:rsidRPr="00043625" w:rsidR="0037102B">
        <w:rPr>
          <w:lang w:val="nl-NL"/>
        </w:rPr>
        <w:t xml:space="preserve"> </w:t>
      </w:r>
      <w:r w:rsidRPr="00043625" w:rsidR="00797568">
        <w:rPr>
          <w:lang w:val="nl-NL"/>
        </w:rPr>
        <w:t xml:space="preserve">Vraag het kabinet snel </w:t>
      </w:r>
      <w:r w:rsidRPr="00043625" w:rsidR="006A21BD">
        <w:rPr>
          <w:lang w:val="nl-NL"/>
        </w:rPr>
        <w:t>een</w:t>
      </w:r>
      <w:r w:rsidRPr="00043625" w:rsidR="77EC44E1">
        <w:rPr>
          <w:lang w:val="nl-NL"/>
        </w:rPr>
        <w:t xml:space="preserve"> </w:t>
      </w:r>
      <w:r w:rsidRPr="00043625" w:rsidR="00797568">
        <w:rPr>
          <w:lang w:val="nl-NL"/>
        </w:rPr>
        <w:t xml:space="preserve">commitment aan te gaan </w:t>
      </w:r>
      <w:r w:rsidRPr="00043625" w:rsidR="005F4F11">
        <w:rPr>
          <w:lang w:val="nl-NL"/>
        </w:rPr>
        <w:t xml:space="preserve">in de vorm van een vooruitbestelling van rekencapaciteit (i.s.m. andere Europese lidstaten; de zogenaamde ‘joint </w:t>
      </w:r>
      <w:proofErr w:type="spellStart"/>
      <w:r w:rsidRPr="00043625" w:rsidR="005F4F11">
        <w:rPr>
          <w:lang w:val="nl-NL"/>
        </w:rPr>
        <w:t>procurement</w:t>
      </w:r>
      <w:proofErr w:type="spellEnd"/>
      <w:r w:rsidRPr="00043625" w:rsidR="005F4F11">
        <w:rPr>
          <w:lang w:val="nl-NL"/>
        </w:rPr>
        <w:t xml:space="preserve">’ van </w:t>
      </w:r>
      <w:proofErr w:type="spellStart"/>
      <w:r w:rsidRPr="00043625" w:rsidR="005F4F11">
        <w:rPr>
          <w:lang w:val="nl-NL"/>
        </w:rPr>
        <w:t>euroHPC</w:t>
      </w:r>
      <w:proofErr w:type="spellEnd"/>
      <w:r w:rsidRPr="00043625" w:rsidR="005F4F11">
        <w:rPr>
          <w:lang w:val="nl-NL"/>
        </w:rPr>
        <w:t>)</w:t>
      </w:r>
      <w:r w:rsidRPr="00043625" w:rsidR="00043625">
        <w:rPr>
          <w:lang w:val="nl-NL"/>
        </w:rPr>
        <w:t>.</w:t>
      </w:r>
    </w:p>
    <w:p w:rsidRPr="00043625" w:rsidR="00F14FED" w:rsidP="00043625" w:rsidRDefault="00F14FED" w14:paraId="768F57E8" w14:textId="10735EC3">
      <w:pPr>
        <w:pStyle w:val="ListParagraph"/>
        <w:numPr>
          <w:ilvl w:val="0"/>
          <w:numId w:val="17"/>
        </w:numPr>
        <w:ind w:left="360"/>
        <w:rPr>
          <w:lang w:val="nl-NL"/>
        </w:rPr>
      </w:pPr>
      <w:r w:rsidRPr="00F14FED">
        <w:rPr>
          <w:lang w:val="nl-NL"/>
        </w:rPr>
        <w:t xml:space="preserve">Zorg voor een </w:t>
      </w:r>
      <w:r>
        <w:rPr>
          <w:lang w:val="nl-NL"/>
        </w:rPr>
        <w:t xml:space="preserve">ruimtelijk </w:t>
      </w:r>
      <w:r w:rsidRPr="00F14FED">
        <w:rPr>
          <w:lang w:val="nl-NL"/>
        </w:rPr>
        <w:t>beleid waar AI</w:t>
      </w:r>
      <w:r w:rsidR="004B0EAC">
        <w:rPr>
          <w:lang w:val="nl-NL"/>
        </w:rPr>
        <w:t>-infrastructuur</w:t>
      </w:r>
      <w:r w:rsidRPr="00F14FED">
        <w:rPr>
          <w:lang w:val="nl-NL"/>
        </w:rPr>
        <w:t xml:space="preserve"> goed ingepast kan worden</w:t>
      </w:r>
      <w:r>
        <w:rPr>
          <w:lang w:val="nl-NL"/>
        </w:rPr>
        <w:t>,</w:t>
      </w:r>
      <w:r w:rsidRPr="00F14FED">
        <w:rPr>
          <w:lang w:val="nl-NL"/>
        </w:rPr>
        <w:t xml:space="preserve"> rekening houdend met de </w:t>
      </w:r>
      <w:r w:rsidR="00BD7209">
        <w:rPr>
          <w:lang w:val="nl-NL"/>
        </w:rPr>
        <w:t xml:space="preserve">kritieke </w:t>
      </w:r>
      <w:r w:rsidRPr="00F14FED">
        <w:rPr>
          <w:lang w:val="nl-NL"/>
        </w:rPr>
        <w:t xml:space="preserve">maatschappelijke en economische </w:t>
      </w:r>
      <w:r w:rsidR="00BD7209">
        <w:rPr>
          <w:lang w:val="nl-NL"/>
        </w:rPr>
        <w:t>waarde</w:t>
      </w:r>
      <w:r w:rsidRPr="00F14FED">
        <w:rPr>
          <w:lang w:val="nl-NL"/>
        </w:rPr>
        <w:t xml:space="preserve"> van AI</w:t>
      </w:r>
      <w:r w:rsidR="004B0EAC">
        <w:rPr>
          <w:lang w:val="nl-NL"/>
        </w:rPr>
        <w:t>-infrastructuur.</w:t>
      </w:r>
    </w:p>
    <w:p w:rsidRPr="00043625" w:rsidR="00621A5D" w:rsidP="00043625" w:rsidRDefault="00043625" w14:paraId="03F10161" w14:textId="4255A7F1">
      <w:pPr>
        <w:pStyle w:val="ListParagraph"/>
        <w:numPr>
          <w:ilvl w:val="0"/>
          <w:numId w:val="16"/>
        </w:numPr>
        <w:ind w:left="360"/>
        <w:rPr>
          <w:lang w:val="nl-NL"/>
        </w:rPr>
      </w:pPr>
      <w:r w:rsidRPr="00043625">
        <w:rPr>
          <w:lang w:val="nl-NL"/>
        </w:rPr>
        <w:t>Hou</w:t>
      </w:r>
      <w:r w:rsidR="007E3C7D">
        <w:rPr>
          <w:lang w:val="nl-NL"/>
        </w:rPr>
        <w:t>d</w:t>
      </w:r>
      <w:r w:rsidRPr="00043625">
        <w:rPr>
          <w:lang w:val="nl-NL"/>
        </w:rPr>
        <w:t xml:space="preserve"> </w:t>
      </w:r>
      <w:r w:rsidR="00555BCB">
        <w:rPr>
          <w:lang w:val="nl-NL"/>
        </w:rPr>
        <w:t xml:space="preserve">rekening met de energievraag van AI-infrastructuur </w:t>
      </w:r>
      <w:r w:rsidRPr="00043625">
        <w:rPr>
          <w:lang w:val="nl-NL"/>
        </w:rPr>
        <w:t xml:space="preserve">in de update van de Routekaart </w:t>
      </w:r>
      <w:r w:rsidR="00555BCB">
        <w:rPr>
          <w:lang w:val="nl-NL"/>
        </w:rPr>
        <w:t>W</w:t>
      </w:r>
      <w:r w:rsidRPr="00043625">
        <w:rPr>
          <w:lang w:val="nl-NL"/>
        </w:rPr>
        <w:t xml:space="preserve">ind op </w:t>
      </w:r>
      <w:r w:rsidR="00555BCB">
        <w:rPr>
          <w:lang w:val="nl-NL"/>
        </w:rPr>
        <w:t>Z</w:t>
      </w:r>
      <w:r w:rsidRPr="00043625">
        <w:rPr>
          <w:lang w:val="nl-NL"/>
        </w:rPr>
        <w:t>ee</w:t>
      </w:r>
      <w:r w:rsidR="006A1775">
        <w:rPr>
          <w:lang w:val="nl-NL"/>
        </w:rPr>
        <w:t>.</w:t>
      </w:r>
      <w:r w:rsidRPr="009C0518" w:rsidR="009C0518">
        <w:rPr>
          <w:lang w:val="nl-NL"/>
        </w:rPr>
        <w:t xml:space="preserve"> Borg dat AI-infrastructuur gebruik maakt van hernie</w:t>
      </w:r>
      <w:r w:rsidR="009C0518">
        <w:rPr>
          <w:lang w:val="nl-NL"/>
        </w:rPr>
        <w:t>u</w:t>
      </w:r>
      <w:r w:rsidRPr="009C0518" w:rsidR="009C0518">
        <w:rPr>
          <w:lang w:val="nl-NL"/>
        </w:rPr>
        <w:t xml:space="preserve">wbare elektriciteit en inpasbaar is in het </w:t>
      </w:r>
      <w:r w:rsidR="009C0518">
        <w:rPr>
          <w:lang w:val="nl-NL"/>
        </w:rPr>
        <w:t>energiesysteem.</w:t>
      </w:r>
    </w:p>
    <w:p w:rsidRPr="00043625" w:rsidR="00977015" w:rsidP="00043625" w:rsidRDefault="00000000" w14:paraId="6091F168" w14:textId="6CAEFF93">
      <w:pPr>
        <w:pStyle w:val="ListParagraph"/>
        <w:numPr>
          <w:ilvl w:val="0"/>
          <w:numId w:val="17"/>
        </w:numPr>
        <w:ind w:left="360"/>
        <w:rPr>
          <w:lang w:val="nl-NL"/>
        </w:rPr>
      </w:pPr>
      <w:r w:rsidRPr="00043625">
        <w:rPr>
          <w:lang w:val="nl-NL"/>
        </w:rPr>
        <w:t xml:space="preserve">Creëer </w:t>
      </w:r>
      <w:r w:rsidRPr="00043625" w:rsidR="00797568">
        <w:rPr>
          <w:lang w:val="nl-NL"/>
        </w:rPr>
        <w:t xml:space="preserve">de juiste </w:t>
      </w:r>
      <w:r w:rsidRPr="00043625">
        <w:rPr>
          <w:lang w:val="nl-NL"/>
        </w:rPr>
        <w:t xml:space="preserve">governance‑mechanismen waarmee rekenkracht beschikbaar kan worden gemaakt voor </w:t>
      </w:r>
      <w:r w:rsidRPr="00043625" w:rsidR="00E961CA">
        <w:rPr>
          <w:lang w:val="nl-NL"/>
        </w:rPr>
        <w:t xml:space="preserve">defensie, </w:t>
      </w:r>
      <w:r w:rsidRPr="00043625">
        <w:rPr>
          <w:lang w:val="nl-NL"/>
        </w:rPr>
        <w:t>onderwijs, wetenschap, publieke diensten en innovatieve bedrijven.</w:t>
      </w:r>
    </w:p>
    <w:p w:rsidRPr="00797568" w:rsidR="00977015" w:rsidRDefault="00000000" w14:paraId="59E71AE4" w14:textId="77777777">
      <w:pPr>
        <w:pStyle w:val="Heading2"/>
        <w:rPr>
          <w:lang w:val="nl-NL"/>
        </w:rPr>
      </w:pPr>
      <w:r w:rsidRPr="00797568">
        <w:rPr>
          <w:lang w:val="nl-NL"/>
        </w:rPr>
        <w:t>Conclusie</w:t>
      </w:r>
    </w:p>
    <w:p w:rsidRPr="00797568" w:rsidR="00C56B53" w:rsidRDefault="00000000" w14:paraId="1114964E" w14:textId="34114FDB">
      <w:pPr>
        <w:rPr>
          <w:lang w:val="nl-NL"/>
        </w:rPr>
      </w:pPr>
      <w:r w:rsidRPr="00797568">
        <w:rPr>
          <w:lang w:val="nl-NL"/>
        </w:rPr>
        <w:t xml:space="preserve">AI‑infrastructuur wordt een essentieel onderdeel van de </w:t>
      </w:r>
      <w:r w:rsidR="005324AA">
        <w:rPr>
          <w:lang w:val="nl-NL"/>
        </w:rPr>
        <w:t xml:space="preserve">Nederlandse en </w:t>
      </w:r>
      <w:r w:rsidRPr="00797568">
        <w:rPr>
          <w:lang w:val="nl-NL"/>
        </w:rPr>
        <w:t xml:space="preserve">Europese strategische autonomie. Door tijdig en doordacht te investeren in AI‑Gigafabrieken </w:t>
      </w:r>
      <w:r w:rsidR="005324AA">
        <w:rPr>
          <w:lang w:val="nl-NL"/>
        </w:rPr>
        <w:t xml:space="preserve">kunnen Nederland en Europa </w:t>
      </w:r>
      <w:r w:rsidRPr="00797568">
        <w:rPr>
          <w:lang w:val="nl-NL"/>
        </w:rPr>
        <w:t xml:space="preserve">digitale soevereiniteit veiligstellen, innovatiekracht vergroten en publieke waarden beschermen. Nederland kan hierin een betekenisvolle bijdrage leveren, mits strategische keuzes nu worden gemaakt en zorgvuldig worden ingepast in het energie‑ en </w:t>
      </w:r>
      <w:proofErr w:type="gramStart"/>
      <w:r w:rsidRPr="00797568" w:rsidR="009660DB">
        <w:rPr>
          <w:lang w:val="nl-NL"/>
        </w:rPr>
        <w:t>ruimtelijke</w:t>
      </w:r>
      <w:r w:rsidR="009660DB">
        <w:rPr>
          <w:lang w:val="nl-NL"/>
        </w:rPr>
        <w:t xml:space="preserve"> </w:t>
      </w:r>
      <w:r w:rsidRPr="1FC325F9" w:rsidR="009660DB">
        <w:rPr>
          <w:lang w:val="nl-NL"/>
        </w:rPr>
        <w:t>ordeningsbeleid</w:t>
      </w:r>
      <w:proofErr w:type="gramEnd"/>
      <w:r w:rsidRPr="00797568">
        <w:rPr>
          <w:lang w:val="nl-NL"/>
        </w:rPr>
        <w:t>.</w:t>
      </w:r>
    </w:p>
    <w:sectPr w:rsidRPr="00797568" w:rsidR="00C56B53" w:rsidSect="00E31031">
      <w:pgSz w:w="12240" w:h="15840"/>
      <w:pgMar w:top="1304" w:right="1797" w:bottom="1304" w:left="1797"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A18D9" w14:textId="77777777" w:rsidR="00F86BF4" w:rsidRDefault="00F86BF4" w:rsidP="00252647">
      <w:pPr>
        <w:spacing w:after="0" w:line="240" w:lineRule="auto"/>
      </w:pPr>
      <w:r>
        <w:separator/>
      </w:r>
    </w:p>
  </w:endnote>
  <w:endnote w:type="continuationSeparator" w:id="0">
    <w:p w14:paraId="45407B55" w14:textId="77777777" w:rsidR="00F86BF4" w:rsidRDefault="00F86BF4" w:rsidP="0025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AC318" w14:textId="77777777" w:rsidR="00F86BF4" w:rsidRDefault="00F86BF4" w:rsidP="00252647">
      <w:pPr>
        <w:spacing w:after="0" w:line="240" w:lineRule="auto"/>
      </w:pPr>
      <w:r>
        <w:separator/>
      </w:r>
    </w:p>
  </w:footnote>
  <w:footnote w:type="continuationSeparator" w:id="0">
    <w:p w14:paraId="257C4B59" w14:textId="77777777" w:rsidR="00F86BF4" w:rsidRDefault="00F86BF4" w:rsidP="00252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4A1843"/>
    <w:multiLevelType w:val="multilevel"/>
    <w:tmpl w:val="E172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4C3618"/>
    <w:multiLevelType w:val="hybridMultilevel"/>
    <w:tmpl w:val="E58482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C683BE5"/>
    <w:multiLevelType w:val="hybridMultilevel"/>
    <w:tmpl w:val="5CB271F2"/>
    <w:lvl w:ilvl="0" w:tplc="0EE24856">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3220AF"/>
    <w:multiLevelType w:val="hybridMultilevel"/>
    <w:tmpl w:val="E22437A2"/>
    <w:lvl w:ilvl="0" w:tplc="0E5086C0">
      <w:start w:val="2"/>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0C3423"/>
    <w:multiLevelType w:val="multilevel"/>
    <w:tmpl w:val="B032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C0648E"/>
    <w:multiLevelType w:val="hybridMultilevel"/>
    <w:tmpl w:val="AC7A5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1042E6E"/>
    <w:multiLevelType w:val="hybridMultilevel"/>
    <w:tmpl w:val="EBB65238"/>
    <w:lvl w:ilvl="0" w:tplc="0EE24856">
      <w:numFmt w:val="bullet"/>
      <w:lvlText w:val="•"/>
      <w:lvlJc w:val="left"/>
      <w:pPr>
        <w:ind w:left="1080" w:hanging="360"/>
      </w:pPr>
      <w:rPr>
        <w:rFonts w:ascii="Cambria" w:eastAsiaTheme="minorEastAsia" w:hAnsi="Cambri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64DD44B6"/>
    <w:multiLevelType w:val="hybridMultilevel"/>
    <w:tmpl w:val="94FAD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FE147D0"/>
    <w:multiLevelType w:val="hybridMultilevel"/>
    <w:tmpl w:val="A5E60C86"/>
    <w:lvl w:ilvl="0" w:tplc="25DE3BDA">
      <w:start w:val="2"/>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1053007">
    <w:abstractNumId w:val="8"/>
  </w:num>
  <w:num w:numId="2" w16cid:durableId="206600167">
    <w:abstractNumId w:val="6"/>
  </w:num>
  <w:num w:numId="3" w16cid:durableId="1590189181">
    <w:abstractNumId w:val="5"/>
  </w:num>
  <w:num w:numId="4" w16cid:durableId="1868131007">
    <w:abstractNumId w:val="4"/>
  </w:num>
  <w:num w:numId="5" w16cid:durableId="142697058">
    <w:abstractNumId w:val="7"/>
  </w:num>
  <w:num w:numId="6" w16cid:durableId="555816287">
    <w:abstractNumId w:val="3"/>
  </w:num>
  <w:num w:numId="7" w16cid:durableId="437675543">
    <w:abstractNumId w:val="2"/>
  </w:num>
  <w:num w:numId="8" w16cid:durableId="1851796203">
    <w:abstractNumId w:val="1"/>
  </w:num>
  <w:num w:numId="9" w16cid:durableId="1872645208">
    <w:abstractNumId w:val="0"/>
  </w:num>
  <w:num w:numId="10" w16cid:durableId="1499662093">
    <w:abstractNumId w:val="9"/>
  </w:num>
  <w:num w:numId="11" w16cid:durableId="1006712914">
    <w:abstractNumId w:val="13"/>
  </w:num>
  <w:num w:numId="12" w16cid:durableId="1970817649">
    <w:abstractNumId w:val="12"/>
  </w:num>
  <w:num w:numId="13" w16cid:durableId="569657722">
    <w:abstractNumId w:val="17"/>
  </w:num>
  <w:num w:numId="14" w16cid:durableId="526941626">
    <w:abstractNumId w:val="10"/>
  </w:num>
  <w:num w:numId="15" w16cid:durableId="1739860753">
    <w:abstractNumId w:val="16"/>
  </w:num>
  <w:num w:numId="16" w16cid:durableId="1323696543">
    <w:abstractNumId w:val="14"/>
  </w:num>
  <w:num w:numId="17" w16cid:durableId="942690429">
    <w:abstractNumId w:val="11"/>
  </w:num>
  <w:num w:numId="18" w16cid:durableId="2139320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26D"/>
    <w:rsid w:val="00034616"/>
    <w:rsid w:val="00043625"/>
    <w:rsid w:val="0005416E"/>
    <w:rsid w:val="0006063C"/>
    <w:rsid w:val="00066A91"/>
    <w:rsid w:val="00103E49"/>
    <w:rsid w:val="00106B26"/>
    <w:rsid w:val="0015074B"/>
    <w:rsid w:val="001560D8"/>
    <w:rsid w:val="0018693D"/>
    <w:rsid w:val="001C0E8A"/>
    <w:rsid w:val="001D190A"/>
    <w:rsid w:val="00251CA9"/>
    <w:rsid w:val="00252647"/>
    <w:rsid w:val="00274877"/>
    <w:rsid w:val="0029639D"/>
    <w:rsid w:val="003033CB"/>
    <w:rsid w:val="003173BE"/>
    <w:rsid w:val="00322B7B"/>
    <w:rsid w:val="00326F90"/>
    <w:rsid w:val="00336860"/>
    <w:rsid w:val="0035129B"/>
    <w:rsid w:val="00366039"/>
    <w:rsid w:val="0037102B"/>
    <w:rsid w:val="00383A2F"/>
    <w:rsid w:val="003B46C8"/>
    <w:rsid w:val="003C3164"/>
    <w:rsid w:val="003D5207"/>
    <w:rsid w:val="003F4D48"/>
    <w:rsid w:val="00447755"/>
    <w:rsid w:val="0046295D"/>
    <w:rsid w:val="00465523"/>
    <w:rsid w:val="0047503E"/>
    <w:rsid w:val="004B0EAC"/>
    <w:rsid w:val="004B2DFA"/>
    <w:rsid w:val="004C04EC"/>
    <w:rsid w:val="00511F0A"/>
    <w:rsid w:val="005324AA"/>
    <w:rsid w:val="00542340"/>
    <w:rsid w:val="00555BCB"/>
    <w:rsid w:val="00593D08"/>
    <w:rsid w:val="005C17B6"/>
    <w:rsid w:val="005E6100"/>
    <w:rsid w:val="005F4F11"/>
    <w:rsid w:val="00621A5D"/>
    <w:rsid w:val="00627884"/>
    <w:rsid w:val="00696C67"/>
    <w:rsid w:val="006A1775"/>
    <w:rsid w:val="006A21BD"/>
    <w:rsid w:val="006A7BC7"/>
    <w:rsid w:val="006D0BB8"/>
    <w:rsid w:val="006D2E7F"/>
    <w:rsid w:val="00707940"/>
    <w:rsid w:val="00716C44"/>
    <w:rsid w:val="00786049"/>
    <w:rsid w:val="00797568"/>
    <w:rsid w:val="007E3C7D"/>
    <w:rsid w:val="007E7B69"/>
    <w:rsid w:val="00801027"/>
    <w:rsid w:val="008148CB"/>
    <w:rsid w:val="00832328"/>
    <w:rsid w:val="00833DA5"/>
    <w:rsid w:val="0088081C"/>
    <w:rsid w:val="00887265"/>
    <w:rsid w:val="008A2B92"/>
    <w:rsid w:val="008B6DE3"/>
    <w:rsid w:val="008C494F"/>
    <w:rsid w:val="00904290"/>
    <w:rsid w:val="009660DB"/>
    <w:rsid w:val="00977015"/>
    <w:rsid w:val="0097715B"/>
    <w:rsid w:val="00995096"/>
    <w:rsid w:val="009C0518"/>
    <w:rsid w:val="00A41A3E"/>
    <w:rsid w:val="00A45C30"/>
    <w:rsid w:val="00A53C15"/>
    <w:rsid w:val="00A70A9E"/>
    <w:rsid w:val="00AA1D8D"/>
    <w:rsid w:val="00AA6BBB"/>
    <w:rsid w:val="00AC1894"/>
    <w:rsid w:val="00AD3C22"/>
    <w:rsid w:val="00B026AD"/>
    <w:rsid w:val="00B0721A"/>
    <w:rsid w:val="00B47730"/>
    <w:rsid w:val="00B624B8"/>
    <w:rsid w:val="00B746DE"/>
    <w:rsid w:val="00B87B31"/>
    <w:rsid w:val="00BA363C"/>
    <w:rsid w:val="00BA6396"/>
    <w:rsid w:val="00BB2D2A"/>
    <w:rsid w:val="00BD7209"/>
    <w:rsid w:val="00C37007"/>
    <w:rsid w:val="00C5173B"/>
    <w:rsid w:val="00C56B53"/>
    <w:rsid w:val="00C64E2F"/>
    <w:rsid w:val="00C872F6"/>
    <w:rsid w:val="00C933A8"/>
    <w:rsid w:val="00CA2B7A"/>
    <w:rsid w:val="00CB0664"/>
    <w:rsid w:val="00CF0B22"/>
    <w:rsid w:val="00D53DBC"/>
    <w:rsid w:val="00D6202E"/>
    <w:rsid w:val="00E1168D"/>
    <w:rsid w:val="00E31031"/>
    <w:rsid w:val="00E36067"/>
    <w:rsid w:val="00E51711"/>
    <w:rsid w:val="00E727C7"/>
    <w:rsid w:val="00E77EE0"/>
    <w:rsid w:val="00E961CA"/>
    <w:rsid w:val="00EB130A"/>
    <w:rsid w:val="00EC1885"/>
    <w:rsid w:val="00EF4226"/>
    <w:rsid w:val="00F14FED"/>
    <w:rsid w:val="00F57338"/>
    <w:rsid w:val="00F67093"/>
    <w:rsid w:val="00F70010"/>
    <w:rsid w:val="00F86BF4"/>
    <w:rsid w:val="00FB7ED6"/>
    <w:rsid w:val="00FC0C32"/>
    <w:rsid w:val="00FC693F"/>
    <w:rsid w:val="04857833"/>
    <w:rsid w:val="08064F4C"/>
    <w:rsid w:val="0C3E87C2"/>
    <w:rsid w:val="143BB8B0"/>
    <w:rsid w:val="1CEC6C55"/>
    <w:rsid w:val="1FC325F9"/>
    <w:rsid w:val="245C105F"/>
    <w:rsid w:val="24C0F37B"/>
    <w:rsid w:val="2AE266D8"/>
    <w:rsid w:val="2BC8BF83"/>
    <w:rsid w:val="2EAF7708"/>
    <w:rsid w:val="39011CD8"/>
    <w:rsid w:val="3C29ADF1"/>
    <w:rsid w:val="3D5B5239"/>
    <w:rsid w:val="42B169FE"/>
    <w:rsid w:val="453E7503"/>
    <w:rsid w:val="467D590D"/>
    <w:rsid w:val="471A679F"/>
    <w:rsid w:val="4B9FDD8D"/>
    <w:rsid w:val="4C410DD0"/>
    <w:rsid w:val="4E4A5E88"/>
    <w:rsid w:val="4E9CB97F"/>
    <w:rsid w:val="526ACCAC"/>
    <w:rsid w:val="55B4263C"/>
    <w:rsid w:val="55E95B28"/>
    <w:rsid w:val="56D2DB47"/>
    <w:rsid w:val="59A91F0B"/>
    <w:rsid w:val="59B24302"/>
    <w:rsid w:val="6333E0FA"/>
    <w:rsid w:val="659EE4E6"/>
    <w:rsid w:val="65CC0ADA"/>
    <w:rsid w:val="68606D30"/>
    <w:rsid w:val="6A043820"/>
    <w:rsid w:val="6ACDFAD2"/>
    <w:rsid w:val="6B186B2A"/>
    <w:rsid w:val="6B4E0D51"/>
    <w:rsid w:val="6C114F34"/>
    <w:rsid w:val="77EC44E1"/>
    <w:rsid w:val="78AC5288"/>
    <w:rsid w:val="7AA2A2C5"/>
    <w:rsid w:val="7B9B1FCA"/>
    <w:rsid w:val="7BB6DD75"/>
    <w:rsid w:val="7C49A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2C2E7C"/>
  <w14:defaultImageDpi w14:val="330"/>
  <w15:docId w15:val="{3F8B4FC4-46F3-4EB1-8561-AC11000D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9042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ntTable" Target="fontTable.xml" Id="rId1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notes" Target="footnotes.xml" Id="rId11"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eca36054-49a9-4731-a42f-8400670fc022}" enabled="0" method="" siteId="{eca36054-49a9-4731-a42f-8400670fc022}" removed="1"/>
</clbl:labelList>
</file>

<file path=docProps/app.xml><?xml version="1.0" encoding="utf-8"?>
<ap:Properties xmlns:vt="http://schemas.openxmlformats.org/officeDocument/2006/docPropsVTypes" xmlns:ap="http://schemas.openxmlformats.org/officeDocument/2006/extended-properties">
  <ap:Pages>3</ap:Pages>
  <ap:Words>1036</ap:Words>
  <ap:Characters>7181</ap:Characters>
  <ap:DocSecurity>0</ap:DocSecurity>
  <ap:Lines>115</ap:Lines>
  <ap:Paragraphs>36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8181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2026-03-20T11:19:00.0000000Z</lastPrinted>
  <dcterms:created xsi:type="dcterms:W3CDTF">2026-03-20T13:23:00.0000000Z</dcterms:created>
  <dcterms:modified xsi:type="dcterms:W3CDTF">2026-03-20T13:23:00.0000000Z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policyId">
    <vt:lpwstr>0x010100A7507AA9092FED4CA68F73527F11D4B007|1822205454</vt:lpwstr>
  </property>
  <property fmtid="{D5CDD505-2E9C-101B-9397-08002B2CF9AE}" pid="4" name="MediaServiceImageTags">
    <vt:lpwstr/>
  </property>
  <property fmtid="{D5CDD505-2E9C-101B-9397-08002B2CF9AE}" pid="5" name="ContentTypeId">
    <vt:lpwstr>0x010100A7507AA9092FED4CA68F73527F11D4B00700A8D67FA4A76FD94EB18689809DF68E43</vt:lpwstr>
  </property>
  <property fmtid="{D5CDD505-2E9C-101B-9397-08002B2CF9AE}" pid="6" name="ItemRetentionFormula">
    <vt:lpwstr>&lt;formula id="Microsoft.Office.RecordsManagement.PolicyFeatures.Expiration.Formula.BuiltIn"&gt;&lt;number&gt;7&lt;/number&gt;&lt;property&gt;Modified&lt;/property&gt;&lt;propertyId&gt;28cf69c5-fa48-462a-b5cd-27b6f9d2bd5f&lt;/propertyId&gt;&lt;period&gt;years&lt;/period&gt;&lt;/formula&gt;</vt:lpwstr>
  </property>
  <property fmtid="{D5CDD505-2E9C-101B-9397-08002B2CF9AE}" pid="7" name="docLang">
    <vt:lpwstr>nl</vt:lpwstr>
  </property>
</Properties>
</file>