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239" w:rsidP="07BFC54E" w:rsidRDefault="07BFC54E" w14:paraId="11C597F7" w14:textId="2FB98347">
      <w:pPr>
        <w:spacing w:after="0" w:line="240" w:lineRule="atLeast"/>
        <w:rPr>
          <w:rFonts w:ascii="Verdana" w:hAnsi="Verdana"/>
          <w:b/>
          <w:bCs/>
          <w:sz w:val="18"/>
          <w:szCs w:val="18"/>
        </w:rPr>
      </w:pPr>
      <w:r w:rsidRPr="07BFC54E">
        <w:rPr>
          <w:rFonts w:ascii="Verdana" w:hAnsi="Verdana"/>
          <w:b/>
          <w:bCs/>
          <w:sz w:val="18"/>
          <w:szCs w:val="18"/>
        </w:rPr>
        <w:t xml:space="preserve">Verslag Eurogroep en </w:t>
      </w:r>
      <w:proofErr w:type="spellStart"/>
      <w:r w:rsidRPr="07BFC54E">
        <w:rPr>
          <w:rFonts w:ascii="Verdana" w:hAnsi="Verdana"/>
          <w:b/>
          <w:bCs/>
          <w:sz w:val="18"/>
          <w:szCs w:val="18"/>
        </w:rPr>
        <w:t>Ecofinraad</w:t>
      </w:r>
      <w:proofErr w:type="spellEnd"/>
      <w:r w:rsidRPr="07BFC54E">
        <w:rPr>
          <w:rFonts w:ascii="Verdana" w:hAnsi="Verdana"/>
          <w:b/>
          <w:bCs/>
          <w:sz w:val="18"/>
          <w:szCs w:val="18"/>
        </w:rPr>
        <w:t xml:space="preserve"> 9 en 10 maart 2026</w:t>
      </w:r>
    </w:p>
    <w:p w:rsidR="003607AD" w:rsidP="003607AD" w:rsidRDefault="003607AD" w14:paraId="3E2B8C4B" w14:textId="77777777">
      <w:pPr>
        <w:spacing w:after="0" w:line="240" w:lineRule="atLeast"/>
        <w:rPr>
          <w:rFonts w:ascii="Verdana" w:hAnsi="Verdana"/>
          <w:b/>
          <w:bCs/>
          <w:sz w:val="18"/>
          <w:szCs w:val="18"/>
        </w:rPr>
      </w:pPr>
    </w:p>
    <w:p w:rsidRPr="001B6BBD" w:rsidR="003607AD" w:rsidP="003607AD" w:rsidRDefault="003607AD" w14:paraId="7F80CB42" w14:textId="77777777">
      <w:pPr>
        <w:spacing w:after="0" w:line="240" w:lineRule="atLeast"/>
        <w:rPr>
          <w:rFonts w:ascii="Verdana" w:hAnsi="Verdana"/>
          <w:b/>
          <w:bCs/>
          <w:sz w:val="18"/>
          <w:szCs w:val="18"/>
        </w:rPr>
      </w:pPr>
    </w:p>
    <w:p w:rsidR="00F03A8E" w:rsidP="07BFC54E" w:rsidRDefault="07BFC54E" w14:paraId="403D5C9A" w14:textId="6DEDB90E">
      <w:pPr>
        <w:spacing w:after="0" w:line="240" w:lineRule="atLeast"/>
        <w:rPr>
          <w:rFonts w:ascii="Verdana" w:hAnsi="Verdana"/>
          <w:sz w:val="18"/>
          <w:szCs w:val="18"/>
          <w:u w:val="single"/>
        </w:rPr>
      </w:pPr>
      <w:r w:rsidRPr="07BFC54E">
        <w:rPr>
          <w:rFonts w:ascii="Verdana" w:hAnsi="Verdana"/>
          <w:sz w:val="18"/>
          <w:szCs w:val="18"/>
          <w:u w:val="single"/>
        </w:rPr>
        <w:t>Eurogroep in regulier format</w:t>
      </w:r>
    </w:p>
    <w:p w:rsidRPr="001B6BBD" w:rsidR="003607AD" w:rsidP="003607AD" w:rsidRDefault="003607AD" w14:paraId="70FB3956" w14:textId="77777777">
      <w:pPr>
        <w:spacing w:after="0" w:line="240" w:lineRule="atLeast"/>
        <w:rPr>
          <w:rFonts w:ascii="Verdana" w:hAnsi="Verdana"/>
          <w:sz w:val="18"/>
          <w:szCs w:val="18"/>
          <w:u w:val="single"/>
        </w:rPr>
      </w:pPr>
    </w:p>
    <w:p w:rsidR="002203E6" w:rsidP="07BFC54E" w:rsidRDefault="07BFC54E" w14:paraId="106E9DAD" w14:textId="45F743FE">
      <w:pPr>
        <w:spacing w:after="0" w:line="240" w:lineRule="atLeast"/>
        <w:rPr>
          <w:rFonts w:ascii="Verdana" w:hAnsi="Verdana"/>
          <w:sz w:val="18"/>
          <w:szCs w:val="18"/>
        </w:rPr>
      </w:pPr>
      <w:bookmarkStart w:name="_Hlk224137887" w:id="0"/>
      <w:r w:rsidRPr="07BFC54E">
        <w:rPr>
          <w:rFonts w:ascii="Verdana" w:hAnsi="Verdana"/>
          <w:b/>
          <w:bCs/>
          <w:sz w:val="18"/>
          <w:szCs w:val="18"/>
        </w:rPr>
        <w:t>Macro-economische ontwikkelingen in de Eurozone</w:t>
      </w:r>
      <w:r w:rsidR="002203E6">
        <w:br/>
      </w:r>
      <w:r w:rsidRPr="07BFC54E">
        <w:rPr>
          <w:rFonts w:ascii="Verdana" w:hAnsi="Verdana"/>
          <w:sz w:val="18"/>
          <w:szCs w:val="18"/>
        </w:rPr>
        <w:t xml:space="preserve">In de Eurogroep is gesproken over de macro-economische ontwikkelingen in de Eurozone. Het zwaartepunt van de discussie lag bij de impact van de recente ontwikkelingen in het Midden-Oosten. De Europese Commissie (hierna: Commissie) lichtte de impact van de gestegen energieprijzen op het eurozone bbp toe, waarbij langdurige onzekerheid als extra risico werd genoemd. Zowel het aanwezige directielid van de Europese Centrale Bank (ECB) als de directeur van het Europees Stabiliteitsmechanisme (ESM) benadrukten de neerwaartse risico’s en wezen op de grotere beursvolatiliteit in Europa en Azië vergeleken met andere regio’s in de wereld. </w:t>
      </w:r>
    </w:p>
    <w:p w:rsidRPr="002203E6" w:rsidR="003607AD" w:rsidP="003607AD" w:rsidRDefault="003607AD" w14:paraId="2152DEF9" w14:textId="77777777">
      <w:pPr>
        <w:spacing w:after="0" w:line="240" w:lineRule="atLeast"/>
        <w:rPr>
          <w:rFonts w:ascii="Verdana" w:hAnsi="Verdana"/>
          <w:b/>
          <w:bCs/>
          <w:sz w:val="18"/>
          <w:szCs w:val="18"/>
        </w:rPr>
      </w:pPr>
    </w:p>
    <w:p w:rsidRPr="00856D6F" w:rsidR="00856D6F" w:rsidP="07BFC54E" w:rsidRDefault="00F75239" w14:paraId="444092FC" w14:textId="592A1896">
      <w:pPr>
        <w:spacing w:after="0" w:line="240" w:lineRule="atLeast"/>
        <w:rPr>
          <w:rFonts w:ascii="Verdana" w:hAnsi="Verdana" w:cs="Vrinda"/>
          <w:sz w:val="18"/>
          <w:szCs w:val="18"/>
        </w:rPr>
      </w:pPr>
      <w:r w:rsidRPr="00F75239">
        <w:rPr>
          <w:rFonts w:ascii="Verdana" w:hAnsi="Verdana"/>
          <w:b/>
          <w:bCs/>
          <w:sz w:val="18"/>
          <w:szCs w:val="18"/>
        </w:rPr>
        <w:t>Ontwerpbegroting 2026 van België</w:t>
      </w:r>
      <w:r w:rsidR="00390752">
        <w:rPr>
          <w:rFonts w:ascii="Verdana" w:hAnsi="Verdana"/>
          <w:b/>
          <w:bCs/>
          <w:sz w:val="18"/>
          <w:szCs w:val="18"/>
        </w:rPr>
        <w:br/>
      </w:r>
      <w:r w:rsidRPr="00856D6F" w:rsidR="00856D6F">
        <w:rPr>
          <w:rFonts w:ascii="Verdana" w:hAnsi="Verdana" w:cs="Vrinda"/>
          <w:sz w:val="18"/>
          <w:szCs w:val="18"/>
        </w:rPr>
        <w:t>De Eurogroep sprak over de ontwerpbegroting (</w:t>
      </w:r>
      <w:r w:rsidRPr="07BFC54E" w:rsidR="00856D6F">
        <w:rPr>
          <w:rFonts w:ascii="Verdana" w:hAnsi="Verdana" w:cs="Vrinda"/>
          <w:i/>
          <w:iCs/>
          <w:sz w:val="18"/>
          <w:szCs w:val="18"/>
        </w:rPr>
        <w:t xml:space="preserve">Draft </w:t>
      </w:r>
      <w:proofErr w:type="spellStart"/>
      <w:r w:rsidRPr="07BFC54E" w:rsidR="00856D6F">
        <w:rPr>
          <w:rFonts w:ascii="Verdana" w:hAnsi="Verdana" w:cs="Vrinda"/>
          <w:i/>
          <w:iCs/>
          <w:sz w:val="18"/>
          <w:szCs w:val="18"/>
        </w:rPr>
        <w:t>Budgetary</w:t>
      </w:r>
      <w:proofErr w:type="spellEnd"/>
      <w:r w:rsidRPr="07BFC54E" w:rsidR="00856D6F">
        <w:rPr>
          <w:rFonts w:ascii="Verdana" w:hAnsi="Verdana" w:cs="Vrinda"/>
          <w:i/>
          <w:iCs/>
          <w:sz w:val="18"/>
          <w:szCs w:val="18"/>
        </w:rPr>
        <w:t xml:space="preserve"> Plan</w:t>
      </w:r>
      <w:r w:rsidRPr="00856D6F" w:rsidR="00856D6F">
        <w:rPr>
          <w:rFonts w:ascii="Verdana" w:hAnsi="Verdana" w:cs="Vrinda"/>
          <w:sz w:val="18"/>
          <w:szCs w:val="18"/>
        </w:rPr>
        <w:t xml:space="preserve">; DBP) voor 2026 van België, besprak daarnaast de opinie </w:t>
      </w:r>
      <w:r w:rsidR="003607AD">
        <w:rPr>
          <w:rFonts w:ascii="Verdana" w:hAnsi="Verdana" w:cs="Vrinda"/>
          <w:sz w:val="18"/>
          <w:szCs w:val="18"/>
        </w:rPr>
        <w:t xml:space="preserve">daarover </w:t>
      </w:r>
      <w:r w:rsidRPr="00856D6F" w:rsidR="00856D6F">
        <w:rPr>
          <w:rFonts w:ascii="Verdana" w:hAnsi="Verdana" w:cs="Vrinda"/>
          <w:sz w:val="18"/>
          <w:szCs w:val="18"/>
        </w:rPr>
        <w:t xml:space="preserve">van de Commissie en nam </w:t>
      </w:r>
      <w:proofErr w:type="gramStart"/>
      <w:r w:rsidRPr="00856D6F" w:rsidR="00856D6F">
        <w:rPr>
          <w:rFonts w:ascii="Verdana" w:hAnsi="Verdana" w:cs="Vrinda"/>
          <w:sz w:val="18"/>
          <w:szCs w:val="18"/>
        </w:rPr>
        <w:t>tevens</w:t>
      </w:r>
      <w:proofErr w:type="gramEnd"/>
      <w:r w:rsidRPr="00856D6F" w:rsidR="00856D6F">
        <w:rPr>
          <w:rFonts w:ascii="Verdana" w:hAnsi="Verdana" w:cs="Vrinda"/>
          <w:sz w:val="18"/>
          <w:szCs w:val="18"/>
        </w:rPr>
        <w:t xml:space="preserve"> </w:t>
      </w:r>
      <w:r w:rsidR="003607AD">
        <w:rPr>
          <w:rFonts w:ascii="Verdana" w:hAnsi="Verdana" w:cs="Vrinda"/>
          <w:sz w:val="18"/>
          <w:szCs w:val="18"/>
        </w:rPr>
        <w:t>een</w:t>
      </w:r>
      <w:r w:rsidRPr="00856D6F" w:rsidR="00856D6F">
        <w:rPr>
          <w:rFonts w:ascii="Verdana" w:hAnsi="Verdana" w:cs="Vrinda"/>
          <w:sz w:val="18"/>
          <w:szCs w:val="18"/>
        </w:rPr>
        <w:t xml:space="preserve"> verklaring aan</w:t>
      </w:r>
      <w:r w:rsidRPr="003607AD" w:rsidR="003607AD">
        <w:rPr>
          <w:rStyle w:val="Voetnootmarkering"/>
          <w:rFonts w:ascii="Verdana" w:hAnsi="Verdana"/>
          <w:sz w:val="16"/>
          <w:szCs w:val="16"/>
        </w:rPr>
        <w:footnoteReference w:id="1"/>
      </w:r>
      <w:r w:rsidRPr="00856D6F" w:rsidR="00856D6F">
        <w:rPr>
          <w:rFonts w:ascii="Verdana" w:hAnsi="Verdana" w:cs="Vrinda"/>
          <w:sz w:val="18"/>
          <w:szCs w:val="18"/>
        </w:rPr>
        <w:t xml:space="preserve">. De bespreking van het Belgische DBP vond nu plaats, omdat België deze pas recent heeft ingediend. </w:t>
      </w:r>
      <w:r w:rsidRPr="00856D6F" w:rsidR="003607AD">
        <w:rPr>
          <w:rFonts w:ascii="Verdana" w:hAnsi="Verdana" w:cs="Vrinda"/>
          <w:sz w:val="18"/>
          <w:szCs w:val="18"/>
        </w:rPr>
        <w:t xml:space="preserve">Andere lidstaten </w:t>
      </w:r>
      <w:r w:rsidR="003607AD">
        <w:rPr>
          <w:rFonts w:ascii="Verdana" w:hAnsi="Verdana" w:cs="Vrinda"/>
          <w:sz w:val="18"/>
          <w:szCs w:val="18"/>
        </w:rPr>
        <w:t>hadden</w:t>
      </w:r>
      <w:r w:rsidRPr="00856D6F" w:rsidR="003607AD">
        <w:rPr>
          <w:rFonts w:ascii="Verdana" w:hAnsi="Verdana" w:cs="Vrinda"/>
          <w:sz w:val="18"/>
          <w:szCs w:val="18"/>
        </w:rPr>
        <w:t xml:space="preserve"> medio oktober hun DBP </w:t>
      </w:r>
      <w:proofErr w:type="gramStart"/>
      <w:r w:rsidR="003607AD">
        <w:rPr>
          <w:rFonts w:ascii="Verdana" w:hAnsi="Verdana" w:cs="Vrinda"/>
          <w:sz w:val="18"/>
          <w:szCs w:val="18"/>
        </w:rPr>
        <w:t>reeds</w:t>
      </w:r>
      <w:proofErr w:type="gramEnd"/>
      <w:r w:rsidR="003607AD">
        <w:rPr>
          <w:rFonts w:ascii="Verdana" w:hAnsi="Verdana" w:cs="Vrinda"/>
          <w:sz w:val="18"/>
          <w:szCs w:val="18"/>
        </w:rPr>
        <w:t xml:space="preserve"> </w:t>
      </w:r>
      <w:r w:rsidRPr="00856D6F" w:rsidR="003607AD">
        <w:rPr>
          <w:rFonts w:ascii="Verdana" w:hAnsi="Verdana" w:cs="Vrinda"/>
          <w:sz w:val="18"/>
          <w:szCs w:val="18"/>
        </w:rPr>
        <w:t xml:space="preserve">ingediend. </w:t>
      </w:r>
      <w:r w:rsidRPr="00856D6F" w:rsidR="00856D6F">
        <w:rPr>
          <w:rFonts w:ascii="Verdana" w:hAnsi="Verdana" w:cs="Vrinda"/>
          <w:sz w:val="18"/>
          <w:szCs w:val="18"/>
        </w:rPr>
        <w:t>De late aanlevering</w:t>
      </w:r>
      <w:r w:rsidR="003607AD">
        <w:rPr>
          <w:rFonts w:ascii="Verdana" w:hAnsi="Verdana" w:cs="Vrinda"/>
          <w:sz w:val="18"/>
          <w:szCs w:val="18"/>
        </w:rPr>
        <w:t xml:space="preserve"> van het Belgische DBP</w:t>
      </w:r>
      <w:r w:rsidRPr="00856D6F" w:rsidR="00856D6F">
        <w:rPr>
          <w:rFonts w:ascii="Verdana" w:hAnsi="Verdana" w:cs="Vrinda"/>
          <w:sz w:val="18"/>
          <w:szCs w:val="18"/>
        </w:rPr>
        <w:t xml:space="preserve"> hing samen met recente totstandkoming van het begrotingsakkoord.</w:t>
      </w:r>
      <w:bookmarkStart w:name="_Hlk218671163" w:id="1"/>
      <w:bookmarkEnd w:id="1"/>
    </w:p>
    <w:p w:rsidR="003607AD" w:rsidP="003607AD" w:rsidRDefault="003607AD" w14:paraId="47F5669C" w14:textId="77777777">
      <w:pPr>
        <w:spacing w:after="0" w:line="240" w:lineRule="atLeast"/>
        <w:rPr>
          <w:rFonts w:ascii="Verdana" w:hAnsi="Verdana" w:cs="Vrinda"/>
          <w:sz w:val="18"/>
          <w:szCs w:val="18"/>
        </w:rPr>
      </w:pPr>
    </w:p>
    <w:p w:rsidR="00856D6F" w:rsidP="07BFC54E" w:rsidRDefault="07BFC54E" w14:paraId="2FF5F663" w14:textId="247F6FEC">
      <w:pPr>
        <w:spacing w:after="0" w:line="240" w:lineRule="atLeast"/>
        <w:rPr>
          <w:rFonts w:ascii="Verdana" w:hAnsi="Verdana" w:cs="Vrinda"/>
          <w:sz w:val="18"/>
          <w:szCs w:val="18"/>
        </w:rPr>
      </w:pPr>
      <w:r w:rsidRPr="07BFC54E">
        <w:rPr>
          <w:rFonts w:ascii="Verdana" w:hAnsi="Verdana" w:cs="Vrinda"/>
          <w:sz w:val="18"/>
          <w:szCs w:val="18"/>
        </w:rPr>
        <w:t xml:space="preserve">Het DBP van België wordt door de Commissie als ‘compliant’ beschouwd, omdat zowel de cumulatieve groei van de netto-uitgaven als de in 2026 voorziene netto-uitgavengroei lager zijn dan het door de Raad maximale aanbevolen uitgavengroei. Wel wees de Commissie op het risico van de hoge schuldenlast (België bevindt zich in een buitensporige tekortprocedure) en riep België op het buitensporige tekort te corrigeren. </w:t>
      </w:r>
    </w:p>
    <w:p w:rsidRPr="00856D6F" w:rsidR="003607AD" w:rsidP="003607AD" w:rsidRDefault="003607AD" w14:paraId="65BAE55A" w14:textId="77777777">
      <w:pPr>
        <w:spacing w:after="0" w:line="240" w:lineRule="atLeast"/>
        <w:rPr>
          <w:rFonts w:ascii="Verdana" w:hAnsi="Verdana" w:cs="Vrinda"/>
          <w:sz w:val="18"/>
          <w:szCs w:val="18"/>
        </w:rPr>
      </w:pPr>
    </w:p>
    <w:bookmarkEnd w:id="0"/>
    <w:p w:rsidR="00F75239" w:rsidP="07BFC54E" w:rsidRDefault="07BFC54E" w14:paraId="645CDDF4" w14:textId="0888E52B">
      <w:pPr>
        <w:spacing w:after="0" w:line="240" w:lineRule="atLeast"/>
        <w:rPr>
          <w:rFonts w:ascii="Verdana" w:hAnsi="Verdana"/>
          <w:sz w:val="18"/>
          <w:szCs w:val="18"/>
          <w:u w:val="single"/>
        </w:rPr>
      </w:pPr>
      <w:r w:rsidRPr="07BFC54E">
        <w:rPr>
          <w:rFonts w:ascii="Verdana" w:hAnsi="Verdana"/>
          <w:sz w:val="18"/>
          <w:szCs w:val="18"/>
          <w:u w:val="single"/>
        </w:rPr>
        <w:t>Eurogroep in inclusief format</w:t>
      </w:r>
    </w:p>
    <w:p w:rsidRPr="001B6BBD" w:rsidR="003607AD" w:rsidP="003607AD" w:rsidRDefault="003607AD" w14:paraId="1B9355C7" w14:textId="77777777">
      <w:pPr>
        <w:spacing w:after="0" w:line="240" w:lineRule="atLeast"/>
        <w:rPr>
          <w:rFonts w:ascii="Verdana" w:hAnsi="Verdana"/>
          <w:sz w:val="18"/>
          <w:szCs w:val="18"/>
          <w:u w:val="single"/>
        </w:rPr>
      </w:pPr>
    </w:p>
    <w:p w:rsidR="00F75239" w:rsidP="07BFC54E" w:rsidRDefault="00F75239" w14:paraId="322FA65C" w14:textId="51D7FBFA">
      <w:pPr>
        <w:spacing w:after="0" w:line="240" w:lineRule="atLeast"/>
        <w:rPr>
          <w:rFonts w:ascii="Verdana" w:hAnsi="Verdana"/>
          <w:sz w:val="18"/>
          <w:szCs w:val="18"/>
        </w:rPr>
      </w:pPr>
      <w:r w:rsidRPr="00F75239">
        <w:rPr>
          <w:rFonts w:ascii="Verdana" w:hAnsi="Verdana" w:eastAsia="Verdana" w:cs="Verdana"/>
          <w:b/>
          <w:bCs/>
          <w:sz w:val="18"/>
          <w:szCs w:val="18"/>
        </w:rPr>
        <w:t>Voorbereiding van de Eurotop in maart</w:t>
      </w:r>
      <w:r w:rsidR="00390752">
        <w:rPr>
          <w:rFonts w:ascii="Verdana" w:hAnsi="Verdana" w:eastAsia="Verdana" w:cs="Verdana"/>
          <w:b/>
          <w:bCs/>
          <w:sz w:val="18"/>
          <w:szCs w:val="18"/>
        </w:rPr>
        <w:br/>
      </w:r>
      <w:r w:rsidRPr="00520923" w:rsidR="00390752">
        <w:rPr>
          <w:rFonts w:ascii="Verdana" w:hAnsi="Verdana"/>
          <w:sz w:val="18"/>
          <w:szCs w:val="18"/>
        </w:rPr>
        <w:t xml:space="preserve">De voorzitter </w:t>
      </w:r>
      <w:r w:rsidR="00922E97">
        <w:rPr>
          <w:rFonts w:ascii="Verdana" w:hAnsi="Verdana"/>
          <w:sz w:val="18"/>
          <w:szCs w:val="18"/>
        </w:rPr>
        <w:t xml:space="preserve">van de Eurogroep </w:t>
      </w:r>
      <w:r w:rsidRPr="00520923" w:rsidR="00390752">
        <w:rPr>
          <w:rFonts w:ascii="Verdana" w:hAnsi="Verdana"/>
          <w:sz w:val="18"/>
          <w:szCs w:val="18"/>
        </w:rPr>
        <w:t xml:space="preserve">heeft </w:t>
      </w:r>
      <w:r w:rsidR="00922E97">
        <w:rPr>
          <w:rFonts w:ascii="Verdana" w:hAnsi="Verdana"/>
          <w:sz w:val="18"/>
          <w:szCs w:val="18"/>
        </w:rPr>
        <w:t>een korte toelichting gegeven op</w:t>
      </w:r>
      <w:r w:rsidRPr="00520923" w:rsidR="00390752">
        <w:rPr>
          <w:rFonts w:ascii="Verdana" w:hAnsi="Verdana"/>
          <w:sz w:val="18"/>
          <w:szCs w:val="18"/>
        </w:rPr>
        <w:t xml:space="preserve"> </w:t>
      </w:r>
      <w:r w:rsidR="006A7CB9">
        <w:rPr>
          <w:rFonts w:ascii="Verdana" w:hAnsi="Verdana"/>
          <w:sz w:val="18"/>
          <w:szCs w:val="18"/>
        </w:rPr>
        <w:t>zijn</w:t>
      </w:r>
      <w:r w:rsidRPr="00520923" w:rsidR="00390752">
        <w:rPr>
          <w:rFonts w:ascii="Verdana" w:hAnsi="Verdana"/>
          <w:sz w:val="18"/>
          <w:szCs w:val="18"/>
        </w:rPr>
        <w:t xml:space="preserve"> brief</w:t>
      </w:r>
      <w:r w:rsidR="00922E97">
        <w:rPr>
          <w:rFonts w:ascii="Verdana" w:hAnsi="Verdana"/>
          <w:sz w:val="18"/>
          <w:szCs w:val="18"/>
        </w:rPr>
        <w:t xml:space="preserve"> aan de voorzitter van de Europese Raad ter voorbereiding van de Eurotop, en marge van de Europese Raad, op 19 maart 2026</w:t>
      </w:r>
      <w:r w:rsidRPr="00520923" w:rsidR="00390752">
        <w:rPr>
          <w:rFonts w:ascii="Verdana" w:hAnsi="Verdana"/>
          <w:sz w:val="18"/>
          <w:szCs w:val="18"/>
        </w:rPr>
        <w:t>.</w:t>
      </w:r>
      <w:r w:rsidRPr="003607AD" w:rsidR="00922E97">
        <w:rPr>
          <w:rStyle w:val="Voetnootmarkering"/>
          <w:rFonts w:ascii="Verdana" w:hAnsi="Verdana"/>
          <w:sz w:val="16"/>
          <w:szCs w:val="16"/>
        </w:rPr>
        <w:footnoteReference w:id="2"/>
      </w:r>
      <w:r w:rsidRPr="00520923" w:rsidR="00390752">
        <w:rPr>
          <w:rFonts w:ascii="Verdana" w:hAnsi="Verdana"/>
          <w:sz w:val="18"/>
          <w:szCs w:val="18"/>
        </w:rPr>
        <w:t xml:space="preserve"> Hierin </w:t>
      </w:r>
      <w:r w:rsidRPr="00520923" w:rsidR="00520923">
        <w:rPr>
          <w:rFonts w:ascii="Verdana" w:hAnsi="Verdana"/>
          <w:sz w:val="18"/>
          <w:szCs w:val="18"/>
        </w:rPr>
        <w:t>wordt de nadruk gelegd op het economische fundament van de eurozone, al zijn er aandachtspunten op het gebied van vergrijzing en productiviteitsgroei.</w:t>
      </w:r>
      <w:r w:rsidRPr="00520923" w:rsidR="00390752">
        <w:rPr>
          <w:rFonts w:ascii="Verdana" w:hAnsi="Verdana"/>
          <w:sz w:val="18"/>
          <w:szCs w:val="18"/>
        </w:rPr>
        <w:t xml:space="preserve"> </w:t>
      </w:r>
      <w:r w:rsidRPr="00520923" w:rsidR="00520923">
        <w:rPr>
          <w:rFonts w:ascii="Verdana" w:hAnsi="Verdana"/>
          <w:sz w:val="18"/>
          <w:szCs w:val="18"/>
        </w:rPr>
        <w:t>Ook wordt er aandacht besteed aan de onrust</w:t>
      </w:r>
      <w:r w:rsidRPr="00520923" w:rsidR="00390752">
        <w:rPr>
          <w:rFonts w:ascii="Verdana" w:hAnsi="Verdana"/>
          <w:sz w:val="18"/>
          <w:szCs w:val="18"/>
        </w:rPr>
        <w:t xml:space="preserve"> op</w:t>
      </w:r>
      <w:r w:rsidRPr="00520923" w:rsidR="00520923">
        <w:rPr>
          <w:rFonts w:ascii="Verdana" w:hAnsi="Verdana"/>
          <w:sz w:val="18"/>
          <w:szCs w:val="18"/>
        </w:rPr>
        <w:t xml:space="preserve"> de</w:t>
      </w:r>
      <w:r w:rsidRPr="00520923" w:rsidR="00390752">
        <w:rPr>
          <w:rFonts w:ascii="Verdana" w:hAnsi="Verdana"/>
          <w:sz w:val="18"/>
          <w:szCs w:val="18"/>
        </w:rPr>
        <w:t xml:space="preserve"> energiemarkten </w:t>
      </w:r>
      <w:r w:rsidRPr="00520923" w:rsidR="00520923">
        <w:rPr>
          <w:rFonts w:ascii="Verdana" w:hAnsi="Verdana"/>
          <w:sz w:val="18"/>
          <w:szCs w:val="18"/>
        </w:rPr>
        <w:t xml:space="preserve">en </w:t>
      </w:r>
      <w:r w:rsidR="00922E97">
        <w:rPr>
          <w:rFonts w:ascii="Verdana" w:hAnsi="Verdana"/>
          <w:sz w:val="18"/>
          <w:szCs w:val="18"/>
        </w:rPr>
        <w:t>wereldwijde onevenwichtigheden</w:t>
      </w:r>
      <w:r w:rsidRPr="00520923" w:rsidR="00520923">
        <w:rPr>
          <w:rFonts w:ascii="Verdana" w:hAnsi="Verdana"/>
          <w:sz w:val="18"/>
          <w:szCs w:val="18"/>
        </w:rPr>
        <w:t xml:space="preserve"> en het belang van internationale samenwerking. Verder gaat de brief in op het v</w:t>
      </w:r>
      <w:r w:rsidRPr="00520923" w:rsidR="00576854">
        <w:rPr>
          <w:rFonts w:ascii="Verdana" w:hAnsi="Verdana"/>
          <w:sz w:val="18"/>
          <w:szCs w:val="18"/>
        </w:rPr>
        <w:t xml:space="preserve">ersterken van de internationale rol van de euro, </w:t>
      </w:r>
      <w:r w:rsidRPr="00520923" w:rsidR="00520923">
        <w:rPr>
          <w:rFonts w:ascii="Verdana" w:hAnsi="Verdana"/>
          <w:sz w:val="18"/>
          <w:szCs w:val="18"/>
        </w:rPr>
        <w:t xml:space="preserve">het </w:t>
      </w:r>
      <w:r w:rsidRPr="00520923" w:rsidR="00576854">
        <w:rPr>
          <w:rFonts w:ascii="Verdana" w:hAnsi="Verdana"/>
          <w:sz w:val="18"/>
          <w:szCs w:val="18"/>
        </w:rPr>
        <w:t>versnellen</w:t>
      </w:r>
      <w:r w:rsidRPr="00520923" w:rsidR="00520923">
        <w:rPr>
          <w:rFonts w:ascii="Verdana" w:hAnsi="Verdana"/>
          <w:sz w:val="18"/>
          <w:szCs w:val="18"/>
        </w:rPr>
        <w:t xml:space="preserve"> van de</w:t>
      </w:r>
      <w:r w:rsidRPr="00520923" w:rsidR="00576854">
        <w:rPr>
          <w:rFonts w:ascii="Verdana" w:hAnsi="Verdana"/>
          <w:sz w:val="18"/>
          <w:szCs w:val="18"/>
        </w:rPr>
        <w:t xml:space="preserve"> voortgang</w:t>
      </w:r>
      <w:r w:rsidRPr="00520923" w:rsidR="00520923">
        <w:rPr>
          <w:rFonts w:ascii="Verdana" w:hAnsi="Verdana"/>
          <w:sz w:val="18"/>
          <w:szCs w:val="18"/>
        </w:rPr>
        <w:t xml:space="preserve"> op</w:t>
      </w:r>
      <w:r w:rsidRPr="00520923" w:rsidR="00576854">
        <w:rPr>
          <w:rFonts w:ascii="Verdana" w:hAnsi="Verdana"/>
          <w:sz w:val="18"/>
          <w:szCs w:val="18"/>
        </w:rPr>
        <w:t xml:space="preserve"> de spaar- en investeringsunie, </w:t>
      </w:r>
      <w:r w:rsidRPr="00520923" w:rsidR="00520923">
        <w:rPr>
          <w:rFonts w:ascii="Verdana" w:hAnsi="Verdana"/>
          <w:sz w:val="18"/>
          <w:szCs w:val="18"/>
        </w:rPr>
        <w:t xml:space="preserve">de noodzaak van solide overheidsfinanciën en weerbaarheid. </w:t>
      </w:r>
    </w:p>
    <w:p w:rsidR="003607AD" w:rsidP="003607AD" w:rsidRDefault="003607AD" w14:paraId="035CB9A1" w14:textId="77777777">
      <w:pPr>
        <w:spacing w:after="0" w:line="240" w:lineRule="atLeast"/>
        <w:rPr>
          <w:rFonts w:ascii="Verdana" w:hAnsi="Verdana"/>
          <w:i/>
          <w:iCs/>
          <w:sz w:val="18"/>
          <w:szCs w:val="18"/>
        </w:rPr>
      </w:pPr>
    </w:p>
    <w:p w:rsidR="00A80FB4" w:rsidP="07BFC54E" w:rsidRDefault="07BFC54E" w14:paraId="260AF3CE" w14:textId="422E2D56">
      <w:pPr>
        <w:spacing w:after="0" w:line="240" w:lineRule="atLeast"/>
        <w:rPr>
          <w:rFonts w:ascii="Verdana" w:hAnsi="Verdana"/>
          <w:sz w:val="18"/>
          <w:szCs w:val="18"/>
        </w:rPr>
      </w:pPr>
      <w:bookmarkStart w:name="_Hlk224210576" w:id="2"/>
      <w:r w:rsidRPr="07BFC54E">
        <w:rPr>
          <w:rFonts w:ascii="Verdana" w:hAnsi="Verdana"/>
          <w:b/>
          <w:bCs/>
          <w:sz w:val="18"/>
          <w:szCs w:val="18"/>
        </w:rPr>
        <w:t xml:space="preserve">Digital </w:t>
      </w:r>
      <w:proofErr w:type="spellStart"/>
      <w:r w:rsidRPr="07BFC54E">
        <w:rPr>
          <w:rFonts w:ascii="Verdana" w:hAnsi="Verdana"/>
          <w:b/>
          <w:bCs/>
          <w:sz w:val="18"/>
          <w:szCs w:val="18"/>
        </w:rPr>
        <w:t>finance</w:t>
      </w:r>
      <w:proofErr w:type="spellEnd"/>
      <w:r w:rsidR="00A80FB4">
        <w:br/>
      </w:r>
      <w:r w:rsidRPr="07BFC54E">
        <w:rPr>
          <w:rFonts w:ascii="Verdana" w:hAnsi="Verdana"/>
          <w:sz w:val="18"/>
          <w:szCs w:val="18"/>
        </w:rPr>
        <w:t xml:space="preserve">In de Eurogroep is gesproken over ontwikkelingen op het gebied van digitale financiën. De bespreking werd ingeleid door de CEO van </w:t>
      </w:r>
      <w:proofErr w:type="spellStart"/>
      <w:r w:rsidRPr="07BFC54E">
        <w:rPr>
          <w:rFonts w:ascii="Verdana" w:hAnsi="Verdana"/>
          <w:sz w:val="18"/>
          <w:szCs w:val="18"/>
        </w:rPr>
        <w:t>Qivalis</w:t>
      </w:r>
      <w:proofErr w:type="spellEnd"/>
      <w:r w:rsidRPr="07BFC54E">
        <w:rPr>
          <w:rFonts w:ascii="Verdana" w:hAnsi="Verdana"/>
          <w:sz w:val="18"/>
          <w:szCs w:val="18"/>
        </w:rPr>
        <w:t xml:space="preserve">, Jan-Oliver </w:t>
      </w:r>
      <w:proofErr w:type="spellStart"/>
      <w:r w:rsidRPr="07BFC54E">
        <w:rPr>
          <w:rFonts w:ascii="Verdana" w:hAnsi="Verdana"/>
          <w:sz w:val="18"/>
          <w:szCs w:val="18"/>
        </w:rPr>
        <w:t>Sell</w:t>
      </w:r>
      <w:proofErr w:type="spellEnd"/>
      <w:r w:rsidRPr="07BFC54E">
        <w:rPr>
          <w:rFonts w:ascii="Verdana" w:hAnsi="Verdana"/>
          <w:sz w:val="18"/>
          <w:szCs w:val="18"/>
        </w:rPr>
        <w:t xml:space="preserve">. De Commissie gaf aan dat verschillende initiatieven in het kader van digitale financiën kunnen bijdragen aan de versterking van het financiële stelsel en de strategische autonomie van de Unie, o.a. als </w:t>
      </w:r>
      <w:proofErr w:type="spellStart"/>
      <w:r w:rsidRPr="07BFC54E">
        <w:rPr>
          <w:rFonts w:ascii="Verdana" w:hAnsi="Verdana"/>
          <w:i/>
          <w:iCs/>
          <w:sz w:val="18"/>
          <w:szCs w:val="18"/>
        </w:rPr>
        <w:t>stablecoins</w:t>
      </w:r>
      <w:proofErr w:type="spellEnd"/>
      <w:r w:rsidRPr="07BFC54E">
        <w:rPr>
          <w:rFonts w:ascii="Verdana" w:hAnsi="Verdana"/>
          <w:sz w:val="18"/>
          <w:szCs w:val="18"/>
        </w:rPr>
        <w:t xml:space="preserve"> in euro worden uitgegeven. </w:t>
      </w:r>
      <w:proofErr w:type="spellStart"/>
      <w:r w:rsidRPr="07BFC54E">
        <w:rPr>
          <w:rFonts w:ascii="Verdana" w:hAnsi="Verdana"/>
          <w:i/>
          <w:iCs/>
          <w:sz w:val="18"/>
          <w:szCs w:val="18"/>
        </w:rPr>
        <w:t>Stablecoins</w:t>
      </w:r>
      <w:proofErr w:type="spellEnd"/>
      <w:r w:rsidRPr="07BFC54E">
        <w:rPr>
          <w:rFonts w:ascii="Verdana" w:hAnsi="Verdana"/>
          <w:sz w:val="18"/>
          <w:szCs w:val="18"/>
        </w:rPr>
        <w:t xml:space="preserve"> hebben bij uitstek een rol bij grensoverschrijdende betalingen, aldus de Commissie. De ECB stelde dat digitale innovatie van belang is voor de EU, waarbij samenwerking tussen publieke en private partijen essentieel is. Een 28e regime werd als mogelijke oplossing aangedragen om het ecosysteem te versterken. De </w:t>
      </w:r>
      <w:proofErr w:type="spellStart"/>
      <w:r w:rsidRPr="07BFC54E">
        <w:rPr>
          <w:rFonts w:ascii="Verdana" w:hAnsi="Verdana"/>
          <w:sz w:val="18"/>
          <w:szCs w:val="18"/>
        </w:rPr>
        <w:t>Eurogroepvoorzitter</w:t>
      </w:r>
      <w:proofErr w:type="spellEnd"/>
      <w:r w:rsidRPr="07BFC54E">
        <w:rPr>
          <w:rFonts w:ascii="Verdana" w:hAnsi="Verdana"/>
          <w:sz w:val="18"/>
          <w:szCs w:val="18"/>
        </w:rPr>
        <w:t xml:space="preserve"> gaf aan de ambitie te hebben om gerelateerde onderwerpen in de aankomende maanden te agenderen.</w:t>
      </w:r>
    </w:p>
    <w:p w:rsidRPr="00A80FB4" w:rsidR="00922E97" w:rsidP="003607AD" w:rsidRDefault="00922E97" w14:paraId="60D12BF9" w14:textId="77777777">
      <w:pPr>
        <w:spacing w:after="0" w:line="240" w:lineRule="atLeast"/>
        <w:rPr>
          <w:rFonts w:ascii="Verdana" w:hAnsi="Verdana"/>
          <w:b/>
          <w:bCs/>
          <w:sz w:val="18"/>
          <w:szCs w:val="18"/>
        </w:rPr>
      </w:pPr>
    </w:p>
    <w:p w:rsidR="00E1141A" w:rsidP="07BFC54E" w:rsidRDefault="07BFC54E" w14:paraId="5C7E666A" w14:textId="4F9516D1">
      <w:pPr>
        <w:spacing w:after="0" w:line="240" w:lineRule="atLeast"/>
        <w:rPr>
          <w:rFonts w:ascii="Verdana" w:hAnsi="Verdana"/>
          <w:sz w:val="18"/>
          <w:szCs w:val="18"/>
        </w:rPr>
      </w:pPr>
      <w:bookmarkStart w:name="_Hlk224214982" w:id="3"/>
      <w:bookmarkStart w:name="_Hlk224556649" w:id="4"/>
      <w:bookmarkEnd w:id="2"/>
      <w:r w:rsidRPr="07BFC54E">
        <w:rPr>
          <w:rFonts w:ascii="Verdana" w:hAnsi="Verdana"/>
          <w:b/>
          <w:bCs/>
          <w:sz w:val="18"/>
          <w:szCs w:val="18"/>
        </w:rPr>
        <w:t>Concurrentievermogen: energieprijzen en de impact daarvan op de economie van de eurozone</w:t>
      </w:r>
      <w:r w:rsidR="00F75239">
        <w:br/>
      </w:r>
      <w:r w:rsidRPr="07BFC54E">
        <w:rPr>
          <w:rFonts w:ascii="Verdana" w:hAnsi="Verdana"/>
          <w:sz w:val="18"/>
          <w:szCs w:val="18"/>
        </w:rPr>
        <w:t xml:space="preserve">De Eurogroep besprak de ontwikkeling van de energieprijzen en de impact daarvan op de economie van de eurozone. De bespreking werd ingeleid door Christian </w:t>
      </w:r>
      <w:proofErr w:type="spellStart"/>
      <w:r w:rsidRPr="07BFC54E">
        <w:rPr>
          <w:rFonts w:ascii="Verdana" w:hAnsi="Verdana"/>
          <w:sz w:val="18"/>
          <w:szCs w:val="18"/>
        </w:rPr>
        <w:t>Zinglersen</w:t>
      </w:r>
      <w:proofErr w:type="spellEnd"/>
      <w:r w:rsidRPr="07BFC54E">
        <w:rPr>
          <w:rFonts w:ascii="Verdana" w:hAnsi="Verdana"/>
          <w:sz w:val="18"/>
          <w:szCs w:val="18"/>
        </w:rPr>
        <w:t xml:space="preserve">, voormalig </w:t>
      </w:r>
      <w:proofErr w:type="gramStart"/>
      <w:r w:rsidRPr="07BFC54E">
        <w:rPr>
          <w:rFonts w:ascii="Verdana" w:hAnsi="Verdana"/>
          <w:sz w:val="18"/>
          <w:szCs w:val="18"/>
        </w:rPr>
        <w:lastRenderedPageBreak/>
        <w:t>directeur</w:t>
      </w:r>
      <w:proofErr w:type="gramEnd"/>
      <w:r w:rsidRPr="07BFC54E">
        <w:rPr>
          <w:rFonts w:ascii="Verdana" w:hAnsi="Verdana"/>
          <w:sz w:val="18"/>
          <w:szCs w:val="18"/>
        </w:rPr>
        <w:t xml:space="preserve"> van ACER, het EU-agentschap voor de samenwerking tussen toezichthouders op de energiemarkt, en Damian </w:t>
      </w:r>
      <w:proofErr w:type="spellStart"/>
      <w:r w:rsidRPr="07BFC54E">
        <w:rPr>
          <w:rFonts w:ascii="Verdana" w:hAnsi="Verdana"/>
          <w:sz w:val="18"/>
          <w:szCs w:val="18"/>
        </w:rPr>
        <w:t>Cortinas</w:t>
      </w:r>
      <w:proofErr w:type="spellEnd"/>
      <w:r w:rsidRPr="07BFC54E">
        <w:rPr>
          <w:rFonts w:ascii="Verdana" w:hAnsi="Verdana"/>
          <w:sz w:val="18"/>
          <w:szCs w:val="18"/>
        </w:rPr>
        <w:t xml:space="preserve">, voorzitter van de raad van bestuur van het Europees netwerk van transmissiesysteem­beheerders voor elektriciteit. De Commissie gaf aan dat de situatie nu anders is dan in 2022, mede dankzij verdere diversificatie en investeringen in hernieuwbare energie op Europees niveau. Meerdere lidstaten, waaronder Nederland, </w:t>
      </w:r>
      <w:proofErr w:type="gramStart"/>
      <w:r w:rsidRPr="07BFC54E">
        <w:rPr>
          <w:rFonts w:ascii="Verdana" w:hAnsi="Verdana"/>
          <w:sz w:val="18"/>
          <w:szCs w:val="18"/>
        </w:rPr>
        <w:t>onderstreepten</w:t>
      </w:r>
      <w:proofErr w:type="gramEnd"/>
      <w:r w:rsidRPr="07BFC54E">
        <w:rPr>
          <w:rFonts w:ascii="Verdana" w:hAnsi="Verdana"/>
          <w:sz w:val="18"/>
          <w:szCs w:val="18"/>
        </w:rPr>
        <w:t xml:space="preserve"> het belang van structurele maatregelen om diversificatie te vergroten en </w:t>
      </w:r>
      <w:proofErr w:type="spellStart"/>
      <w:r w:rsidRPr="07BFC54E">
        <w:rPr>
          <w:rFonts w:ascii="Verdana" w:hAnsi="Verdana"/>
          <w:sz w:val="18"/>
          <w:szCs w:val="18"/>
        </w:rPr>
        <w:t>interconnecties</w:t>
      </w:r>
      <w:proofErr w:type="spellEnd"/>
      <w:r w:rsidRPr="07BFC54E">
        <w:rPr>
          <w:rFonts w:ascii="Verdana" w:hAnsi="Verdana"/>
          <w:sz w:val="18"/>
          <w:szCs w:val="18"/>
        </w:rPr>
        <w:t xml:space="preserve"> te versterken. Dit is onder andere belangrijk om concurrentiekracht te bevorderen en economische afhankelijkheid van fossiele energie te verminderen. Daarbij gaven lidstaten aan dat investeringen in energie nodig zijn, met name in hernieuwbare capaciteit. Ook kwam aan de orde dat het eventueel ingrijpen in de marktstructuur beperkt dient te blijven en tot tijdelijke en gerichte maatregelen. Verder werd aangegeven dat vergunningverlening een knelpunt blijft: het realiseren van projecten duurt aanzienlijk langer dan in andere delen van de wereld. Ook gaven lidstaten aan dat private investeringen essentieel zijn. </w:t>
      </w:r>
      <w:bookmarkEnd w:id="3"/>
    </w:p>
    <w:bookmarkEnd w:id="4"/>
    <w:p w:rsidR="00E1141A" w:rsidP="003607AD" w:rsidRDefault="00E1141A" w14:paraId="43CAA0D2" w14:textId="77777777">
      <w:pPr>
        <w:spacing w:after="0" w:line="240" w:lineRule="atLeast"/>
        <w:rPr>
          <w:rFonts w:ascii="Verdana" w:hAnsi="Verdana"/>
          <w:sz w:val="18"/>
          <w:szCs w:val="18"/>
        </w:rPr>
      </w:pPr>
    </w:p>
    <w:p w:rsidRPr="00AD572A" w:rsidR="00A8531B" w:rsidP="07BFC54E" w:rsidRDefault="07BFC54E" w14:paraId="66374476" w14:textId="6907A16D">
      <w:pPr>
        <w:spacing w:after="0" w:line="240" w:lineRule="atLeast"/>
        <w:rPr>
          <w:rFonts w:ascii="Verdana" w:hAnsi="Verdana"/>
          <w:b/>
          <w:bCs/>
          <w:sz w:val="18"/>
          <w:szCs w:val="18"/>
        </w:rPr>
      </w:pPr>
      <w:r w:rsidRPr="07BFC54E">
        <w:rPr>
          <w:rFonts w:ascii="Verdana" w:hAnsi="Verdana"/>
          <w:b/>
          <w:bCs/>
          <w:sz w:val="18"/>
          <w:szCs w:val="18"/>
        </w:rPr>
        <w:t>Overig</w:t>
      </w:r>
    </w:p>
    <w:p w:rsidR="00A8531B" w:rsidP="07BFC54E" w:rsidRDefault="07BFC54E" w14:paraId="49131166" w14:textId="7DFF8D87">
      <w:pPr>
        <w:spacing w:after="0" w:line="240" w:lineRule="atLeast"/>
        <w:rPr>
          <w:rFonts w:ascii="Verdana" w:hAnsi="Verdana"/>
          <w:sz w:val="18"/>
          <w:szCs w:val="18"/>
        </w:rPr>
      </w:pPr>
      <w:r w:rsidRPr="07BFC54E">
        <w:rPr>
          <w:rFonts w:ascii="Verdana" w:hAnsi="Verdana"/>
          <w:sz w:val="18"/>
          <w:szCs w:val="18"/>
        </w:rPr>
        <w:t>Nederland heeft kort het woord gekregen om een toelichting te geven op de nieuwe Nederlandse regering en het coalitieakkoord. Dit is gebruikelijk in de Eurogroep bij de start van een nieuwe regering.</w:t>
      </w:r>
    </w:p>
    <w:p w:rsidRPr="00133070" w:rsidR="00AD572A" w:rsidP="003607AD" w:rsidRDefault="00AD572A" w14:paraId="043557B7" w14:textId="77777777">
      <w:pPr>
        <w:spacing w:after="0" w:line="240" w:lineRule="atLeast"/>
        <w:rPr>
          <w:rFonts w:ascii="Verdana" w:hAnsi="Verdana"/>
          <w:sz w:val="18"/>
          <w:szCs w:val="18"/>
        </w:rPr>
      </w:pPr>
    </w:p>
    <w:p w:rsidR="00F75239" w:rsidP="07BFC54E" w:rsidRDefault="07BFC54E" w14:paraId="5276F491" w14:textId="1DD0CB5A">
      <w:pPr>
        <w:spacing w:after="0" w:line="240" w:lineRule="atLeast"/>
        <w:rPr>
          <w:rFonts w:ascii="Verdana" w:hAnsi="Verdana" w:eastAsia="Verdana" w:cs="Verdana"/>
          <w:sz w:val="18"/>
          <w:szCs w:val="18"/>
          <w:u w:val="single"/>
        </w:rPr>
      </w:pPr>
      <w:proofErr w:type="spellStart"/>
      <w:r w:rsidRPr="07BFC54E">
        <w:rPr>
          <w:rFonts w:ascii="Verdana" w:hAnsi="Verdana" w:eastAsia="Verdana" w:cs="Verdana"/>
          <w:sz w:val="18"/>
          <w:szCs w:val="18"/>
          <w:u w:val="single"/>
        </w:rPr>
        <w:t>Ecofinraad</w:t>
      </w:r>
      <w:proofErr w:type="spellEnd"/>
    </w:p>
    <w:p w:rsidR="00A422C5" w:rsidP="07BFC54E" w:rsidRDefault="07BFC54E" w14:paraId="6928B807" w14:textId="26705601">
      <w:pPr>
        <w:spacing w:after="0" w:line="240" w:lineRule="atLeast"/>
        <w:contextualSpacing/>
        <w:rPr>
          <w:rFonts w:ascii="Verdana" w:hAnsi="Verdana"/>
          <w:sz w:val="18"/>
          <w:szCs w:val="18"/>
        </w:rPr>
      </w:pPr>
      <w:bookmarkStart w:name="_Hlk224206864" w:id="5"/>
      <w:r w:rsidRPr="07BFC54E">
        <w:rPr>
          <w:rFonts w:ascii="Verdana" w:hAnsi="Verdana"/>
          <w:b/>
          <w:bCs/>
          <w:sz w:val="18"/>
          <w:szCs w:val="18"/>
        </w:rPr>
        <w:t xml:space="preserve">Spaar- en Investeringsunie – Kapitaalmarktintegratie- en </w:t>
      </w:r>
      <w:proofErr w:type="spellStart"/>
      <w:r w:rsidRPr="07BFC54E">
        <w:rPr>
          <w:rFonts w:ascii="Verdana" w:hAnsi="Verdana"/>
          <w:b/>
          <w:bCs/>
          <w:sz w:val="18"/>
          <w:szCs w:val="18"/>
        </w:rPr>
        <w:t>Toezichtscentralisatie</w:t>
      </w:r>
      <w:proofErr w:type="spellEnd"/>
      <w:r w:rsidRPr="07BFC54E">
        <w:rPr>
          <w:rFonts w:ascii="Verdana" w:hAnsi="Verdana"/>
          <w:b/>
          <w:bCs/>
          <w:sz w:val="18"/>
          <w:szCs w:val="18"/>
        </w:rPr>
        <w:t xml:space="preserve"> Pakket (Market Integration </w:t>
      </w:r>
      <w:proofErr w:type="spellStart"/>
      <w:r w:rsidRPr="07BFC54E">
        <w:rPr>
          <w:rFonts w:ascii="Verdana" w:hAnsi="Verdana"/>
          <w:b/>
          <w:bCs/>
          <w:sz w:val="18"/>
          <w:szCs w:val="18"/>
        </w:rPr>
        <w:t>and</w:t>
      </w:r>
      <w:proofErr w:type="spellEnd"/>
      <w:r w:rsidRPr="07BFC54E">
        <w:rPr>
          <w:rFonts w:ascii="Verdana" w:hAnsi="Verdana"/>
          <w:b/>
          <w:bCs/>
          <w:sz w:val="18"/>
          <w:szCs w:val="18"/>
        </w:rPr>
        <w:t xml:space="preserve"> </w:t>
      </w:r>
      <w:proofErr w:type="spellStart"/>
      <w:r w:rsidRPr="07BFC54E">
        <w:rPr>
          <w:rFonts w:ascii="Verdana" w:hAnsi="Verdana"/>
          <w:b/>
          <w:bCs/>
          <w:sz w:val="18"/>
          <w:szCs w:val="18"/>
        </w:rPr>
        <w:t>supervision</w:t>
      </w:r>
      <w:proofErr w:type="spellEnd"/>
      <w:r w:rsidRPr="07BFC54E">
        <w:rPr>
          <w:rFonts w:ascii="Verdana" w:hAnsi="Verdana"/>
          <w:b/>
          <w:bCs/>
          <w:sz w:val="18"/>
          <w:szCs w:val="18"/>
        </w:rPr>
        <w:t xml:space="preserve"> package, MISP)</w:t>
      </w:r>
      <w:r w:rsidR="7D9D3DBE">
        <w:br/>
      </w:r>
      <w:r w:rsidRPr="07BFC54E">
        <w:rPr>
          <w:rFonts w:ascii="Verdana" w:hAnsi="Verdana"/>
          <w:sz w:val="18"/>
          <w:szCs w:val="18"/>
        </w:rPr>
        <w:t>Een meerderheid van de lidstaten, waaronder Nederland, sprak steun uit voor de hoge mate van ambitie van het MISP-pakket en het streven van het voorzitterschap naar snelle voortgang. Veel lidstaten riepen op tot een Raadsakkoord voor de zomer. Inhoudelijk was er brede overeenstemming over het belang van het wegnemen van marktbarrières en het vergroten van de concurrentie.</w:t>
      </w:r>
    </w:p>
    <w:p w:rsidRPr="00D57F08" w:rsidR="00A422C5" w:rsidP="003607AD" w:rsidRDefault="00A422C5" w14:paraId="30313A8E" w14:textId="77777777">
      <w:pPr>
        <w:spacing w:after="0" w:line="240" w:lineRule="atLeast"/>
        <w:contextualSpacing/>
        <w:rPr>
          <w:rFonts w:ascii="Verdana" w:hAnsi="Verdana"/>
          <w:sz w:val="18"/>
          <w:szCs w:val="18"/>
        </w:rPr>
      </w:pPr>
    </w:p>
    <w:p w:rsidR="00A422C5" w:rsidP="07BFC54E" w:rsidRDefault="07BFC54E" w14:paraId="5A28CABE" w14:textId="7D17F37A">
      <w:pPr>
        <w:spacing w:after="0" w:line="240" w:lineRule="atLeast"/>
        <w:contextualSpacing/>
        <w:rPr>
          <w:rFonts w:ascii="Verdana" w:hAnsi="Verdana"/>
          <w:sz w:val="18"/>
          <w:szCs w:val="18"/>
        </w:rPr>
      </w:pPr>
      <w:r w:rsidRPr="07BFC54E">
        <w:rPr>
          <w:rFonts w:ascii="Verdana" w:hAnsi="Verdana"/>
          <w:sz w:val="18"/>
          <w:szCs w:val="18"/>
        </w:rPr>
        <w:t>Over het vraagstuk van centralisatie van het toezicht liepen de standpunten uiteen. Een paar lidstaten spraken zich duidelijk uit als voorstander van het beleggen van het toezicht bij een Europese toezichthouder. Andere uitten daarentegen twijfels over de effectiviteit en wezen op potentiële extra kosten en risico’s op complexiteit. Ook werd er door enkele lidstaten gesuggereerd om alternatieve modellen voor toezicht verder te verkennen.</w:t>
      </w:r>
    </w:p>
    <w:p w:rsidRPr="00D57F08" w:rsidR="00A422C5" w:rsidP="003607AD" w:rsidRDefault="00A422C5" w14:paraId="2DC26905" w14:textId="77777777">
      <w:pPr>
        <w:spacing w:after="0" w:line="240" w:lineRule="atLeast"/>
        <w:contextualSpacing/>
        <w:rPr>
          <w:rFonts w:ascii="Verdana" w:hAnsi="Verdana"/>
          <w:sz w:val="18"/>
          <w:szCs w:val="18"/>
        </w:rPr>
      </w:pPr>
    </w:p>
    <w:p w:rsidRPr="00D57F08" w:rsidR="00A422C5" w:rsidP="07BFC54E" w:rsidRDefault="07BFC54E" w14:paraId="69F6D1EF" w14:textId="77777777">
      <w:pPr>
        <w:spacing w:after="0" w:line="240" w:lineRule="atLeast"/>
        <w:contextualSpacing/>
        <w:rPr>
          <w:rFonts w:ascii="Verdana" w:hAnsi="Verdana"/>
          <w:sz w:val="18"/>
          <w:szCs w:val="18"/>
        </w:rPr>
      </w:pPr>
      <w:r w:rsidRPr="07BFC54E">
        <w:rPr>
          <w:rFonts w:ascii="Verdana" w:hAnsi="Verdana"/>
          <w:sz w:val="18"/>
          <w:szCs w:val="18"/>
        </w:rPr>
        <w:t xml:space="preserve">Er klonk enige steun om elementen uit het pakket waarover sneller consensus mogelijk is, versneld in te voeren, waaronder de voorstellen rondom </w:t>
      </w:r>
      <w:proofErr w:type="spellStart"/>
      <w:r w:rsidRPr="07BFC54E">
        <w:rPr>
          <w:rFonts w:ascii="Verdana" w:hAnsi="Verdana"/>
          <w:sz w:val="18"/>
          <w:szCs w:val="18"/>
        </w:rPr>
        <w:t>distributed</w:t>
      </w:r>
      <w:proofErr w:type="spellEnd"/>
      <w:r w:rsidRPr="07BFC54E">
        <w:rPr>
          <w:rFonts w:ascii="Verdana" w:hAnsi="Verdana"/>
          <w:sz w:val="18"/>
          <w:szCs w:val="18"/>
        </w:rPr>
        <w:t xml:space="preserve"> </w:t>
      </w:r>
      <w:proofErr w:type="spellStart"/>
      <w:r w:rsidRPr="07BFC54E">
        <w:rPr>
          <w:rFonts w:ascii="Verdana" w:hAnsi="Verdana"/>
          <w:sz w:val="18"/>
          <w:szCs w:val="18"/>
        </w:rPr>
        <w:t>ledger</w:t>
      </w:r>
      <w:proofErr w:type="spellEnd"/>
      <w:r w:rsidRPr="07BFC54E">
        <w:rPr>
          <w:rFonts w:ascii="Verdana" w:hAnsi="Verdana"/>
          <w:sz w:val="18"/>
          <w:szCs w:val="18"/>
        </w:rPr>
        <w:t xml:space="preserve"> technologie (DLT). Tot slot noemden een paar lidstaten specifieke elementen uit het pakket in dit verband, zoals het toezicht op </w:t>
      </w:r>
      <w:proofErr w:type="spellStart"/>
      <w:r w:rsidRPr="07BFC54E">
        <w:rPr>
          <w:rFonts w:ascii="Verdana" w:hAnsi="Verdana"/>
          <w:sz w:val="18"/>
          <w:szCs w:val="18"/>
        </w:rPr>
        <w:t>cryptoactivadienstverleners</w:t>
      </w:r>
      <w:proofErr w:type="spellEnd"/>
      <w:r w:rsidRPr="07BFC54E">
        <w:rPr>
          <w:rFonts w:ascii="Verdana" w:hAnsi="Verdana"/>
          <w:sz w:val="18"/>
          <w:szCs w:val="18"/>
        </w:rPr>
        <w:t xml:space="preserve"> (</w:t>
      </w:r>
      <w:proofErr w:type="spellStart"/>
      <w:r w:rsidRPr="07BFC54E">
        <w:rPr>
          <w:rFonts w:ascii="Verdana" w:hAnsi="Verdana"/>
          <w:sz w:val="18"/>
          <w:szCs w:val="18"/>
        </w:rPr>
        <w:t>CASPs</w:t>
      </w:r>
      <w:proofErr w:type="spellEnd"/>
      <w:r w:rsidRPr="07BFC54E">
        <w:rPr>
          <w:rFonts w:ascii="Verdana" w:hAnsi="Verdana"/>
          <w:sz w:val="18"/>
          <w:szCs w:val="18"/>
        </w:rPr>
        <w:t xml:space="preserve">) en de uitbreiding van de </w:t>
      </w:r>
      <w:proofErr w:type="spellStart"/>
      <w:r w:rsidRPr="07BFC54E">
        <w:rPr>
          <w:rFonts w:ascii="Verdana" w:hAnsi="Verdana"/>
          <w:sz w:val="18"/>
          <w:szCs w:val="18"/>
        </w:rPr>
        <w:t>consolidated</w:t>
      </w:r>
      <w:proofErr w:type="spellEnd"/>
      <w:r w:rsidRPr="07BFC54E">
        <w:rPr>
          <w:rFonts w:ascii="Verdana" w:hAnsi="Verdana"/>
          <w:sz w:val="18"/>
          <w:szCs w:val="18"/>
        </w:rPr>
        <w:t xml:space="preserve"> tape (centrale database voor handelsdata).</w:t>
      </w:r>
    </w:p>
    <w:p w:rsidR="00847129" w:rsidP="07BFC54E" w:rsidRDefault="00A422C5" w14:paraId="0D4C6B2E" w14:textId="277F914F">
      <w:pPr>
        <w:spacing w:after="0" w:line="240" w:lineRule="atLeast"/>
        <w:rPr>
          <w:rFonts w:ascii="Verdana" w:hAnsi="Verdana"/>
          <w:b/>
          <w:bCs/>
          <w:sz w:val="18"/>
          <w:szCs w:val="18"/>
        </w:rPr>
      </w:pPr>
      <w:bookmarkStart w:name="_Hlk224217367" w:id="6"/>
      <w:bookmarkEnd w:id="5"/>
      <w:r>
        <w:br/>
      </w:r>
      <w:r w:rsidRPr="07BFC54E" w:rsidR="07BFC54E">
        <w:rPr>
          <w:rFonts w:ascii="Verdana" w:hAnsi="Verdana"/>
          <w:b/>
          <w:bCs/>
          <w:sz w:val="18"/>
          <w:szCs w:val="18"/>
        </w:rPr>
        <w:t>Implementatie van het Europees begrotingsraamwerk: Raadsaanbeveling budgettair-structurele plan van Ierland</w:t>
      </w:r>
      <w:r>
        <w:br/>
      </w:r>
      <w:r w:rsidRPr="07BFC54E" w:rsidR="07BFC54E">
        <w:rPr>
          <w:rFonts w:ascii="Verdana" w:hAnsi="Verdana"/>
          <w:sz w:val="18"/>
          <w:szCs w:val="18"/>
        </w:rPr>
        <w:t xml:space="preserve">In het kader van het herziene Europese begrotingsraamwerk hebben lidstaten budgettair-structurele plannen (hierna: plannen) voor de middellange termijn ingediend, met daarin hun voorgenomen begrotingsbeleid, hervormingen en investeringen. Alle lidstaten hebben hun eerste plan ingediend. Ierland is de eerste lidstaat die een herzien plan indient wegens het aantreden van een nieuwe regering. De Commissie heeft een aanbeveling aan de Raad gedaan om het (herziene) </w:t>
      </w:r>
      <w:proofErr w:type="spellStart"/>
      <w:r w:rsidRPr="07BFC54E" w:rsidR="07BFC54E">
        <w:rPr>
          <w:rFonts w:ascii="Verdana" w:hAnsi="Verdana"/>
          <w:sz w:val="18"/>
          <w:szCs w:val="18"/>
        </w:rPr>
        <w:t>uitgavenpad</w:t>
      </w:r>
      <w:proofErr w:type="spellEnd"/>
      <w:r w:rsidRPr="07BFC54E" w:rsidR="07BFC54E">
        <w:rPr>
          <w:rFonts w:ascii="Verdana" w:hAnsi="Verdana"/>
          <w:sz w:val="18"/>
          <w:szCs w:val="18"/>
        </w:rPr>
        <w:t xml:space="preserve"> vast te stellen; hierin geeft de Commissie aan dat het </w:t>
      </w:r>
      <w:proofErr w:type="spellStart"/>
      <w:r w:rsidRPr="07BFC54E" w:rsidR="07BFC54E">
        <w:rPr>
          <w:rFonts w:ascii="Verdana" w:hAnsi="Verdana"/>
          <w:sz w:val="18"/>
          <w:szCs w:val="18"/>
        </w:rPr>
        <w:t>uitgavenpad</w:t>
      </w:r>
      <w:proofErr w:type="spellEnd"/>
      <w:r w:rsidRPr="07BFC54E" w:rsidR="07BFC54E">
        <w:rPr>
          <w:rFonts w:ascii="Verdana" w:hAnsi="Verdana"/>
          <w:sz w:val="18"/>
          <w:szCs w:val="18"/>
        </w:rPr>
        <w:t xml:space="preserve"> zoals voorgesteld door Ierland voldoet aan de vereisten van verordening 2024/1263. De </w:t>
      </w:r>
      <w:proofErr w:type="spellStart"/>
      <w:r w:rsidRPr="07BFC54E" w:rsidR="07BFC54E">
        <w:rPr>
          <w:rFonts w:ascii="Verdana" w:hAnsi="Verdana"/>
          <w:sz w:val="18"/>
          <w:szCs w:val="18"/>
        </w:rPr>
        <w:t>Ecofinraad</w:t>
      </w:r>
      <w:proofErr w:type="spellEnd"/>
      <w:r w:rsidRPr="07BFC54E" w:rsidR="07BFC54E">
        <w:rPr>
          <w:rFonts w:ascii="Verdana" w:hAnsi="Verdana"/>
          <w:sz w:val="18"/>
          <w:szCs w:val="18"/>
        </w:rPr>
        <w:t xml:space="preserve"> heeft de Raadsaanbeveling voor Ierland aangenomen.</w:t>
      </w:r>
      <w:r w:rsidRPr="07BFC54E" w:rsidR="07BFC54E">
        <w:rPr>
          <w:rFonts w:ascii="Verdana" w:hAnsi="Verdana"/>
          <w:b/>
          <w:bCs/>
          <w:sz w:val="18"/>
          <w:szCs w:val="18"/>
        </w:rPr>
        <w:t xml:space="preserve"> </w:t>
      </w:r>
    </w:p>
    <w:p w:rsidRPr="00847129" w:rsidR="00A8531B" w:rsidP="003607AD" w:rsidRDefault="00A8531B" w14:paraId="05CC9467" w14:textId="77777777">
      <w:pPr>
        <w:spacing w:after="0" w:line="240" w:lineRule="atLeast"/>
        <w:rPr>
          <w:rFonts w:ascii="Verdana" w:hAnsi="Verdana"/>
          <w:b/>
          <w:bCs/>
          <w:sz w:val="18"/>
          <w:szCs w:val="18"/>
        </w:rPr>
      </w:pPr>
    </w:p>
    <w:p w:rsidR="00A8531B" w:rsidP="07BFC54E" w:rsidRDefault="07BFC54E" w14:paraId="32D3BA69" w14:textId="77777777">
      <w:pPr>
        <w:spacing w:after="0" w:line="240" w:lineRule="atLeast"/>
        <w:rPr>
          <w:rFonts w:ascii="Verdana" w:hAnsi="Verdana"/>
          <w:sz w:val="18"/>
          <w:szCs w:val="18"/>
        </w:rPr>
      </w:pPr>
      <w:r w:rsidRPr="07BFC54E">
        <w:rPr>
          <w:rFonts w:ascii="Verdana" w:hAnsi="Verdana" w:eastAsia="Verdana" w:cs="Verdana"/>
          <w:b/>
          <w:bCs/>
          <w:sz w:val="18"/>
          <w:szCs w:val="18"/>
        </w:rPr>
        <w:t>Economische en financiële impact van de Russische agressie tegen Oekraïne</w:t>
      </w:r>
      <w:r w:rsidR="00F75239">
        <w:br/>
      </w:r>
      <w:r w:rsidRPr="07BFC54E">
        <w:rPr>
          <w:rFonts w:ascii="Verdana" w:hAnsi="Verdana"/>
          <w:sz w:val="18"/>
          <w:szCs w:val="18"/>
        </w:rPr>
        <w:t xml:space="preserve">Het ongedekte financieringstekort van Oekraïne wordt door de Commissie geschat op EUR 135 mld. voor de periode 2026-2027, voor zowel militaire als macro-financiële noden. De Commissie verwees naar de recente goedkeuring van het IMF-programma met een omvang van USD 8,1 mld. Een belangrijke voorwaarde voor goedkeuring was dat het financieringstekort voor het eerste jaar van het programma gedekt moest zijn. </w:t>
      </w:r>
      <w:bookmarkStart w:name="_Hlk224218932" w:id="7"/>
      <w:bookmarkEnd w:id="6"/>
    </w:p>
    <w:p w:rsidR="00A8531B" w:rsidP="003607AD" w:rsidRDefault="00A8531B" w14:paraId="320AF72B" w14:textId="77777777">
      <w:pPr>
        <w:spacing w:after="0" w:line="240" w:lineRule="atLeast"/>
        <w:rPr>
          <w:rFonts w:ascii="Verdana" w:hAnsi="Verdana"/>
          <w:sz w:val="18"/>
          <w:szCs w:val="18"/>
        </w:rPr>
      </w:pPr>
    </w:p>
    <w:p w:rsidR="00821A45" w:rsidP="07BFC54E" w:rsidRDefault="07BFC54E" w14:paraId="7F334999" w14:textId="430B9C60">
      <w:pPr>
        <w:spacing w:after="0" w:line="240" w:lineRule="atLeast"/>
        <w:rPr>
          <w:rFonts w:ascii="Verdana" w:hAnsi="Verdana"/>
          <w:sz w:val="18"/>
          <w:szCs w:val="18"/>
        </w:rPr>
      </w:pPr>
      <w:r w:rsidRPr="07BFC54E">
        <w:rPr>
          <w:rFonts w:ascii="Verdana" w:hAnsi="Verdana"/>
          <w:sz w:val="18"/>
          <w:szCs w:val="18"/>
        </w:rPr>
        <w:lastRenderedPageBreak/>
        <w:t xml:space="preserve">Tijdens de Europese Raad op 18 december jl. is een akkoord bereikt om Oekraïne in de komende twee jaar te ondersteunen met 90 miljard euro aan leningen. Om daadwerkelijk over te kunnen gaan tot uitbetaling is formele aanname van het pakket vereist. Hongarije heeft echter op 20 februari jl. een blokkade opgeworpen t.a.v. de aanpassing van de MFK-verordening; en die aanpassing is een vereiste om de steun in de vorm van een lening aan Oekraïne ter beschikking te kunnen stellen. De Commissie heeft de Raad daarom opgeroepen om het pakket zo snel mogelijk aan te nemen om over te kunnen gaan tot betaling. Een grote groep lidstaten, waaronder Nederland, sloot zich hierbij aan. Ze </w:t>
      </w:r>
      <w:proofErr w:type="gramStart"/>
      <w:r w:rsidRPr="07BFC54E">
        <w:rPr>
          <w:rFonts w:ascii="Verdana" w:hAnsi="Verdana"/>
          <w:sz w:val="18"/>
          <w:szCs w:val="18"/>
        </w:rPr>
        <w:t>onderstreepten</w:t>
      </w:r>
      <w:proofErr w:type="gramEnd"/>
      <w:r w:rsidRPr="07BFC54E">
        <w:rPr>
          <w:rFonts w:ascii="Verdana" w:hAnsi="Verdana"/>
          <w:sz w:val="18"/>
          <w:szCs w:val="18"/>
        </w:rPr>
        <w:t xml:space="preserve"> het belang van snelle aanname omdat Oekraïne urgent steun nodig heeft, en ook om als Unie daadkracht te tonen en om de gedane beloften na te komen. Een deel van de lidstaten voegden daar nog aan toe dat ze ook klaar staan om het 20</w:t>
      </w:r>
      <w:r w:rsidRPr="07BFC54E">
        <w:rPr>
          <w:rFonts w:ascii="Verdana" w:hAnsi="Verdana"/>
          <w:sz w:val="18"/>
          <w:szCs w:val="18"/>
          <w:vertAlign w:val="superscript"/>
        </w:rPr>
        <w:t>e</w:t>
      </w:r>
      <w:r w:rsidRPr="07BFC54E">
        <w:rPr>
          <w:rFonts w:ascii="Verdana" w:hAnsi="Verdana"/>
          <w:sz w:val="18"/>
          <w:szCs w:val="18"/>
        </w:rPr>
        <w:t xml:space="preserve"> sanctiepakket aan te nemen en riepen andere lidstaten op dit ook te doen.  </w:t>
      </w:r>
    </w:p>
    <w:p w:rsidRPr="00821A45" w:rsidR="00A8531B" w:rsidP="003607AD" w:rsidRDefault="00A8531B" w14:paraId="67193B43" w14:textId="77777777">
      <w:pPr>
        <w:spacing w:after="0" w:line="240" w:lineRule="atLeast"/>
        <w:rPr>
          <w:rFonts w:ascii="Verdana" w:hAnsi="Verdana"/>
          <w:sz w:val="18"/>
          <w:szCs w:val="18"/>
        </w:rPr>
      </w:pPr>
    </w:p>
    <w:p w:rsidR="00F75239" w:rsidP="07BFC54E" w:rsidRDefault="07BFC54E" w14:paraId="2C871A19" w14:textId="6D9B648C">
      <w:pPr>
        <w:spacing w:after="0" w:line="240" w:lineRule="atLeast"/>
        <w:rPr>
          <w:rFonts w:ascii="Verdana" w:hAnsi="Verdana"/>
          <w:sz w:val="18"/>
          <w:szCs w:val="18"/>
        </w:rPr>
      </w:pPr>
      <w:r w:rsidRPr="07BFC54E">
        <w:rPr>
          <w:rFonts w:ascii="Verdana" w:hAnsi="Verdana"/>
          <w:b/>
          <w:bCs/>
          <w:sz w:val="18"/>
          <w:szCs w:val="18"/>
        </w:rPr>
        <w:t>Uitvoeringsbesluiten van de Raad onder de Herstel- en Veerkrachtfaciliteit (HVF)</w:t>
      </w:r>
      <w:r w:rsidR="00F75239">
        <w:br/>
      </w:r>
      <w:r w:rsidRPr="07BFC54E">
        <w:rPr>
          <w:rFonts w:ascii="Verdana" w:hAnsi="Verdana"/>
          <w:sz w:val="18"/>
          <w:szCs w:val="18"/>
        </w:rPr>
        <w:t xml:space="preserve">In de </w:t>
      </w:r>
      <w:proofErr w:type="spellStart"/>
      <w:r w:rsidRPr="07BFC54E">
        <w:rPr>
          <w:rFonts w:ascii="Verdana" w:hAnsi="Verdana"/>
          <w:sz w:val="18"/>
          <w:szCs w:val="18"/>
        </w:rPr>
        <w:t>Ecofinraad</w:t>
      </w:r>
      <w:proofErr w:type="spellEnd"/>
      <w:r w:rsidRPr="07BFC54E">
        <w:rPr>
          <w:rFonts w:ascii="Verdana" w:hAnsi="Verdana"/>
          <w:sz w:val="18"/>
          <w:szCs w:val="18"/>
        </w:rPr>
        <w:t xml:space="preserve"> lag een uitvoeringsbesluit ter formele goedkeuring van wijzigingen van het herstel- en veerkrachtplan (HVP) van Estland. Lidstaten kunnen, op basis van artikel 21 van de Herstel- en Veerkrachtfaciliteit (HVF)-verordening, gebruik maken van de mogelijkheid om hun HVP aan te passen op grond van objectieve omstandigheden die relevant zijn voor de eerder overeengekomen mijlpalen en doelstellingen of wanneer daar een beter alternatief wordt voorgesteld waarbij het oorspronkelijke ambitieniveau van de maatregel onveranderd blijft. De Commissie oordeelde al eerder dat de redenen die Estland heeft aangedragen voor de wijziging gerechtvaardigd zijn en voldoen aan de eisen van de HVF-verordening. Vanuit de lidstaten kwam er geen bezwaar en hiermee is het uitvoeringsbesluit aangenomen. </w:t>
      </w:r>
    </w:p>
    <w:p w:rsidR="00A8531B" w:rsidP="003607AD" w:rsidRDefault="00A8531B" w14:paraId="537732DB" w14:textId="77777777">
      <w:pPr>
        <w:spacing w:after="0" w:line="240" w:lineRule="atLeast"/>
        <w:rPr>
          <w:rFonts w:ascii="Verdana" w:hAnsi="Verdana"/>
          <w:sz w:val="18"/>
          <w:szCs w:val="18"/>
        </w:rPr>
      </w:pPr>
    </w:p>
    <w:p w:rsidR="00B1210A" w:rsidP="07BFC54E" w:rsidRDefault="07BFC54E" w14:paraId="30DF6B84" w14:textId="4CE2BC99">
      <w:pPr>
        <w:spacing w:after="0" w:line="240" w:lineRule="atLeast"/>
        <w:rPr>
          <w:rFonts w:ascii="Verdana" w:hAnsi="Verdana"/>
          <w:sz w:val="18"/>
          <w:szCs w:val="18"/>
        </w:rPr>
      </w:pPr>
      <w:r w:rsidRPr="07BFC54E">
        <w:rPr>
          <w:rFonts w:ascii="Verdana" w:hAnsi="Verdana"/>
          <w:sz w:val="18"/>
          <w:szCs w:val="18"/>
        </w:rPr>
        <w:t xml:space="preserve">De Commissie stond ook nog kort stil bij de stand van zaken ten aanzien van de HVF. Zij gaf aan dat er bijna 70 procent van de HVF gealloceerd is. In april zal de Commissie richtlijnen publiceren waarin zij de tijdslijn tot eind 2026 (de deadline voor uitbetaling is 31-12-2026) uiteenzet. De Commissie verwacht veel extra betalingsverzoeken tot eind van het jaar en riep lidstaten op eventuele aanpassingen en uitbetalingsverzoeken tijdig aan te leveren. </w:t>
      </w:r>
    </w:p>
    <w:p w:rsidRPr="000B6DBB" w:rsidR="00A8531B" w:rsidP="003607AD" w:rsidRDefault="00A8531B" w14:paraId="70DA1A89" w14:textId="77777777">
      <w:pPr>
        <w:spacing w:after="0" w:line="240" w:lineRule="atLeast"/>
        <w:rPr>
          <w:rFonts w:ascii="Verdana" w:hAnsi="Verdana"/>
          <w:b/>
          <w:bCs/>
          <w:sz w:val="18"/>
          <w:szCs w:val="18"/>
        </w:rPr>
      </w:pPr>
    </w:p>
    <w:p w:rsidR="00987280" w:rsidP="07BFC54E" w:rsidRDefault="07BFC54E" w14:paraId="4EE7125B" w14:textId="6CD3CB0C">
      <w:pPr>
        <w:spacing w:after="0" w:line="240" w:lineRule="atLeast"/>
        <w:rPr>
          <w:rFonts w:ascii="Verdana" w:hAnsi="Verdana" w:eastAsia="Calibri" w:cs="Times New Roman"/>
          <w:i/>
          <w:iCs/>
          <w:sz w:val="18"/>
          <w:szCs w:val="18"/>
        </w:rPr>
      </w:pPr>
      <w:bookmarkStart w:name="_Hlk224219462" w:id="8"/>
      <w:bookmarkEnd w:id="7"/>
      <w:r w:rsidRPr="07BFC54E">
        <w:rPr>
          <w:rFonts w:ascii="Verdana" w:hAnsi="Verdana" w:eastAsia="Calibri" w:cs="Times New Roman"/>
          <w:b/>
          <w:bCs/>
          <w:sz w:val="18"/>
          <w:szCs w:val="18"/>
        </w:rPr>
        <w:t>Voorbereiding van de G20-bijeenkomst voor ministers van Financiën en centrale bank gouverneurs en van de IMF Voorjaarsvergadering</w:t>
      </w:r>
      <w:r w:rsidR="7D9D3DBE">
        <w:br/>
      </w:r>
      <w:r w:rsidRPr="07BFC54E">
        <w:rPr>
          <w:rFonts w:ascii="Verdana" w:hAnsi="Verdana" w:eastAsia="Calibri" w:cs="Times New Roman"/>
          <w:sz w:val="18"/>
          <w:szCs w:val="18"/>
        </w:rPr>
        <w:t xml:space="preserve">De </w:t>
      </w:r>
      <w:proofErr w:type="spellStart"/>
      <w:r w:rsidRPr="07BFC54E">
        <w:rPr>
          <w:rFonts w:ascii="Verdana" w:hAnsi="Verdana" w:eastAsia="Calibri" w:cs="Times New Roman"/>
          <w:sz w:val="18"/>
          <w:szCs w:val="18"/>
        </w:rPr>
        <w:t>Ecofinraad</w:t>
      </w:r>
      <w:proofErr w:type="spellEnd"/>
      <w:r w:rsidRPr="07BFC54E">
        <w:rPr>
          <w:rFonts w:ascii="Verdana" w:hAnsi="Verdana" w:eastAsia="Calibri" w:cs="Times New Roman"/>
          <w:sz w:val="18"/>
          <w:szCs w:val="18"/>
        </w:rPr>
        <w:t xml:space="preserve"> wisselde van gedachten over de inzet van de Unie tijdens de Voorjaarsvergadering van het Internationaal Monetair Fonds (IMF), welke van 13 t/m 18 april plaatsvindt in Washington </w:t>
      </w:r>
      <w:proofErr w:type="gramStart"/>
      <w:r w:rsidRPr="07BFC54E">
        <w:rPr>
          <w:rFonts w:ascii="Verdana" w:hAnsi="Verdana" w:eastAsia="Calibri" w:cs="Times New Roman"/>
          <w:sz w:val="18"/>
          <w:szCs w:val="18"/>
        </w:rPr>
        <w:t>D.C..</w:t>
      </w:r>
      <w:proofErr w:type="gramEnd"/>
      <w:r w:rsidRPr="07BFC54E">
        <w:rPr>
          <w:rFonts w:ascii="Verdana" w:hAnsi="Verdana" w:eastAsia="Calibri" w:cs="Times New Roman"/>
          <w:sz w:val="18"/>
          <w:szCs w:val="18"/>
        </w:rPr>
        <w:t xml:space="preserve"> En marge van deze Voorjaarsvergadering vindt ook de G20-bijeenkomst voor ministers van Financiën en centrale </w:t>
      </w:r>
      <w:proofErr w:type="gramStart"/>
      <w:r w:rsidRPr="07BFC54E">
        <w:rPr>
          <w:rFonts w:ascii="Verdana" w:hAnsi="Verdana" w:eastAsia="Calibri" w:cs="Times New Roman"/>
          <w:sz w:val="18"/>
          <w:szCs w:val="18"/>
        </w:rPr>
        <w:t>bank gouverneurs</w:t>
      </w:r>
      <w:proofErr w:type="gramEnd"/>
      <w:r w:rsidRPr="07BFC54E">
        <w:rPr>
          <w:rFonts w:ascii="Verdana" w:hAnsi="Verdana" w:eastAsia="Calibri" w:cs="Times New Roman"/>
          <w:sz w:val="18"/>
          <w:szCs w:val="18"/>
        </w:rPr>
        <w:t xml:space="preserve"> (FMCBG) plaats.</w:t>
      </w:r>
      <w:r w:rsidRPr="07BFC54E">
        <w:rPr>
          <w:rFonts w:ascii="Verdana" w:hAnsi="Verdana" w:eastAsia="Calibri" w:cs="Times New Roman"/>
          <w:i/>
          <w:iCs/>
          <w:sz w:val="18"/>
          <w:szCs w:val="18"/>
        </w:rPr>
        <w:t xml:space="preserve"> </w:t>
      </w:r>
      <w:bookmarkEnd w:id="8"/>
    </w:p>
    <w:p w:rsidRPr="00987280" w:rsidR="00A8531B" w:rsidP="003607AD" w:rsidRDefault="00A8531B" w14:paraId="1705EDB5" w14:textId="77777777">
      <w:pPr>
        <w:spacing w:after="0" w:line="240" w:lineRule="atLeast"/>
        <w:rPr>
          <w:rFonts w:ascii="Verdana" w:hAnsi="Verdana" w:eastAsia="Calibri" w:cs="Times New Roman"/>
          <w:i/>
          <w:iCs/>
          <w:sz w:val="18"/>
          <w:szCs w:val="18"/>
        </w:rPr>
      </w:pPr>
    </w:p>
    <w:p w:rsidR="00987280" w:rsidP="07BFC54E" w:rsidRDefault="07BFC54E" w14:paraId="11B7FA3D" w14:textId="77777777">
      <w:pPr>
        <w:spacing w:after="0" w:line="240" w:lineRule="atLeast"/>
        <w:rPr>
          <w:rFonts w:ascii="Verdana" w:hAnsi="Verdana" w:eastAsia="Calibri" w:cs="Times New Roman"/>
          <w:sz w:val="18"/>
          <w:szCs w:val="18"/>
        </w:rPr>
      </w:pPr>
      <w:r w:rsidRPr="07BFC54E">
        <w:rPr>
          <w:rFonts w:ascii="Verdana" w:hAnsi="Verdana" w:eastAsia="Calibri" w:cs="Times New Roman"/>
          <w:sz w:val="18"/>
          <w:szCs w:val="18"/>
        </w:rPr>
        <w:t xml:space="preserve">De Commissie gaf aan dat de vergaderingen plaatsvinden in een periode van grote onzekerheid, met name door het conflict in het Midden-Oosten. Verder wees de Commissie op het belang van coördinatie op de EU-inzet voor deze vergaderingen. Daarnaast benadrukte de Commissie het belang van investeren, in eerste plaats gericht aan de lidstaten, en op de onafhankelijkheid van het IMF. Meerdere lidstaten bevestigden deze belangen. </w:t>
      </w:r>
    </w:p>
    <w:p w:rsidRPr="00987280" w:rsidR="00A8531B" w:rsidP="003607AD" w:rsidRDefault="00A8531B" w14:paraId="28098A69" w14:textId="77777777">
      <w:pPr>
        <w:spacing w:after="0" w:line="240" w:lineRule="atLeast"/>
        <w:rPr>
          <w:rFonts w:ascii="Verdana" w:hAnsi="Verdana" w:eastAsia="Calibri" w:cs="Times New Roman"/>
          <w:sz w:val="18"/>
          <w:szCs w:val="18"/>
        </w:rPr>
      </w:pPr>
    </w:p>
    <w:p w:rsidR="00987280" w:rsidP="07BFC54E" w:rsidRDefault="07BFC54E" w14:paraId="5A07AD15" w14:textId="64DFB39C">
      <w:pPr>
        <w:spacing w:after="0" w:line="240" w:lineRule="atLeast"/>
        <w:rPr>
          <w:rFonts w:ascii="Verdana" w:hAnsi="Verdana" w:eastAsia="Calibri" w:cs="Times New Roman"/>
          <w:sz w:val="18"/>
          <w:szCs w:val="18"/>
        </w:rPr>
      </w:pPr>
      <w:r w:rsidRPr="07BFC54E">
        <w:rPr>
          <w:rFonts w:ascii="Verdana" w:hAnsi="Verdana" w:eastAsia="Calibri" w:cs="Times New Roman"/>
          <w:sz w:val="18"/>
          <w:szCs w:val="18"/>
        </w:rPr>
        <w:t xml:space="preserve">De </w:t>
      </w:r>
      <w:proofErr w:type="spellStart"/>
      <w:r w:rsidRPr="07BFC54E">
        <w:rPr>
          <w:rFonts w:ascii="Verdana" w:hAnsi="Verdana" w:eastAsia="Calibri" w:cs="Times New Roman"/>
          <w:sz w:val="18"/>
          <w:szCs w:val="18"/>
        </w:rPr>
        <w:t>Ecofinraad</w:t>
      </w:r>
      <w:proofErr w:type="spellEnd"/>
      <w:r w:rsidRPr="07BFC54E">
        <w:rPr>
          <w:rFonts w:ascii="Verdana" w:hAnsi="Verdana" w:eastAsia="Calibri" w:cs="Times New Roman"/>
          <w:sz w:val="18"/>
          <w:szCs w:val="18"/>
        </w:rPr>
        <w:t xml:space="preserve"> heeft het Economisch en Financieel Comité (EFC) gemandateerd om de EU-inzet verder af te stemmen in aanloop naar de vergadering in april. </w:t>
      </w:r>
    </w:p>
    <w:p w:rsidRPr="00987280" w:rsidR="00A8531B" w:rsidP="003607AD" w:rsidRDefault="00A8531B" w14:paraId="1F941871" w14:textId="77777777">
      <w:pPr>
        <w:spacing w:after="0" w:line="240" w:lineRule="atLeast"/>
        <w:rPr>
          <w:rFonts w:ascii="Verdana" w:hAnsi="Verdana" w:eastAsia="Calibri" w:cs="Times New Roman"/>
          <w:sz w:val="18"/>
          <w:szCs w:val="18"/>
        </w:rPr>
      </w:pPr>
    </w:p>
    <w:p w:rsidRPr="00F75239" w:rsidR="00F75239" w:rsidP="07BFC54E" w:rsidRDefault="07BFC54E" w14:paraId="593BB5F4" w14:textId="7387DDEF">
      <w:pPr>
        <w:spacing w:after="0" w:line="240" w:lineRule="atLeast"/>
        <w:rPr>
          <w:rFonts w:ascii="Verdana" w:hAnsi="Verdana" w:eastAsia="Calibri" w:cs="Times New Roman"/>
          <w:sz w:val="18"/>
          <w:szCs w:val="18"/>
          <w:u w:val="single"/>
        </w:rPr>
      </w:pPr>
      <w:r w:rsidRPr="07BFC54E">
        <w:rPr>
          <w:rFonts w:ascii="Verdana" w:hAnsi="Verdana" w:eastAsia="Calibri" w:cs="Times New Roman"/>
          <w:sz w:val="18"/>
          <w:szCs w:val="18"/>
          <w:u w:val="single"/>
        </w:rPr>
        <w:t>Overig</w:t>
      </w:r>
    </w:p>
    <w:p w:rsidR="003B577E" w:rsidP="07BFC54E" w:rsidRDefault="00F75239" w14:paraId="15665634" w14:textId="0D917DE5">
      <w:pPr>
        <w:spacing w:after="0" w:line="240" w:lineRule="atLeast"/>
        <w:rPr>
          <w:rFonts w:ascii="Verdana" w:hAnsi="Verdana"/>
          <w:sz w:val="18"/>
          <w:szCs w:val="18"/>
        </w:rPr>
      </w:pPr>
      <w:bookmarkStart w:name="_Hlk224216796" w:id="9"/>
      <w:r w:rsidRPr="00F75239">
        <w:rPr>
          <w:rFonts w:ascii="Verdana" w:hAnsi="Verdana"/>
          <w:b/>
          <w:bCs/>
          <w:sz w:val="18"/>
          <w:szCs w:val="18"/>
        </w:rPr>
        <w:t xml:space="preserve">Initiatief voor samenkomst van zes lidstaten </w:t>
      </w:r>
      <w:r>
        <w:rPr>
          <w:rFonts w:ascii="Verdana" w:hAnsi="Verdana"/>
          <w:b/>
          <w:bCs/>
          <w:sz w:val="18"/>
          <w:szCs w:val="18"/>
        </w:rPr>
        <w:br/>
      </w:r>
      <w:r w:rsidR="00817628">
        <w:rPr>
          <w:rFonts w:ascii="Verdana" w:hAnsi="Verdana"/>
          <w:sz w:val="18"/>
          <w:szCs w:val="18"/>
        </w:rPr>
        <w:t>Zoals gemeld in het verslag van de Eurogroep</w:t>
      </w:r>
      <w:r w:rsidR="00AD572A">
        <w:rPr>
          <w:rFonts w:ascii="Verdana" w:hAnsi="Verdana"/>
          <w:sz w:val="18"/>
          <w:szCs w:val="18"/>
        </w:rPr>
        <w:t xml:space="preserve"> en </w:t>
      </w:r>
      <w:proofErr w:type="spellStart"/>
      <w:r w:rsidR="00817628">
        <w:rPr>
          <w:rFonts w:ascii="Verdana" w:hAnsi="Verdana"/>
          <w:sz w:val="18"/>
          <w:szCs w:val="18"/>
        </w:rPr>
        <w:t>Ecofin</w:t>
      </w:r>
      <w:r w:rsidR="00AD572A">
        <w:rPr>
          <w:rFonts w:ascii="Verdana" w:hAnsi="Verdana"/>
          <w:sz w:val="18"/>
          <w:szCs w:val="18"/>
        </w:rPr>
        <w:t>raad</w:t>
      </w:r>
      <w:proofErr w:type="spellEnd"/>
      <w:r w:rsidR="00817628">
        <w:rPr>
          <w:rFonts w:ascii="Verdana" w:hAnsi="Verdana"/>
          <w:sz w:val="18"/>
          <w:szCs w:val="18"/>
        </w:rPr>
        <w:t xml:space="preserve"> van 16</w:t>
      </w:r>
      <w:r w:rsidR="00AD572A">
        <w:rPr>
          <w:rFonts w:ascii="Verdana" w:hAnsi="Verdana"/>
          <w:sz w:val="18"/>
          <w:szCs w:val="18"/>
        </w:rPr>
        <w:t>-</w:t>
      </w:r>
      <w:r w:rsidRPr="00BE7B68" w:rsidR="00817628">
        <w:rPr>
          <w:rFonts w:ascii="Verdana" w:hAnsi="Verdana"/>
          <w:sz w:val="18"/>
          <w:szCs w:val="18"/>
        </w:rPr>
        <w:t>17 februari jl.</w:t>
      </w:r>
      <w:r w:rsidR="00AD572A">
        <w:rPr>
          <w:rStyle w:val="Voetnootmarkering"/>
          <w:rFonts w:ascii="Verdana" w:hAnsi="Verdana"/>
          <w:sz w:val="18"/>
          <w:szCs w:val="18"/>
        </w:rPr>
        <w:footnoteReference w:id="3"/>
      </w:r>
      <w:r w:rsidR="00817628">
        <w:rPr>
          <w:rFonts w:ascii="Verdana" w:hAnsi="Verdana"/>
          <w:sz w:val="18"/>
          <w:szCs w:val="18"/>
        </w:rPr>
        <w:t xml:space="preserve"> hebben de</w:t>
      </w:r>
      <w:r w:rsidRPr="00F75239">
        <w:rPr>
          <w:rFonts w:ascii="Verdana" w:hAnsi="Verdana"/>
          <w:sz w:val="18"/>
          <w:szCs w:val="18"/>
        </w:rPr>
        <w:t xml:space="preserve"> ministers van Financiën van Duitsland en Frankrijk het initiatief genomen om in een verband van zes lidstaten, bestaande uit de ministers van Financiën van Duitsland, Frankrijk, Italië, Spanje, Nederland en Polen, samen te komen om te bespreken hoe voortgang gemaakt kan worden met belangrijke en urgente EU-dossiers, mede in het licht van de huidige geopolitieke ontwikkelingen. De thema’s die worden besproken zijn de spaar- en investeringsunie, de weerbaarheid van toeleveringsketens van kritieke grondstoffen, investeringen in defensie en de internationale rol van de euro. En marge van de Eurogroep op </w:t>
      </w:r>
      <w:r>
        <w:rPr>
          <w:rFonts w:ascii="Verdana" w:hAnsi="Verdana"/>
          <w:sz w:val="18"/>
          <w:szCs w:val="18"/>
        </w:rPr>
        <w:t>9 maart jl.</w:t>
      </w:r>
      <w:r w:rsidRPr="00F75239">
        <w:rPr>
          <w:rFonts w:ascii="Verdana" w:hAnsi="Verdana"/>
          <w:sz w:val="18"/>
          <w:szCs w:val="18"/>
        </w:rPr>
        <w:t xml:space="preserve"> vond een bijeenkomst plaats van de ministers </w:t>
      </w:r>
      <w:r w:rsidRPr="00F75239">
        <w:rPr>
          <w:rFonts w:ascii="Verdana" w:hAnsi="Verdana"/>
          <w:sz w:val="18"/>
          <w:szCs w:val="18"/>
        </w:rPr>
        <w:lastRenderedPageBreak/>
        <w:t xml:space="preserve">van Financiën van deze landen, waarbij werd gesproken </w:t>
      </w:r>
      <w:r>
        <w:rPr>
          <w:rFonts w:ascii="Verdana" w:hAnsi="Verdana"/>
          <w:sz w:val="18"/>
          <w:szCs w:val="18"/>
        </w:rPr>
        <w:t>over de vier genoemde thema’s</w:t>
      </w:r>
      <w:r w:rsidRPr="00F75239">
        <w:rPr>
          <w:rFonts w:ascii="Verdana" w:hAnsi="Verdana"/>
          <w:sz w:val="18"/>
          <w:szCs w:val="18"/>
        </w:rPr>
        <w:t xml:space="preserve">. De ministers </w:t>
      </w:r>
      <w:r>
        <w:rPr>
          <w:rFonts w:ascii="Verdana" w:hAnsi="Verdana"/>
          <w:sz w:val="18"/>
          <w:szCs w:val="18"/>
        </w:rPr>
        <w:t xml:space="preserve">zijn een brief over de spaar -en investeringsunie overeengekomen. Die brief dient als input voor de Europese Raad op 19 maart, </w:t>
      </w:r>
      <w:r w:rsidRPr="00F75239">
        <w:rPr>
          <w:rFonts w:ascii="Verdana" w:hAnsi="Verdana"/>
          <w:sz w:val="18"/>
          <w:szCs w:val="18"/>
        </w:rPr>
        <w:t>waar</w:t>
      </w:r>
      <w:r w:rsidR="00AD572A">
        <w:rPr>
          <w:rFonts w:ascii="Verdana" w:hAnsi="Verdana"/>
          <w:sz w:val="18"/>
          <w:szCs w:val="18"/>
        </w:rPr>
        <w:t xml:space="preserve"> </w:t>
      </w:r>
      <w:r w:rsidRPr="00F75239">
        <w:rPr>
          <w:rFonts w:ascii="Verdana" w:hAnsi="Verdana"/>
          <w:sz w:val="18"/>
          <w:szCs w:val="18"/>
        </w:rPr>
        <w:t>dit onderwerp besproken zal worden als onderdeel van de discussie over het Europese concurrentievermogen</w:t>
      </w:r>
      <w:r w:rsidRPr="00F75239">
        <w:rPr>
          <w:rFonts w:ascii="Verdana" w:hAnsi="Verdana"/>
          <w:b/>
          <w:bCs/>
          <w:sz w:val="18"/>
          <w:szCs w:val="18"/>
        </w:rPr>
        <w:t>.</w:t>
      </w:r>
      <w:r>
        <w:rPr>
          <w:rFonts w:ascii="Verdana" w:hAnsi="Verdana"/>
          <w:sz w:val="18"/>
          <w:szCs w:val="18"/>
        </w:rPr>
        <w:t xml:space="preserve"> </w:t>
      </w:r>
      <w:r w:rsidR="00AD572A">
        <w:rPr>
          <w:rFonts w:ascii="Verdana" w:hAnsi="Verdana"/>
          <w:sz w:val="18"/>
          <w:szCs w:val="18"/>
        </w:rPr>
        <w:t>De</w:t>
      </w:r>
      <w:r w:rsidR="00515EBA">
        <w:rPr>
          <w:rFonts w:ascii="Verdana" w:hAnsi="Verdana"/>
          <w:sz w:val="18"/>
          <w:szCs w:val="18"/>
        </w:rPr>
        <w:t xml:space="preserve"> Kamer is hierover op 12 maart nader </w:t>
      </w:r>
      <w:r w:rsidR="00AD572A">
        <w:rPr>
          <w:rFonts w:ascii="Verdana" w:hAnsi="Verdana"/>
          <w:sz w:val="18"/>
          <w:szCs w:val="18"/>
        </w:rPr>
        <w:t>geïnformeerd.</w:t>
      </w:r>
      <w:r w:rsidR="00515EBA">
        <w:rPr>
          <w:rStyle w:val="Voetnootmarkering"/>
          <w:rFonts w:ascii="Verdana" w:hAnsi="Verdana"/>
          <w:sz w:val="18"/>
          <w:szCs w:val="18"/>
        </w:rPr>
        <w:footnoteReference w:id="4"/>
      </w:r>
    </w:p>
    <w:p w:rsidR="00AD572A" w:rsidP="003607AD" w:rsidRDefault="00AD572A" w14:paraId="737F2114" w14:textId="77777777">
      <w:pPr>
        <w:spacing w:after="0" w:line="240" w:lineRule="atLeast"/>
        <w:rPr>
          <w:rFonts w:ascii="Verdana" w:hAnsi="Verdana"/>
          <w:sz w:val="18"/>
          <w:szCs w:val="18"/>
        </w:rPr>
      </w:pPr>
    </w:p>
    <w:p w:rsidRPr="00104AC1" w:rsidR="003B577E" w:rsidP="07BFC54E" w:rsidRDefault="07BFC54E" w14:paraId="178216E9" w14:textId="4145D8F2">
      <w:pPr>
        <w:spacing w:after="0" w:line="240" w:lineRule="atLeast"/>
        <w:rPr>
          <w:rFonts w:ascii="Verdana" w:hAnsi="Verdana"/>
          <w:b/>
          <w:bCs/>
          <w:sz w:val="18"/>
          <w:szCs w:val="18"/>
        </w:rPr>
      </w:pPr>
      <w:r w:rsidRPr="07BFC54E">
        <w:rPr>
          <w:rFonts w:ascii="Verdana" w:hAnsi="Verdana"/>
          <w:b/>
          <w:bCs/>
          <w:sz w:val="18"/>
          <w:szCs w:val="18"/>
        </w:rPr>
        <w:t>Toezegging Commissiedebat 4 maart 2026 – krachtenveld en prioriteiten kapitaalmarktunie</w:t>
      </w:r>
    </w:p>
    <w:p w:rsidRPr="007126F0" w:rsidR="007126F0" w:rsidP="007126F0" w:rsidRDefault="007126F0" w14:paraId="0B41DF61" w14:textId="77777777">
      <w:pPr>
        <w:rPr>
          <w:rFonts w:ascii="Verdana" w:hAnsi="Verdana"/>
          <w:sz w:val="18"/>
          <w:szCs w:val="18"/>
        </w:rPr>
      </w:pPr>
      <w:r w:rsidRPr="007126F0">
        <w:rPr>
          <w:rFonts w:ascii="Verdana" w:hAnsi="Verdana"/>
          <w:sz w:val="18"/>
          <w:szCs w:val="18"/>
        </w:rPr>
        <w:t>Het kabinet staat voor een ambitieuze inzet op de ontwikkeling van de Europese kapitaalmarktunie vanwege het Nederlandse belang dat hiermee gemoeid is. Dit geldt zowel voor acties op Europees niveau als maatregelen die nationaal genomen moeten worden. Het kabinet wil daarbij vergaande stappen zetten. De basis van de inzet ten aanzien van deze voorstellen staat in de Kamerbrief over de kabinetsinzet voor de kapitaalmarktunie en zoals ook verwoord in het BNC-fiche mededeling spaar- en investeringsunie.</w:t>
      </w:r>
      <w:r w:rsidRPr="007126F0">
        <w:rPr>
          <w:rStyle w:val="Voetnootmarkering"/>
          <w:rFonts w:ascii="Verdana" w:hAnsi="Verdana"/>
          <w:sz w:val="18"/>
          <w:szCs w:val="18"/>
        </w:rPr>
        <w:footnoteReference w:id="5"/>
      </w:r>
      <w:r w:rsidRPr="007126F0">
        <w:rPr>
          <w:rFonts w:ascii="Verdana" w:hAnsi="Verdana"/>
          <w:sz w:val="18"/>
          <w:szCs w:val="18"/>
        </w:rPr>
        <w:t xml:space="preserve"> Deze inzet bevat drie pijlers; </w:t>
      </w:r>
    </w:p>
    <w:p w:rsidRPr="007126F0" w:rsidR="007126F0" w:rsidP="007126F0" w:rsidRDefault="007126F0" w14:paraId="7923331F" w14:textId="77777777">
      <w:pPr>
        <w:pStyle w:val="Lijstalinea"/>
        <w:numPr>
          <w:ilvl w:val="0"/>
          <w:numId w:val="3"/>
        </w:numPr>
        <w:rPr>
          <w:szCs w:val="18"/>
          <w:lang w:val="nl-NL"/>
        </w:rPr>
      </w:pPr>
      <w:r w:rsidRPr="007126F0">
        <w:rPr>
          <w:szCs w:val="18"/>
          <w:lang w:val="nl-NL"/>
        </w:rPr>
        <w:t xml:space="preserve">Sterker toezicht, </w:t>
      </w:r>
    </w:p>
    <w:p w:rsidRPr="007126F0" w:rsidR="007126F0" w:rsidP="007126F0" w:rsidRDefault="007126F0" w14:paraId="566D36E1" w14:textId="77777777">
      <w:pPr>
        <w:pStyle w:val="Lijstalinea"/>
        <w:numPr>
          <w:ilvl w:val="0"/>
          <w:numId w:val="3"/>
        </w:numPr>
        <w:rPr>
          <w:szCs w:val="18"/>
          <w:lang w:val="nl-NL"/>
        </w:rPr>
      </w:pPr>
      <w:r w:rsidRPr="007126F0">
        <w:rPr>
          <w:szCs w:val="18"/>
          <w:lang w:val="nl-NL"/>
        </w:rPr>
        <w:t xml:space="preserve">Meer en divers kapitaalaanbod, </w:t>
      </w:r>
    </w:p>
    <w:p w:rsidRPr="007126F0" w:rsidR="007126F0" w:rsidP="007126F0" w:rsidRDefault="007126F0" w14:paraId="36DF3114" w14:textId="77777777">
      <w:pPr>
        <w:pStyle w:val="Lijstalinea"/>
        <w:numPr>
          <w:ilvl w:val="0"/>
          <w:numId w:val="3"/>
        </w:numPr>
        <w:rPr>
          <w:szCs w:val="18"/>
          <w:lang w:val="nl-NL"/>
        </w:rPr>
      </w:pPr>
      <w:r w:rsidRPr="007126F0">
        <w:rPr>
          <w:szCs w:val="18"/>
          <w:lang w:val="nl-NL"/>
        </w:rPr>
        <w:t xml:space="preserve">Eenduidigere regels. </w:t>
      </w:r>
    </w:p>
    <w:p w:rsidRPr="007126F0" w:rsidR="007126F0" w:rsidP="007126F0" w:rsidRDefault="007126F0" w14:paraId="2B6A8FDA" w14:textId="77777777">
      <w:pPr>
        <w:rPr>
          <w:rFonts w:ascii="Verdana" w:hAnsi="Verdana"/>
          <w:sz w:val="18"/>
          <w:szCs w:val="18"/>
        </w:rPr>
      </w:pPr>
      <w:r w:rsidRPr="007126F0">
        <w:rPr>
          <w:rFonts w:ascii="Verdana" w:hAnsi="Verdana"/>
          <w:sz w:val="18"/>
          <w:szCs w:val="18"/>
        </w:rPr>
        <w:t xml:space="preserve">Op basis van deze inzet verwelkomt het kabinet de voorstellen van de Europese Commissie. De voorstellen van de Commissie dragen bij aan de drie pijlers. Voor elk van deze pijlers geldt dat zij elkaar onderling versterken. Met andere woorden, des te meer stappen gezet worden op elk van deze pijlers, des te groter de impact en hoe sterker de Europese kapitaalmarktunie wordt. </w:t>
      </w:r>
    </w:p>
    <w:p w:rsidRPr="007126F0" w:rsidR="007126F0" w:rsidP="007126F0" w:rsidRDefault="007126F0" w14:paraId="321D71E4" w14:textId="77777777">
      <w:pPr>
        <w:rPr>
          <w:rFonts w:ascii="Verdana" w:hAnsi="Verdana"/>
          <w:sz w:val="18"/>
          <w:szCs w:val="18"/>
        </w:rPr>
      </w:pPr>
      <w:r w:rsidRPr="007126F0">
        <w:rPr>
          <w:rFonts w:ascii="Verdana" w:hAnsi="Verdana"/>
          <w:sz w:val="18"/>
          <w:szCs w:val="18"/>
        </w:rPr>
        <w:t>Op 4 december jl. heeft de Europese Commissie het Kapitaalmarktintegratie en Toezichtcentralisatie Pakket (KTP) gepresenteerd met als doel om de kapitaalmarkten in de EU verder te integreren. Dit pakket bestaat uit verschillende elkaar complementerende maatregelen die als doel hebben om de kapitaalmarkten in de EU verder te integreren. De Commissie doet in dit pakket voorstellen ter aanpassing van verschillende verordeningen en richtlijnen op het gebied van de financiële markten om deze integratie tot stand te brengen door. Dit doet zij door:</w:t>
      </w:r>
    </w:p>
    <w:p w:rsidRPr="007126F0" w:rsidR="007126F0" w:rsidP="007126F0" w:rsidRDefault="007126F0" w14:paraId="2EA70D8C" w14:textId="77777777">
      <w:pPr>
        <w:pStyle w:val="Lijstalinea"/>
        <w:numPr>
          <w:ilvl w:val="0"/>
          <w:numId w:val="4"/>
        </w:numPr>
        <w:rPr>
          <w:szCs w:val="18"/>
          <w:lang w:val="nl-NL"/>
        </w:rPr>
      </w:pPr>
      <w:proofErr w:type="gramStart"/>
      <w:r w:rsidRPr="007126F0">
        <w:rPr>
          <w:szCs w:val="18"/>
          <w:lang w:val="nl-NL"/>
        </w:rPr>
        <w:t>structurele</w:t>
      </w:r>
      <w:proofErr w:type="gramEnd"/>
      <w:r w:rsidRPr="007126F0">
        <w:rPr>
          <w:szCs w:val="18"/>
          <w:lang w:val="nl-NL"/>
        </w:rPr>
        <w:t xml:space="preserve"> barrières voor grensoverschrijdende activiteiten weg te nemen, </w:t>
      </w:r>
    </w:p>
    <w:p w:rsidRPr="007126F0" w:rsidR="007126F0" w:rsidP="007126F0" w:rsidRDefault="007126F0" w14:paraId="59BF85E8" w14:textId="77777777">
      <w:pPr>
        <w:pStyle w:val="Lijstalinea"/>
        <w:numPr>
          <w:ilvl w:val="0"/>
          <w:numId w:val="4"/>
        </w:numPr>
        <w:rPr>
          <w:szCs w:val="18"/>
          <w:lang w:val="nl-NL"/>
        </w:rPr>
      </w:pPr>
      <w:proofErr w:type="gramStart"/>
      <w:r w:rsidRPr="007126F0">
        <w:rPr>
          <w:szCs w:val="18"/>
          <w:lang w:val="nl-NL"/>
        </w:rPr>
        <w:t>een</w:t>
      </w:r>
      <w:proofErr w:type="gramEnd"/>
      <w:r w:rsidRPr="007126F0">
        <w:rPr>
          <w:szCs w:val="18"/>
          <w:lang w:val="nl-NL"/>
        </w:rPr>
        <w:t xml:space="preserve"> geïntegreerde markt te creëren voor de afwikkeling van financiële transacties,</w:t>
      </w:r>
    </w:p>
    <w:p w:rsidRPr="007126F0" w:rsidR="007126F0" w:rsidP="007126F0" w:rsidRDefault="007126F0" w14:paraId="2380EB27" w14:textId="77777777">
      <w:pPr>
        <w:pStyle w:val="Lijstalinea"/>
        <w:numPr>
          <w:ilvl w:val="0"/>
          <w:numId w:val="4"/>
        </w:numPr>
        <w:rPr>
          <w:szCs w:val="18"/>
          <w:lang w:val="nl-NL"/>
        </w:rPr>
      </w:pPr>
      <w:proofErr w:type="gramStart"/>
      <w:r w:rsidRPr="007126F0">
        <w:rPr>
          <w:szCs w:val="18"/>
          <w:lang w:val="nl-NL"/>
        </w:rPr>
        <w:t>het</w:t>
      </w:r>
      <w:proofErr w:type="gramEnd"/>
      <w:r w:rsidRPr="007126F0">
        <w:rPr>
          <w:szCs w:val="18"/>
          <w:lang w:val="nl-NL"/>
        </w:rPr>
        <w:t xml:space="preserve"> toezicht op financiële instellingen te versterken en waar nodig te centraliseren, </w:t>
      </w:r>
    </w:p>
    <w:p w:rsidRPr="007126F0" w:rsidR="007126F0" w:rsidP="007126F0" w:rsidRDefault="007126F0" w14:paraId="23C9F0CA" w14:textId="77777777">
      <w:pPr>
        <w:pStyle w:val="Lijstalinea"/>
        <w:numPr>
          <w:ilvl w:val="0"/>
          <w:numId w:val="4"/>
        </w:numPr>
        <w:rPr>
          <w:szCs w:val="18"/>
          <w:lang w:val="nl-NL"/>
        </w:rPr>
      </w:pPr>
      <w:proofErr w:type="gramStart"/>
      <w:r w:rsidRPr="007126F0">
        <w:rPr>
          <w:szCs w:val="18"/>
          <w:lang w:val="nl-NL"/>
        </w:rPr>
        <w:t>de</w:t>
      </w:r>
      <w:proofErr w:type="gramEnd"/>
      <w:r w:rsidRPr="007126F0">
        <w:rPr>
          <w:szCs w:val="18"/>
          <w:lang w:val="nl-NL"/>
        </w:rPr>
        <w:t xml:space="preserve"> kapitaalmarkten eerlijker en transparanter te maken, en </w:t>
      </w:r>
    </w:p>
    <w:p w:rsidRPr="007126F0" w:rsidR="007126F0" w:rsidP="007126F0" w:rsidRDefault="007126F0" w14:paraId="15274303" w14:textId="77777777">
      <w:pPr>
        <w:pStyle w:val="Lijstalinea"/>
        <w:numPr>
          <w:ilvl w:val="0"/>
          <w:numId w:val="4"/>
        </w:numPr>
        <w:rPr>
          <w:szCs w:val="18"/>
          <w:lang w:val="nl-NL"/>
        </w:rPr>
      </w:pPr>
      <w:proofErr w:type="gramStart"/>
      <w:r w:rsidRPr="007126F0">
        <w:rPr>
          <w:szCs w:val="18"/>
          <w:lang w:val="nl-NL"/>
        </w:rPr>
        <w:t>belemmeringen</w:t>
      </w:r>
      <w:proofErr w:type="gramEnd"/>
      <w:r w:rsidRPr="007126F0">
        <w:rPr>
          <w:szCs w:val="18"/>
          <w:lang w:val="nl-NL"/>
        </w:rPr>
        <w:t xml:space="preserve"> voor het gebruik van </w:t>
      </w:r>
      <w:proofErr w:type="spellStart"/>
      <w:r w:rsidRPr="007126F0">
        <w:rPr>
          <w:i/>
          <w:iCs/>
          <w:szCs w:val="18"/>
          <w:lang w:val="nl-NL"/>
        </w:rPr>
        <w:t>distributed</w:t>
      </w:r>
      <w:proofErr w:type="spellEnd"/>
      <w:r w:rsidRPr="007126F0">
        <w:rPr>
          <w:i/>
          <w:iCs/>
          <w:szCs w:val="18"/>
          <w:lang w:val="nl-NL"/>
        </w:rPr>
        <w:t xml:space="preserve"> </w:t>
      </w:r>
      <w:proofErr w:type="spellStart"/>
      <w:r w:rsidRPr="007126F0">
        <w:rPr>
          <w:i/>
          <w:iCs/>
          <w:szCs w:val="18"/>
          <w:lang w:val="nl-NL"/>
        </w:rPr>
        <w:t>ledger</w:t>
      </w:r>
      <w:proofErr w:type="spellEnd"/>
      <w:r w:rsidRPr="007126F0">
        <w:rPr>
          <w:szCs w:val="18"/>
          <w:lang w:val="nl-NL"/>
        </w:rPr>
        <w:t xml:space="preserve"> technologie weg te nemen. </w:t>
      </w:r>
    </w:p>
    <w:p w:rsidRPr="007126F0" w:rsidR="007126F0" w:rsidP="007126F0" w:rsidRDefault="007126F0" w14:paraId="1E428476" w14:textId="77777777">
      <w:pPr>
        <w:rPr>
          <w:rFonts w:ascii="Verdana" w:hAnsi="Verdana"/>
          <w:sz w:val="18"/>
          <w:szCs w:val="18"/>
        </w:rPr>
      </w:pPr>
      <w:r w:rsidRPr="007126F0">
        <w:rPr>
          <w:rFonts w:ascii="Verdana" w:hAnsi="Verdana"/>
          <w:sz w:val="18"/>
          <w:szCs w:val="18"/>
        </w:rPr>
        <w:t>Overkoepelend hebben deze voorstellen ook als doel het regelgevend kader te versimpelen en zodoende de lasten voor financiële instellingen te verlichten. Over de inhoud van de voorstellen, de verordeningen en richtlijnen die hiervoor aangepast dienen te worden en de uitgebreide beoordeling en de inzet van het kabinet ten aanzien van de verschillende onderdelen van dit voorstel heb ik uw Kamer zoals gebruikelijk per BNC-fiche geïnformeerd.</w:t>
      </w:r>
      <w:r w:rsidRPr="007126F0">
        <w:rPr>
          <w:rStyle w:val="Voetnootmarkering"/>
          <w:rFonts w:ascii="Verdana" w:hAnsi="Verdana"/>
          <w:sz w:val="18"/>
          <w:szCs w:val="18"/>
        </w:rPr>
        <w:footnoteReference w:id="6"/>
      </w:r>
      <w:r w:rsidRPr="007126F0">
        <w:rPr>
          <w:rFonts w:ascii="Verdana" w:hAnsi="Verdana"/>
          <w:sz w:val="18"/>
          <w:szCs w:val="18"/>
        </w:rPr>
        <w:t xml:space="preserve"> </w:t>
      </w:r>
    </w:p>
    <w:p w:rsidRPr="007126F0" w:rsidR="007126F0" w:rsidP="007126F0" w:rsidRDefault="007126F0" w14:paraId="78E06972" w14:textId="77777777">
      <w:pPr>
        <w:rPr>
          <w:rFonts w:ascii="Verdana" w:hAnsi="Verdana"/>
          <w:sz w:val="18"/>
          <w:szCs w:val="18"/>
        </w:rPr>
      </w:pPr>
      <w:r w:rsidRPr="007126F0">
        <w:rPr>
          <w:rFonts w:ascii="Verdana" w:hAnsi="Verdana"/>
          <w:sz w:val="18"/>
          <w:szCs w:val="18"/>
        </w:rPr>
        <w:t xml:space="preserve">De onderhandelingen over de voorstellen van het KTP zijn afgelopen januari gestart. Het kabinet hecht veel waarde aan het maken van voortgang op alle onderdelen van dit pakket. Alle elementen in dit pakket versterken elkaar en daarom is het niet wenselijk om specifieke onderdelen te prioriteren boven andere onderdelen. Nederland heeft een goed ontwikkelde kapitaalmarkt en veel sterke marktpartijen. Dit maakt dat het verder ontwikkelen van de kapitaalmarkt op EU-niveau veel kansen biedt voor Nederland. Het kabinet is dan ook positief over de ambitieuze voorstellen van de Commissie. </w:t>
      </w:r>
    </w:p>
    <w:p w:rsidRPr="007126F0" w:rsidR="007126F0" w:rsidP="007126F0" w:rsidRDefault="007126F0" w14:paraId="543A3EA9" w14:textId="77777777">
      <w:pPr>
        <w:rPr>
          <w:rFonts w:ascii="Verdana" w:hAnsi="Verdana"/>
          <w:sz w:val="18"/>
          <w:szCs w:val="18"/>
        </w:rPr>
      </w:pPr>
      <w:r w:rsidRPr="007126F0">
        <w:rPr>
          <w:rFonts w:ascii="Verdana" w:hAnsi="Verdana"/>
          <w:sz w:val="18"/>
          <w:szCs w:val="18"/>
        </w:rPr>
        <w:t xml:space="preserve">Hoewel er lidstaten zijn die aarzelingen hebben bij het hoge ambitieniveau van de Commissie, zet het kabinet zich er in de onderhandelingen voor in dat een meerderheid van de Raad zich kan scharen achter deze voorstellen. De aarzeling van lidstaten komt vaak voort uit zorgen over de </w:t>
      </w:r>
      <w:r w:rsidRPr="007126F0">
        <w:rPr>
          <w:rFonts w:ascii="Verdana" w:hAnsi="Verdana"/>
          <w:sz w:val="18"/>
          <w:szCs w:val="18"/>
        </w:rPr>
        <w:lastRenderedPageBreak/>
        <w:t xml:space="preserve">positie van hun eigen financiële instellingen die in hun lidstaat aanwezig zijn en waarvan men bang is dat die worden overgenomen of zich in een andere lidstaat zullen vestigen als kapitaal zich makkelijker over landsgrenzen zal verplaatsen. Het kabinet blijft in zijn gesprekken met deze lidstaten benadrukken dat een beter geïntegreerde kapitaalmarkt juist ook zorgt voor meer financiering van bedrijven in die lidstaten. </w:t>
      </w:r>
    </w:p>
    <w:p w:rsidRPr="007126F0" w:rsidR="007126F0" w:rsidP="007126F0" w:rsidRDefault="007126F0" w14:paraId="5982CA29" w14:textId="77777777">
      <w:pPr>
        <w:rPr>
          <w:rFonts w:ascii="Verdana" w:hAnsi="Verdana"/>
          <w:sz w:val="18"/>
          <w:szCs w:val="18"/>
        </w:rPr>
      </w:pPr>
      <w:r w:rsidRPr="007126F0">
        <w:rPr>
          <w:rFonts w:ascii="Verdana" w:hAnsi="Verdana"/>
          <w:sz w:val="18"/>
          <w:szCs w:val="18"/>
        </w:rPr>
        <w:t>De aarzeling tegen het centraliseren van toezicht zit voornamelijk bij de lidstaten met een minder ontwikkelde kapitaalmarkt of kleine lidstaten met zeer ontwikkelde financiële sector. Deze lidstaten vrezen dat met centralisatie van het toezicht bij ESMA in Parijs, ook de financiële instellingen zelf zich daar zullen gaan concentreren. Wij zien echter dat financiële instellingen uit verschillende landen aangeven dat de verschillen in hoe er toezicht wordt gehouden een belemmering vormen voor hun mogelijkheden om grensoverschrijdend diensten aan te bieden. Lidstaten met een meer ontwikkelde kapitaalmarkt zijn over het algemeen positiever over toezichtcentralisatie en werken daarop ook met elkaar samen. Dit valt ook te lezen in de brief die Frankrijk, Duitsland, Italië, Spanje, Polen en Nederland samen hebben opgesteld in het kader van de E6 en die ik recent met uw Kamer gedeeld heb.</w:t>
      </w:r>
      <w:r w:rsidRPr="007126F0">
        <w:rPr>
          <w:rStyle w:val="Voetnootmarkering"/>
          <w:rFonts w:ascii="Verdana" w:hAnsi="Verdana"/>
          <w:sz w:val="18"/>
          <w:szCs w:val="18"/>
        </w:rPr>
        <w:footnoteReference w:id="7"/>
      </w:r>
      <w:r w:rsidRPr="007126F0">
        <w:rPr>
          <w:rFonts w:ascii="Verdana" w:hAnsi="Verdana"/>
          <w:sz w:val="18"/>
          <w:szCs w:val="18"/>
        </w:rPr>
        <w:t xml:space="preserve"> Met deze 6 lidstaten hebben we duidelijke afspraken gemaakt over ambitieuze voortgang op de verdere integratie van de kapitaalmarkten en centralisatie van het toezicht.</w:t>
      </w:r>
    </w:p>
    <w:p w:rsidRPr="007A5950" w:rsidR="007126F0" w:rsidP="007126F0" w:rsidRDefault="007126F0" w14:paraId="32B7EED7" w14:textId="3CD5DFE6">
      <w:pPr>
        <w:rPr>
          <w:rFonts w:ascii="Verdana" w:hAnsi="Verdana"/>
          <w:sz w:val="18"/>
          <w:szCs w:val="18"/>
        </w:rPr>
      </w:pPr>
      <w:r w:rsidRPr="007126F0">
        <w:rPr>
          <w:rFonts w:ascii="Verdana" w:hAnsi="Verdana"/>
          <w:sz w:val="18"/>
          <w:szCs w:val="18"/>
        </w:rPr>
        <w:t xml:space="preserve">Zonder ambitieuze stappen richting een meer geïntegreerde kapitaalmarkt zal het voor Europa moeilijk worden om concurrerend te blijven. Europese bedrijven en met name </w:t>
      </w:r>
      <w:proofErr w:type="spellStart"/>
      <w:r w:rsidRPr="007126F0">
        <w:rPr>
          <w:rFonts w:ascii="Verdana" w:hAnsi="Verdana"/>
          <w:i/>
          <w:iCs/>
          <w:sz w:val="18"/>
          <w:szCs w:val="18"/>
        </w:rPr>
        <w:t>scale</w:t>
      </w:r>
      <w:proofErr w:type="spellEnd"/>
      <w:r w:rsidRPr="007126F0">
        <w:rPr>
          <w:rFonts w:ascii="Verdana" w:hAnsi="Verdana"/>
          <w:i/>
          <w:iCs/>
          <w:sz w:val="18"/>
          <w:szCs w:val="18"/>
        </w:rPr>
        <w:t>-ups</w:t>
      </w:r>
      <w:r w:rsidRPr="007126F0">
        <w:rPr>
          <w:rFonts w:ascii="Verdana" w:hAnsi="Verdana"/>
          <w:sz w:val="18"/>
          <w:szCs w:val="18"/>
        </w:rPr>
        <w:t xml:space="preserve"> moeten toegang krijgen tot financiering zodat ze in Europa blijven. Dit kan alleen bereikt worden als we schaalgrootte mogelijk maken. Daar wint uiteindelijk iedereen mee, ook de landen met een minder ontwikkelde kapitaalmarkt. Door in te zetten op ambitie op dit pakket in de raadsvergaderingen, tijdens bilaterale overleggen en in de verschillende kopgroepen hoopt het kabinet voldoende lidstaten mee te krijgen om deze noodzakelijke stappen te nemen. </w:t>
      </w:r>
    </w:p>
    <w:bookmarkEnd w:id="9"/>
    <w:p w:rsidRPr="00A57812" w:rsidR="004B2EF9" w:rsidP="07BFC54E" w:rsidRDefault="00F843DE" w14:paraId="42FDB098" w14:textId="6390AC67">
      <w:pPr>
        <w:spacing w:after="0" w:line="240" w:lineRule="atLeast"/>
        <w:contextualSpacing/>
        <w:rPr>
          <w:rFonts w:ascii="Verdana" w:hAnsi="Verdana"/>
          <w:sz w:val="18"/>
          <w:szCs w:val="18"/>
        </w:rPr>
      </w:pPr>
      <w:r w:rsidRPr="00F843DE">
        <w:rPr>
          <w:rFonts w:ascii="Verdana" w:hAnsi="Verdana"/>
          <w:b/>
          <w:bCs/>
          <w:sz w:val="18"/>
          <w:szCs w:val="18"/>
        </w:rPr>
        <w:t>M</w:t>
      </w:r>
      <w:r>
        <w:rPr>
          <w:rFonts w:ascii="Verdana" w:hAnsi="Verdana"/>
          <w:b/>
          <w:bCs/>
          <w:sz w:val="18"/>
          <w:szCs w:val="18"/>
        </w:rPr>
        <w:t xml:space="preserve">ultilateraal </w:t>
      </w:r>
      <w:r w:rsidRPr="00F843DE">
        <w:rPr>
          <w:rFonts w:ascii="Verdana" w:hAnsi="Verdana"/>
          <w:b/>
          <w:bCs/>
          <w:sz w:val="18"/>
          <w:szCs w:val="18"/>
        </w:rPr>
        <w:t>D</w:t>
      </w:r>
      <w:r>
        <w:rPr>
          <w:rFonts w:ascii="Verdana" w:hAnsi="Verdana"/>
          <w:b/>
          <w:bCs/>
          <w:sz w:val="18"/>
          <w:szCs w:val="18"/>
        </w:rPr>
        <w:t>efensiemechanisme (MDM)</w:t>
      </w:r>
      <w:r w:rsidR="003C0267">
        <w:rPr>
          <w:rFonts w:ascii="Verdana" w:hAnsi="Verdana"/>
          <w:sz w:val="18"/>
          <w:szCs w:val="18"/>
        </w:rPr>
        <w:t xml:space="preserve"> </w:t>
      </w:r>
      <w:r w:rsidR="003C0267">
        <w:rPr>
          <w:rFonts w:ascii="Verdana" w:hAnsi="Verdana"/>
          <w:sz w:val="18"/>
          <w:szCs w:val="18"/>
        </w:rPr>
        <w:br/>
      </w:r>
      <w:r w:rsidR="004B2EF9">
        <w:rPr>
          <w:rFonts w:ascii="Verdana" w:hAnsi="Verdana"/>
          <w:sz w:val="18"/>
          <w:szCs w:val="18"/>
        </w:rPr>
        <w:t xml:space="preserve">In lijn met het coalitieakkoord verkent het kabinet de mogelijkheid voor het oprichten van een intergouvernementeel defensiemechanisme (Multilateraal Defensiemechanisme, MDM) ten behoeve van gezamenlijke financiering van aanbestedingen van defensiematerieel, vraagbundeling en harmonisatie van productstandaarden. Hierbij wordt nauw opgetrokken met NAVO-partners binnen en buiten de Europese Unie. Hiermee geeft het kabinet </w:t>
      </w:r>
      <w:proofErr w:type="gramStart"/>
      <w:r w:rsidR="004B2EF9">
        <w:rPr>
          <w:rFonts w:ascii="Verdana" w:hAnsi="Verdana"/>
          <w:sz w:val="18"/>
          <w:szCs w:val="18"/>
        </w:rPr>
        <w:t>tevens</w:t>
      </w:r>
      <w:proofErr w:type="gramEnd"/>
      <w:r w:rsidR="004B2EF9">
        <w:rPr>
          <w:rFonts w:ascii="Verdana" w:hAnsi="Verdana"/>
          <w:sz w:val="18"/>
          <w:szCs w:val="18"/>
        </w:rPr>
        <w:t xml:space="preserve"> invulling aan de motie Van der Werf/</w:t>
      </w:r>
      <w:proofErr w:type="spellStart"/>
      <w:r w:rsidR="004B2EF9">
        <w:rPr>
          <w:rFonts w:ascii="Verdana" w:hAnsi="Verdana"/>
          <w:sz w:val="18"/>
          <w:szCs w:val="18"/>
        </w:rPr>
        <w:t>Paternotte</w:t>
      </w:r>
      <w:proofErr w:type="spellEnd"/>
      <w:r w:rsidR="004B2EF9">
        <w:rPr>
          <w:rFonts w:ascii="Verdana" w:hAnsi="Verdana"/>
          <w:sz w:val="18"/>
          <w:szCs w:val="18"/>
        </w:rPr>
        <w:t xml:space="preserve"> over een actieve rol in de discussie over een intergouvernementeel Europees defensiemechanisme</w:t>
      </w:r>
      <w:r w:rsidR="00EB78DD">
        <w:rPr>
          <w:rFonts w:ascii="Verdana" w:hAnsi="Verdana"/>
          <w:sz w:val="18"/>
          <w:szCs w:val="18"/>
        </w:rPr>
        <w:t>.</w:t>
      </w:r>
      <w:r w:rsidR="004B2EF9">
        <w:rPr>
          <w:rStyle w:val="Voetnootmarkering"/>
          <w:rFonts w:ascii="Verdana" w:hAnsi="Verdana"/>
          <w:sz w:val="18"/>
          <w:szCs w:val="18"/>
        </w:rPr>
        <w:footnoteReference w:id="8"/>
      </w:r>
      <w:r w:rsidR="004B2EF9">
        <w:rPr>
          <w:rFonts w:ascii="Verdana" w:hAnsi="Verdana"/>
          <w:sz w:val="18"/>
          <w:szCs w:val="18"/>
        </w:rPr>
        <w:t xml:space="preserve"> Het doel van een MDM is het bieden van financiering ter stimulering van vraagbundeling en gezamenlijke aanbestedingen van defensieprojecten. Gezamenlijke aanschaf en vraagbundeling kan bijdragen aan efficiëntere defensiesamenwerking en schaalvoordelen. </w:t>
      </w:r>
      <w:r w:rsidRPr="00ED51CA" w:rsidR="004B2EF9">
        <w:rPr>
          <w:rFonts w:ascii="Verdana" w:hAnsi="Verdana"/>
          <w:sz w:val="18"/>
          <w:szCs w:val="18"/>
        </w:rPr>
        <w:t xml:space="preserve">Het MDM kan daarnaast financiering bieden aan het midden- en kleinbedrijf in de toeleveringsketen, </w:t>
      </w:r>
      <w:r w:rsidR="004B2EF9">
        <w:rPr>
          <w:rFonts w:ascii="Verdana" w:hAnsi="Verdana"/>
          <w:sz w:val="18"/>
          <w:szCs w:val="18"/>
        </w:rPr>
        <w:t xml:space="preserve">waar momenteel een knelpunt ligt voor verdere opschaling van de Europese defensie-industrie. De verkenning van het MDM richt zich op de vormgeving van een internationale financiële instelling, waarbij de betrokken landen naar rato (een percentage van het bruto binnenlands product) kapitaal inleggen op basis waarvan privaat kapitaal wordt opgehaald. Landen kunnen vervolgens financiering uit het MDM ontvangen in de vorm van een niet-concessionele lening. Deelnemende landen kunnen niet meer lenen dan hun relatieve kapitaalaandeel. </w:t>
      </w:r>
      <w:r w:rsidRPr="0048641A" w:rsidR="004B2EF9">
        <w:rPr>
          <w:rFonts w:ascii="Verdana" w:hAnsi="Verdana"/>
          <w:sz w:val="18"/>
          <w:szCs w:val="18"/>
        </w:rPr>
        <w:t>Het uitgangspunt is dat het MDM een prudent risico- en financieringsbeleid voert, gericht op het verkrijgen en behouden van de hoogste kredietwaardigheid (AAA).</w:t>
      </w:r>
      <w:r w:rsidR="004B2EF9">
        <w:rPr>
          <w:rFonts w:ascii="Verdana" w:hAnsi="Verdana"/>
          <w:sz w:val="18"/>
          <w:szCs w:val="18"/>
        </w:rPr>
        <w:t xml:space="preserve"> Financiële deelname aan het MDM wordt op basis van het uiteindelijke instrument beoordeeld. Voor het kabinet is het </w:t>
      </w:r>
      <w:proofErr w:type="spellStart"/>
      <w:r w:rsidR="004B2EF9">
        <w:rPr>
          <w:rFonts w:ascii="Verdana" w:hAnsi="Verdana"/>
          <w:sz w:val="18"/>
          <w:szCs w:val="18"/>
        </w:rPr>
        <w:t>randvoorwaardelijk</w:t>
      </w:r>
      <w:proofErr w:type="spellEnd"/>
      <w:r w:rsidR="004B2EF9">
        <w:rPr>
          <w:rFonts w:ascii="Verdana" w:hAnsi="Verdana"/>
          <w:sz w:val="18"/>
          <w:szCs w:val="18"/>
        </w:rPr>
        <w:t xml:space="preserve"> dat een </w:t>
      </w:r>
      <w:proofErr w:type="gramStart"/>
      <w:r w:rsidR="004B2EF9">
        <w:rPr>
          <w:rFonts w:ascii="Verdana" w:hAnsi="Verdana"/>
          <w:sz w:val="18"/>
          <w:szCs w:val="18"/>
        </w:rPr>
        <w:t>MDM meerwaarde</w:t>
      </w:r>
      <w:proofErr w:type="gramEnd"/>
      <w:r w:rsidR="004B2EF9">
        <w:rPr>
          <w:rFonts w:ascii="Verdana" w:hAnsi="Verdana"/>
          <w:sz w:val="18"/>
          <w:szCs w:val="18"/>
        </w:rPr>
        <w:t xml:space="preserve"> biedt t.o.v. bestaande instrumenten voor gezamenlijke inkoop en vraagbundeling. Uw Kamer wordt op de hoogte gehouden zodra er relevante stappen worden gezet richting besluitvorming. </w:t>
      </w:r>
    </w:p>
    <w:p w:rsidR="00B1210A" w:rsidP="003607AD" w:rsidRDefault="00B1210A" w14:paraId="038FD535" w14:textId="196C88AB">
      <w:pPr>
        <w:spacing w:after="0" w:line="240" w:lineRule="atLeast"/>
        <w:contextualSpacing/>
        <w:rPr>
          <w:rFonts w:ascii="Verdana" w:hAnsi="Verdana"/>
          <w:b/>
          <w:bCs/>
          <w:sz w:val="18"/>
          <w:szCs w:val="18"/>
        </w:rPr>
      </w:pPr>
    </w:p>
    <w:p w:rsidRPr="002203E6" w:rsidR="002203E6" w:rsidP="07BFC54E" w:rsidRDefault="07BFC54E" w14:paraId="6E0838E8" w14:textId="5A8D8E10">
      <w:pPr>
        <w:spacing w:after="0" w:line="240" w:lineRule="atLeast"/>
        <w:contextualSpacing/>
        <w:rPr>
          <w:rFonts w:ascii="Verdana" w:hAnsi="Verdana"/>
          <w:b/>
          <w:bCs/>
          <w:sz w:val="18"/>
          <w:szCs w:val="18"/>
        </w:rPr>
      </w:pPr>
      <w:r w:rsidRPr="07BFC54E">
        <w:rPr>
          <w:rFonts w:ascii="Verdana" w:hAnsi="Verdana"/>
          <w:b/>
          <w:bCs/>
          <w:sz w:val="18"/>
          <w:szCs w:val="18"/>
        </w:rPr>
        <w:t>Update Voorstel van de Commissie om verordeningen 1173/201115, 473/201316, 472/201317 en 332/200218 in lijn te brengen met herziene Europese begrotingsregels.</w:t>
      </w:r>
    </w:p>
    <w:p w:rsidR="004520D4" w:rsidP="07BFC54E" w:rsidRDefault="002203E6" w14:paraId="4462CB0A" w14:textId="07169863">
      <w:pPr>
        <w:spacing w:after="0" w:line="240" w:lineRule="atLeast"/>
        <w:rPr>
          <w:rFonts w:ascii="Verdana" w:hAnsi="Verdana"/>
          <w:sz w:val="18"/>
          <w:szCs w:val="18"/>
        </w:rPr>
      </w:pPr>
      <w:r w:rsidRPr="002203E6">
        <w:rPr>
          <w:rFonts w:ascii="Verdana" w:hAnsi="Verdana"/>
          <w:sz w:val="18"/>
          <w:szCs w:val="18"/>
        </w:rPr>
        <w:t xml:space="preserve">De Commissie heeft in november 2025 een voorstel uitgebracht om enkele – nog ongewijzigde – onderdelen van het Europese begrotingsraamwerk die toezien op de coördinatie van het begrotingsbeleid in de eurozone in lijn te brengen met het in 2024 herziene Europese </w:t>
      </w:r>
      <w:r w:rsidRPr="002203E6">
        <w:rPr>
          <w:rFonts w:ascii="Verdana" w:hAnsi="Verdana"/>
          <w:sz w:val="18"/>
          <w:szCs w:val="18"/>
        </w:rPr>
        <w:lastRenderedPageBreak/>
        <w:t xml:space="preserve">begrotingsraamwerk. Uw Kamer is hierover geïnformeerd in de geannoteerde agenda van de Eurogroep en </w:t>
      </w:r>
      <w:proofErr w:type="spellStart"/>
      <w:r w:rsidRPr="002203E6">
        <w:rPr>
          <w:rFonts w:ascii="Verdana" w:hAnsi="Verdana"/>
          <w:sz w:val="18"/>
          <w:szCs w:val="18"/>
        </w:rPr>
        <w:t>Ecofinraad</w:t>
      </w:r>
      <w:proofErr w:type="spellEnd"/>
      <w:r w:rsidRPr="002203E6">
        <w:rPr>
          <w:rFonts w:ascii="Verdana" w:hAnsi="Verdana"/>
          <w:sz w:val="18"/>
          <w:szCs w:val="18"/>
        </w:rPr>
        <w:t xml:space="preserve"> van </w:t>
      </w:r>
      <w:r w:rsidR="00EB78DD">
        <w:rPr>
          <w:rFonts w:ascii="Verdana" w:hAnsi="Verdana"/>
          <w:sz w:val="18"/>
          <w:szCs w:val="18"/>
        </w:rPr>
        <w:t xml:space="preserve">12-13 </w:t>
      </w:r>
      <w:r w:rsidRPr="002203E6">
        <w:rPr>
          <w:rFonts w:ascii="Verdana" w:hAnsi="Verdana"/>
          <w:sz w:val="18"/>
          <w:szCs w:val="18"/>
        </w:rPr>
        <w:t>november 2025.</w:t>
      </w:r>
      <w:r w:rsidR="00EB78DD">
        <w:rPr>
          <w:rStyle w:val="Voetnootmarkering"/>
          <w:rFonts w:ascii="Verdana" w:hAnsi="Verdana"/>
          <w:sz w:val="18"/>
          <w:szCs w:val="18"/>
        </w:rPr>
        <w:footnoteReference w:id="9"/>
      </w:r>
      <w:r w:rsidRPr="002203E6">
        <w:rPr>
          <w:rFonts w:ascii="Verdana" w:hAnsi="Verdana"/>
          <w:sz w:val="18"/>
          <w:szCs w:val="18"/>
        </w:rPr>
        <w:t xml:space="preserve"> </w:t>
      </w:r>
    </w:p>
    <w:p w:rsidR="00EB78DD" w:rsidP="003607AD" w:rsidRDefault="00EB78DD" w14:paraId="026B4922" w14:textId="77777777">
      <w:pPr>
        <w:spacing w:after="0" w:line="240" w:lineRule="atLeast"/>
        <w:rPr>
          <w:rFonts w:ascii="Verdana" w:hAnsi="Verdana"/>
          <w:sz w:val="18"/>
          <w:szCs w:val="18"/>
        </w:rPr>
      </w:pPr>
    </w:p>
    <w:p w:rsidR="004520D4" w:rsidP="07BFC54E" w:rsidRDefault="07BFC54E" w14:paraId="25F8F745" w14:textId="3E52B120">
      <w:pPr>
        <w:spacing w:after="0" w:line="240" w:lineRule="atLeast"/>
        <w:rPr>
          <w:rFonts w:ascii="Verdana" w:hAnsi="Verdana"/>
          <w:sz w:val="18"/>
          <w:szCs w:val="18"/>
        </w:rPr>
      </w:pPr>
      <w:r w:rsidRPr="07BFC54E">
        <w:rPr>
          <w:rFonts w:ascii="Verdana" w:hAnsi="Verdana"/>
          <w:sz w:val="18"/>
          <w:szCs w:val="18"/>
        </w:rPr>
        <w:t xml:space="preserve">Het voorstel betrof wijzigingen in vier verordeningen: verordening 1173/2011 inzake de effectieve handhaving van het begrotingstoezicht in het eurogebied (de sancties verordening); verordening 473/2013 betreffende gemeenschappelijke voorschriften voor het monitoren en beoordelen van ontwerpbegrotingsplannen en voor het garanderen van de correctie van buitensporige tekorten van de lidstaten van de eurozone (de zogenaamde DBP-verordening); verordening 472/2013 betreffende de versterking van het economische en budgettaire toezicht op lidstaten in de eurozone die ernstige moeilijkheden ondervinden of dreigen te ondervinden ten aanzien van hun financiële stabiliteit (de begrotingsmonitoring verordening) en verordening 332/2002 houdende instelling van een mechanisme voor financiële ondersteuning op middellange </w:t>
      </w:r>
      <w:proofErr w:type="spellStart"/>
      <w:r w:rsidRPr="07BFC54E">
        <w:rPr>
          <w:rFonts w:ascii="Verdana" w:hAnsi="Verdana"/>
          <w:sz w:val="18"/>
          <w:szCs w:val="18"/>
        </w:rPr>
        <w:t>termĳn</w:t>
      </w:r>
      <w:proofErr w:type="spellEnd"/>
      <w:r w:rsidRPr="07BFC54E">
        <w:rPr>
          <w:rFonts w:ascii="Verdana" w:hAnsi="Verdana"/>
          <w:sz w:val="18"/>
          <w:szCs w:val="18"/>
        </w:rPr>
        <w:t xml:space="preserve"> van de betalingsbalansen van de lidstaten (verordening financiële ondersteuning betalingsbalansen ofwel de Balance of </w:t>
      </w:r>
      <w:proofErr w:type="spellStart"/>
      <w:r w:rsidRPr="07BFC54E">
        <w:rPr>
          <w:rFonts w:ascii="Verdana" w:hAnsi="Verdana"/>
          <w:sz w:val="18"/>
          <w:szCs w:val="18"/>
        </w:rPr>
        <w:t>Payments</w:t>
      </w:r>
      <w:proofErr w:type="spellEnd"/>
      <w:r w:rsidRPr="07BFC54E">
        <w:rPr>
          <w:rFonts w:ascii="Verdana" w:hAnsi="Verdana"/>
          <w:sz w:val="18"/>
          <w:szCs w:val="18"/>
        </w:rPr>
        <w:t xml:space="preserve"> assistance facility (</w:t>
      </w:r>
      <w:proofErr w:type="spellStart"/>
      <w:r w:rsidRPr="07BFC54E">
        <w:rPr>
          <w:rFonts w:ascii="Verdana" w:hAnsi="Verdana"/>
          <w:sz w:val="18"/>
          <w:szCs w:val="18"/>
        </w:rPr>
        <w:t>BoP</w:t>
      </w:r>
      <w:proofErr w:type="spellEnd"/>
      <w:r w:rsidRPr="07BFC54E">
        <w:rPr>
          <w:rFonts w:ascii="Verdana" w:hAnsi="Verdana"/>
          <w:sz w:val="18"/>
          <w:szCs w:val="18"/>
        </w:rPr>
        <w:t xml:space="preserve">-faciliteit)). Het voorstel bevat technische aanpassingen en vereenvoudigingen om de bestaande regelgeving beter af te stemmen op de nieuwe kaders. Nederland kan zich vinden in de voorgestelde aanpassingen en vereenvoudigingen. </w:t>
      </w:r>
    </w:p>
    <w:p w:rsidR="00EB78DD" w:rsidP="003607AD" w:rsidRDefault="00EB78DD" w14:paraId="52A8CFF0" w14:textId="77777777">
      <w:pPr>
        <w:spacing w:after="0" w:line="240" w:lineRule="atLeast"/>
        <w:rPr>
          <w:rFonts w:ascii="Verdana" w:hAnsi="Verdana"/>
          <w:sz w:val="18"/>
          <w:szCs w:val="18"/>
        </w:rPr>
      </w:pPr>
    </w:p>
    <w:p w:rsidR="00830F60" w:rsidP="07BFC54E" w:rsidRDefault="07BFC54E" w14:paraId="1394570E" w14:textId="5FFE4F48">
      <w:pPr>
        <w:spacing w:after="0" w:line="240" w:lineRule="atLeast"/>
        <w:rPr>
          <w:rFonts w:ascii="Verdana" w:hAnsi="Verdana"/>
          <w:sz w:val="18"/>
          <w:szCs w:val="18"/>
        </w:rPr>
      </w:pPr>
      <w:r w:rsidRPr="07BFC54E">
        <w:rPr>
          <w:rFonts w:ascii="Verdana" w:hAnsi="Verdana"/>
          <w:sz w:val="18"/>
          <w:szCs w:val="18"/>
        </w:rPr>
        <w:t>In december zijn in het Comité van Permanente Vertegenwoordigers (Coreper) voor drie van deze verordeningen, namelijk de sancties verordening, de DBP-verordening en de begrotingsmonitoring verordening mandaten van de Raad vastgesteld voor de onderhandelingen met het Europees Parlement. Deze mandaten van de Raad wijken inhoudelijk nauwelijks af van het Commissievoorstel en zijn in lijn met de Nederlandse inzet zoals verwoord in bovengenoemde geannoteerde agenda. Voor de verordening financiële ondersteuning betalingsbalansen wordt het Raadsmandaat naar verwachting eind deze maand vastgesteld. Ook hier volgt het Raadsmandaat het Commissievoorstel.</w:t>
      </w:r>
      <w:r w:rsidR="7D9D3DBE">
        <w:br/>
      </w:r>
      <w:r w:rsidRPr="07BFC54E">
        <w:rPr>
          <w:rFonts w:ascii="Verdana" w:hAnsi="Verdana"/>
          <w:sz w:val="18"/>
          <w:szCs w:val="18"/>
        </w:rPr>
        <w:t xml:space="preserve">Voor de drie verordeningen waarvoor al een Raadspositie is vastgesteld geldt de gewone wetgevingsprocedure. Dit betekent dat de Raad en het Europees Parlement (EP) samen beslissen over de wetgeving. De vaststelling van de positie van het EP staat gepland voor april of mei. De </w:t>
      </w:r>
      <w:proofErr w:type="spellStart"/>
      <w:r w:rsidRPr="07BFC54E">
        <w:rPr>
          <w:rFonts w:ascii="Verdana" w:hAnsi="Verdana"/>
          <w:sz w:val="18"/>
          <w:szCs w:val="18"/>
        </w:rPr>
        <w:t>triloogonderhandelingen</w:t>
      </w:r>
      <w:proofErr w:type="spellEnd"/>
      <w:r w:rsidRPr="07BFC54E">
        <w:rPr>
          <w:rFonts w:ascii="Verdana" w:hAnsi="Verdana"/>
          <w:sz w:val="18"/>
          <w:szCs w:val="18"/>
        </w:rPr>
        <w:t xml:space="preserve"> zullen</w:t>
      </w:r>
      <w:r w:rsidRPr="07BFC54E">
        <w:rPr>
          <w:rFonts w:ascii="Verdana" w:hAnsi="Verdana"/>
          <w:b/>
          <w:bCs/>
          <w:sz w:val="18"/>
          <w:szCs w:val="18"/>
        </w:rPr>
        <w:t xml:space="preserve">, </w:t>
      </w:r>
      <w:r w:rsidRPr="07BFC54E">
        <w:rPr>
          <w:rFonts w:ascii="Verdana" w:hAnsi="Verdana"/>
          <w:sz w:val="18"/>
          <w:szCs w:val="18"/>
        </w:rPr>
        <w:t xml:space="preserve">voor zover nodig, naar verwachting in mei en juni plaatsvinden, waarbij het streven is om met het EP tot overeenstemming te komen op basis van louter technische aanpassingen. Voor de </w:t>
      </w:r>
      <w:proofErr w:type="spellStart"/>
      <w:r w:rsidRPr="07BFC54E">
        <w:rPr>
          <w:rFonts w:ascii="Verdana" w:hAnsi="Verdana"/>
          <w:sz w:val="18"/>
          <w:szCs w:val="18"/>
        </w:rPr>
        <w:t>BoP</w:t>
      </w:r>
      <w:proofErr w:type="spellEnd"/>
      <w:r w:rsidRPr="07BFC54E">
        <w:rPr>
          <w:rFonts w:ascii="Verdana" w:hAnsi="Verdana"/>
          <w:sz w:val="18"/>
          <w:szCs w:val="18"/>
        </w:rPr>
        <w:t xml:space="preserve">-faciliteit geldt een andere procedure, namelijk unanimiteit in de Raad na instemming van het Europees Parlement. Om het wetgevingspakket bij elkaar te houden is de verwachting dat het parlement voor de </w:t>
      </w:r>
      <w:proofErr w:type="spellStart"/>
      <w:r w:rsidRPr="07BFC54E">
        <w:rPr>
          <w:rFonts w:ascii="Verdana" w:hAnsi="Verdana"/>
          <w:sz w:val="18"/>
          <w:szCs w:val="18"/>
        </w:rPr>
        <w:t>BoP</w:t>
      </w:r>
      <w:proofErr w:type="spellEnd"/>
      <w:r w:rsidRPr="07BFC54E">
        <w:rPr>
          <w:rFonts w:ascii="Verdana" w:hAnsi="Verdana"/>
          <w:sz w:val="18"/>
          <w:szCs w:val="18"/>
        </w:rPr>
        <w:t xml:space="preserve">-faciliteit dezelfde tijdslijnen zal hanteren. </w:t>
      </w:r>
    </w:p>
    <w:p w:rsidR="00EB78DD" w:rsidP="003607AD" w:rsidRDefault="00EB78DD" w14:paraId="368E8B4A" w14:textId="77777777">
      <w:pPr>
        <w:spacing w:after="0" w:line="240" w:lineRule="atLeast"/>
        <w:rPr>
          <w:rFonts w:ascii="Verdana" w:hAnsi="Verdana"/>
          <w:sz w:val="18"/>
          <w:szCs w:val="18"/>
        </w:rPr>
      </w:pPr>
    </w:p>
    <w:p w:rsidRPr="006654B2" w:rsidR="00856D6F" w:rsidP="07BFC54E" w:rsidRDefault="00830F60" w14:paraId="1F6C1A19" w14:textId="273676C2">
      <w:pPr>
        <w:spacing w:after="0" w:line="240" w:lineRule="atLeast"/>
        <w:rPr>
          <w:rFonts w:ascii="Verdana" w:hAnsi="Verdana"/>
          <w:sz w:val="18"/>
          <w:szCs w:val="18"/>
        </w:rPr>
      </w:pPr>
      <w:r w:rsidRPr="00830F60">
        <w:rPr>
          <w:rFonts w:ascii="Verdana" w:hAnsi="Verdana"/>
          <w:b/>
          <w:bCs/>
          <w:sz w:val="18"/>
          <w:szCs w:val="18"/>
        </w:rPr>
        <w:t>Digitale euro</w:t>
      </w:r>
      <w:r w:rsidR="00856D6F">
        <w:rPr>
          <w:rFonts w:ascii="Verdana" w:hAnsi="Verdana"/>
          <w:b/>
          <w:bCs/>
          <w:sz w:val="18"/>
          <w:szCs w:val="18"/>
        </w:rPr>
        <w:t xml:space="preserve"> - </w:t>
      </w:r>
      <w:r w:rsidRPr="00856D6F" w:rsidR="00856D6F">
        <w:rPr>
          <w:rFonts w:ascii="Verdana" w:hAnsi="Verdana"/>
          <w:b/>
          <w:bCs/>
          <w:sz w:val="18"/>
          <w:szCs w:val="18"/>
        </w:rPr>
        <w:t>Voortgang pakket voor de gemeenschappelijke munt</w:t>
      </w:r>
      <w:r w:rsidRPr="00856D6F" w:rsidR="00856D6F">
        <w:rPr>
          <w:rFonts w:ascii="Verdana" w:hAnsi="Verdana"/>
          <w:i/>
          <w:iCs/>
          <w:sz w:val="18"/>
          <w:szCs w:val="18"/>
        </w:rPr>
        <w:br/>
      </w:r>
      <w:proofErr w:type="gramStart"/>
      <w:r w:rsidRPr="00856D6F" w:rsidR="00856D6F">
        <w:rPr>
          <w:rFonts w:ascii="Verdana" w:hAnsi="Verdana"/>
          <w:sz w:val="18"/>
          <w:szCs w:val="18"/>
        </w:rPr>
        <w:t>Conform</w:t>
      </w:r>
      <w:proofErr w:type="gramEnd"/>
      <w:r w:rsidRPr="00856D6F" w:rsidR="00856D6F">
        <w:rPr>
          <w:rFonts w:ascii="Verdana" w:hAnsi="Verdana"/>
          <w:sz w:val="18"/>
          <w:szCs w:val="18"/>
        </w:rPr>
        <w:t xml:space="preserve"> de wens van </w:t>
      </w:r>
      <w:r w:rsidR="006654B2">
        <w:rPr>
          <w:rFonts w:ascii="Verdana" w:hAnsi="Verdana"/>
          <w:sz w:val="18"/>
          <w:szCs w:val="18"/>
        </w:rPr>
        <w:t>de</w:t>
      </w:r>
      <w:r w:rsidRPr="00856D6F" w:rsidR="00856D6F">
        <w:rPr>
          <w:rFonts w:ascii="Verdana" w:hAnsi="Verdana"/>
          <w:sz w:val="18"/>
          <w:szCs w:val="18"/>
        </w:rPr>
        <w:t xml:space="preserve"> Kamer inzake de digitale euro en </w:t>
      </w:r>
      <w:r w:rsidR="006654B2">
        <w:rPr>
          <w:rFonts w:ascii="Verdana" w:hAnsi="Verdana"/>
          <w:sz w:val="18"/>
          <w:szCs w:val="18"/>
        </w:rPr>
        <w:t>de</w:t>
      </w:r>
      <w:r w:rsidRPr="00856D6F" w:rsidR="00856D6F">
        <w:rPr>
          <w:rFonts w:ascii="Verdana" w:hAnsi="Verdana"/>
          <w:sz w:val="18"/>
          <w:szCs w:val="18"/>
        </w:rPr>
        <w:t xml:space="preserve"> toezegging ten aanzien van de verordening inzake contant geld (LTCR)</w:t>
      </w:r>
      <w:r w:rsidR="00856D6F">
        <w:rPr>
          <w:rStyle w:val="Voetnootmarkering"/>
          <w:rFonts w:ascii="Verdana" w:hAnsi="Verdana"/>
          <w:sz w:val="18"/>
          <w:szCs w:val="18"/>
        </w:rPr>
        <w:footnoteReference w:id="10"/>
      </w:r>
      <w:r w:rsidRPr="00856D6F" w:rsidR="00856D6F">
        <w:rPr>
          <w:rFonts w:ascii="Verdana" w:hAnsi="Verdana"/>
          <w:sz w:val="18"/>
          <w:szCs w:val="18"/>
        </w:rPr>
        <w:t xml:space="preserve">, </w:t>
      </w:r>
      <w:r w:rsidR="006654B2">
        <w:rPr>
          <w:rFonts w:ascii="Verdana" w:hAnsi="Verdana"/>
          <w:sz w:val="18"/>
          <w:szCs w:val="18"/>
        </w:rPr>
        <w:t xml:space="preserve">wordt de Kamer maandelijks geïnformeerd </w:t>
      </w:r>
      <w:r w:rsidRPr="00856D6F" w:rsidR="00856D6F">
        <w:rPr>
          <w:rFonts w:ascii="Verdana" w:hAnsi="Verdana"/>
          <w:sz w:val="18"/>
          <w:szCs w:val="18"/>
        </w:rPr>
        <w:t xml:space="preserve">over de laatste ontwikkelingen op deze onderwerpen. Beide onderwerpen vormen samen het pakket voor de gemeenschappelijke munt. </w:t>
      </w:r>
    </w:p>
    <w:p w:rsidRPr="00856D6F" w:rsidR="00856D6F" w:rsidP="003607AD" w:rsidRDefault="00856D6F" w14:paraId="113203BB" w14:textId="77777777">
      <w:pPr>
        <w:spacing w:after="0" w:line="240" w:lineRule="atLeast"/>
        <w:rPr>
          <w:rFonts w:ascii="Verdana" w:hAnsi="Verdana"/>
          <w:sz w:val="18"/>
          <w:szCs w:val="18"/>
        </w:rPr>
      </w:pPr>
    </w:p>
    <w:p w:rsidRPr="00856D6F" w:rsidR="00856D6F" w:rsidP="07BFC54E" w:rsidRDefault="07BFC54E" w14:paraId="46C5DDD2" w14:textId="5D890326">
      <w:pPr>
        <w:spacing w:after="0" w:line="240" w:lineRule="atLeast"/>
        <w:rPr>
          <w:rFonts w:ascii="Verdana" w:hAnsi="Verdana"/>
          <w:sz w:val="18"/>
          <w:szCs w:val="18"/>
        </w:rPr>
      </w:pPr>
      <w:r w:rsidRPr="07BFC54E">
        <w:rPr>
          <w:rFonts w:ascii="Verdana" w:hAnsi="Verdana"/>
          <w:sz w:val="18"/>
          <w:szCs w:val="18"/>
        </w:rPr>
        <w:t xml:space="preserve">In december 2025 heeft de Raad een akkoord bereikt over het pakket voor de gemeenschappelijke munt. Het Europees Parlement is bezig met de behandeling van de stukken. Het is nog onduidelijk wanneer het Europees Parlement tot een gedeelde positie komt, maar de rapporteur heeft de ambitie uitgesproken om het onderhandeltraject voor het pakket voor de gemeenschappelijke munt in mei af te ronden. Zodra het Europees Parlement een positie heeft bepaald, zullen de </w:t>
      </w:r>
      <w:proofErr w:type="spellStart"/>
      <w:r w:rsidRPr="07BFC54E">
        <w:rPr>
          <w:rFonts w:ascii="Verdana" w:hAnsi="Verdana"/>
          <w:sz w:val="18"/>
          <w:szCs w:val="18"/>
        </w:rPr>
        <w:t>triloogonderhandelingen</w:t>
      </w:r>
      <w:proofErr w:type="spellEnd"/>
      <w:r w:rsidRPr="07BFC54E">
        <w:rPr>
          <w:rFonts w:ascii="Verdana" w:hAnsi="Verdana"/>
          <w:sz w:val="18"/>
          <w:szCs w:val="18"/>
        </w:rPr>
        <w:t xml:space="preserve"> tussen de Raad van de Europese Unie en het Europees Parlement van start gaan. Als deze fase van start gaat, zal de Kamer hierover worden geïnformeerd.</w:t>
      </w:r>
    </w:p>
    <w:p w:rsidRPr="00856D6F" w:rsidR="00856D6F" w:rsidP="003607AD" w:rsidRDefault="00856D6F" w14:paraId="2FDBA6AB" w14:textId="77777777">
      <w:pPr>
        <w:spacing w:after="0" w:line="240" w:lineRule="atLeast"/>
        <w:rPr>
          <w:rFonts w:ascii="Verdana" w:hAnsi="Verdana"/>
          <w:sz w:val="18"/>
          <w:szCs w:val="18"/>
        </w:rPr>
      </w:pPr>
    </w:p>
    <w:p w:rsidR="00856D6F" w:rsidP="07BFC54E" w:rsidRDefault="07BFC54E" w14:paraId="1895BEBF" w14:textId="77777777">
      <w:pPr>
        <w:spacing w:after="0" w:line="240" w:lineRule="atLeast"/>
        <w:rPr>
          <w:rFonts w:ascii="Verdana" w:hAnsi="Verdana"/>
          <w:sz w:val="18"/>
          <w:szCs w:val="18"/>
        </w:rPr>
      </w:pPr>
      <w:r w:rsidRPr="07BFC54E">
        <w:rPr>
          <w:rFonts w:ascii="Verdana" w:hAnsi="Verdana"/>
          <w:sz w:val="18"/>
          <w:szCs w:val="18"/>
        </w:rPr>
        <w:t>Als er een politiek akkoord komt op het pakket van de gemeenschappelijke munt, zal het Eurosysteem in de tweede helft van 2027 beginnen met een pilot voor de digitale euro. In een gecontroleerde testomgeving zullen centrale banken, betaaldienstverleners en winkeliers samenwerken aan de techniek en de werking van de digitale euro. Het Eurosysteem inventariseert alvast welke sectorpartijen bereid zijn deel te nemen aan de pilot.</w:t>
      </w:r>
    </w:p>
    <w:p w:rsidR="0047606F" w:rsidP="003607AD" w:rsidRDefault="0047606F" w14:paraId="4514456B" w14:textId="77777777">
      <w:pPr>
        <w:spacing w:after="0" w:line="240" w:lineRule="atLeast"/>
        <w:rPr>
          <w:rFonts w:ascii="Verdana" w:hAnsi="Verdana"/>
          <w:sz w:val="18"/>
          <w:szCs w:val="18"/>
        </w:rPr>
      </w:pPr>
    </w:p>
    <w:p w:rsidRPr="0047606F" w:rsidR="0047606F" w:rsidP="07BFC54E" w:rsidRDefault="07BFC54E" w14:paraId="649A1ACA" w14:textId="33EF259D">
      <w:pPr>
        <w:spacing w:after="0" w:line="240" w:lineRule="atLeast"/>
        <w:rPr>
          <w:rFonts w:ascii="Verdana" w:hAnsi="Verdana"/>
          <w:sz w:val="18"/>
          <w:szCs w:val="18"/>
        </w:rPr>
      </w:pPr>
      <w:r w:rsidRPr="07BFC54E">
        <w:rPr>
          <w:rFonts w:ascii="Verdana" w:hAnsi="Verdana"/>
          <w:b/>
          <w:bCs/>
          <w:sz w:val="18"/>
          <w:szCs w:val="18"/>
        </w:rPr>
        <w:lastRenderedPageBreak/>
        <w:t>Derde Nederlandse betaalverzoek Herstel- en Veerkrachtfaciliteit</w:t>
      </w:r>
      <w:r w:rsidR="0047606F">
        <w:br/>
      </w:r>
      <w:r w:rsidRPr="07BFC54E">
        <w:rPr>
          <w:rFonts w:ascii="Verdana" w:hAnsi="Verdana"/>
          <w:sz w:val="18"/>
          <w:szCs w:val="18"/>
        </w:rPr>
        <w:t>Op 4 februari heeft de Europese Commissie het derde Nederlandse betaalverzoek positief beoordeeld en dit heeft geleid tot de definitieve goedkeuring op 5 maart. Naar verwachting ontvangt Nederland de Europese middelen t.w.v. €551 miljoen op 20 maart. Na dit 3</w:t>
      </w:r>
      <w:r w:rsidRPr="07BFC54E">
        <w:rPr>
          <w:rFonts w:ascii="Verdana" w:hAnsi="Verdana"/>
          <w:sz w:val="18"/>
          <w:szCs w:val="18"/>
          <w:vertAlign w:val="superscript"/>
        </w:rPr>
        <w:t>e</w:t>
      </w:r>
      <w:r w:rsidRPr="07BFC54E">
        <w:rPr>
          <w:rFonts w:ascii="Verdana" w:hAnsi="Verdana"/>
          <w:sz w:val="18"/>
          <w:szCs w:val="18"/>
        </w:rPr>
        <w:t xml:space="preserve"> betaalverzoek is Nederland nog voornemens om in 2026 nog twee betaalverzoeken t.w.v. in totaal ruim €2,3 miljard in te dienen.</w:t>
      </w:r>
    </w:p>
    <w:p w:rsidRPr="00856D6F" w:rsidR="0047606F" w:rsidP="003607AD" w:rsidRDefault="0047606F" w14:paraId="6BBD0DEB" w14:textId="77777777">
      <w:pPr>
        <w:spacing w:after="0" w:line="240" w:lineRule="atLeast"/>
        <w:rPr>
          <w:rFonts w:ascii="Verdana" w:hAnsi="Verdana"/>
          <w:sz w:val="18"/>
          <w:szCs w:val="18"/>
        </w:rPr>
      </w:pPr>
    </w:p>
    <w:p w:rsidRPr="00856D6F" w:rsidR="00856D6F" w:rsidP="003607AD" w:rsidRDefault="00856D6F" w14:paraId="43C369F2" w14:textId="77777777">
      <w:pPr>
        <w:spacing w:after="0" w:line="240" w:lineRule="atLeast"/>
        <w:rPr>
          <w:rFonts w:ascii="Verdana" w:hAnsi="Verdana"/>
          <w:i/>
          <w:iCs/>
          <w:sz w:val="18"/>
          <w:szCs w:val="18"/>
        </w:rPr>
      </w:pPr>
    </w:p>
    <w:p w:rsidRPr="00104AC1" w:rsidR="00830F60" w:rsidP="003607AD" w:rsidRDefault="00830F60" w14:paraId="4417C8D4" w14:textId="12C4B54E">
      <w:pPr>
        <w:spacing w:after="0" w:line="240" w:lineRule="atLeast"/>
        <w:rPr>
          <w:rFonts w:ascii="Verdana" w:hAnsi="Verdana"/>
          <w:sz w:val="18"/>
          <w:szCs w:val="18"/>
        </w:rPr>
      </w:pPr>
    </w:p>
    <w:sectPr w:rsidRPr="00104AC1" w:rsidR="00830F6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108F" w14:textId="77777777" w:rsidR="004D1E8C" w:rsidRDefault="004D1E8C" w:rsidP="004D1E8C">
      <w:pPr>
        <w:spacing w:after="0" w:line="240" w:lineRule="auto"/>
      </w:pPr>
      <w:r>
        <w:separator/>
      </w:r>
    </w:p>
  </w:endnote>
  <w:endnote w:type="continuationSeparator" w:id="0">
    <w:p w14:paraId="135F5989" w14:textId="77777777" w:rsidR="004D1E8C" w:rsidRDefault="004D1E8C" w:rsidP="004D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A65A" w14:textId="77777777" w:rsidR="004D1E8C" w:rsidRDefault="004D1E8C" w:rsidP="004D1E8C">
      <w:pPr>
        <w:spacing w:after="0" w:line="240" w:lineRule="auto"/>
      </w:pPr>
      <w:r>
        <w:separator/>
      </w:r>
    </w:p>
  </w:footnote>
  <w:footnote w:type="continuationSeparator" w:id="0">
    <w:p w14:paraId="2BCA50DC" w14:textId="77777777" w:rsidR="004D1E8C" w:rsidRDefault="004D1E8C" w:rsidP="004D1E8C">
      <w:pPr>
        <w:spacing w:after="0" w:line="240" w:lineRule="auto"/>
      </w:pPr>
      <w:r>
        <w:continuationSeparator/>
      </w:r>
    </w:p>
  </w:footnote>
  <w:footnote w:id="1">
    <w:p w14:paraId="11947CEA" w14:textId="49A26F57" w:rsidR="003607AD" w:rsidRPr="00EB78DD" w:rsidRDefault="003607AD" w:rsidP="00EB78DD">
      <w:pPr>
        <w:pStyle w:val="Voetnoottekst"/>
        <w:rPr>
          <w:rFonts w:ascii="Verdana" w:hAnsi="Verdana"/>
          <w:sz w:val="16"/>
          <w:szCs w:val="16"/>
          <w:lang w:val="en-US"/>
        </w:rPr>
      </w:pPr>
      <w:r w:rsidRPr="00EB78DD">
        <w:rPr>
          <w:rStyle w:val="Voetnootmarkering"/>
          <w:rFonts w:ascii="Verdana" w:hAnsi="Verdana"/>
          <w:sz w:val="16"/>
          <w:szCs w:val="16"/>
        </w:rPr>
        <w:footnoteRef/>
      </w:r>
      <w:r w:rsidRPr="00EB78DD">
        <w:rPr>
          <w:rFonts w:ascii="Verdana" w:hAnsi="Verdana"/>
          <w:sz w:val="16"/>
          <w:szCs w:val="16"/>
          <w:lang w:val="en-US"/>
        </w:rPr>
        <w:t xml:space="preserve"> </w:t>
      </w:r>
      <w:hyperlink r:id="rId1" w:history="1">
        <w:r w:rsidRPr="00EB78DD">
          <w:rPr>
            <w:rStyle w:val="Hyperlink"/>
            <w:rFonts w:ascii="Verdana" w:hAnsi="Verdana"/>
            <w:sz w:val="16"/>
            <w:szCs w:val="16"/>
            <w:lang w:val="en-US"/>
          </w:rPr>
          <w:t>https://www.consilium.europa.eu/en/press/press-releases/2026/03/09/eurogroup-statement-on-the-belgian-draft-budgetary-plan-for-2026/</w:t>
        </w:r>
      </w:hyperlink>
      <w:r w:rsidRPr="00EB78DD">
        <w:rPr>
          <w:rFonts w:ascii="Verdana" w:hAnsi="Verdana"/>
          <w:sz w:val="16"/>
          <w:szCs w:val="16"/>
          <w:lang w:val="en-US"/>
        </w:rPr>
        <w:t xml:space="preserve"> </w:t>
      </w:r>
    </w:p>
  </w:footnote>
  <w:footnote w:id="2">
    <w:p w14:paraId="4CEC216A" w14:textId="77777777" w:rsidR="00922E97" w:rsidRPr="00EB78DD" w:rsidRDefault="00922E97" w:rsidP="00EB78DD">
      <w:pPr>
        <w:pStyle w:val="Voetnoottekst"/>
        <w:rPr>
          <w:rFonts w:ascii="Verdana" w:hAnsi="Verdana"/>
          <w:sz w:val="16"/>
          <w:szCs w:val="16"/>
          <w:lang w:val="en-US"/>
        </w:rPr>
      </w:pPr>
      <w:r w:rsidRPr="00EB78DD">
        <w:rPr>
          <w:rStyle w:val="Voetnootmarkering"/>
          <w:rFonts w:ascii="Verdana" w:hAnsi="Verdana"/>
          <w:sz w:val="16"/>
          <w:szCs w:val="16"/>
        </w:rPr>
        <w:footnoteRef/>
      </w:r>
      <w:r w:rsidRPr="00EB78DD">
        <w:rPr>
          <w:rFonts w:ascii="Verdana" w:hAnsi="Verdana"/>
          <w:sz w:val="16"/>
          <w:szCs w:val="16"/>
          <w:lang w:val="en-US"/>
        </w:rPr>
        <w:t xml:space="preserve"> </w:t>
      </w:r>
      <w:hyperlink r:id="rId2" w:history="1">
        <w:r w:rsidRPr="00EB78DD">
          <w:rPr>
            <w:rStyle w:val="Hyperlink"/>
            <w:rFonts w:ascii="Verdana" w:hAnsi="Verdana"/>
            <w:sz w:val="16"/>
            <w:szCs w:val="16"/>
            <w:lang w:val="en-US"/>
          </w:rPr>
          <w:t>https://www.consilium.europa.eu/media/4oin1nhs/peg-to-pec-letter-march-2026-final.pdf</w:t>
        </w:r>
      </w:hyperlink>
      <w:r w:rsidRPr="00EB78DD">
        <w:rPr>
          <w:rFonts w:ascii="Verdana" w:hAnsi="Verdana"/>
          <w:sz w:val="16"/>
          <w:szCs w:val="16"/>
          <w:lang w:val="en-US"/>
        </w:rPr>
        <w:t xml:space="preserve"> </w:t>
      </w:r>
    </w:p>
  </w:footnote>
  <w:footnote w:id="3">
    <w:p w14:paraId="139E246D" w14:textId="29E9624E" w:rsidR="00AD572A" w:rsidRPr="00EB78DD" w:rsidRDefault="00AD572A" w:rsidP="00EB78DD">
      <w:pPr>
        <w:pStyle w:val="Voetnoottekst"/>
        <w:rPr>
          <w:rFonts w:ascii="Verdana" w:hAnsi="Verdana"/>
          <w:sz w:val="16"/>
          <w:szCs w:val="16"/>
          <w:lang w:val="en-US"/>
        </w:rPr>
      </w:pPr>
      <w:r w:rsidRPr="00EB78DD">
        <w:rPr>
          <w:rStyle w:val="Voetnootmarkering"/>
          <w:rFonts w:ascii="Verdana" w:hAnsi="Verdana"/>
          <w:sz w:val="16"/>
          <w:szCs w:val="16"/>
        </w:rPr>
        <w:footnoteRef/>
      </w:r>
      <w:r w:rsidRPr="00EB78DD">
        <w:rPr>
          <w:rFonts w:ascii="Verdana" w:hAnsi="Verdana"/>
          <w:sz w:val="16"/>
          <w:szCs w:val="16"/>
          <w:lang w:val="en-US"/>
        </w:rPr>
        <w:t xml:space="preserve"> </w:t>
      </w:r>
      <w:r>
        <w:fldChar w:fldCharType="begin"/>
      </w:r>
      <w:r w:rsidRPr="00CC1885">
        <w:rPr>
          <w:lang w:val="en-US"/>
        </w:rPr>
        <w:instrText>HYPERLINK "https://www.rijksoverheid.nl/documenten/vergaderstukken/2026/03/03/verslag-eurogroep-en-ecofinraad-16-en-17-februari"</w:instrText>
      </w:r>
      <w:r>
        <w:fldChar w:fldCharType="separate"/>
      </w:r>
      <w:r w:rsidRPr="00EB78DD">
        <w:rPr>
          <w:rStyle w:val="Hyperlink"/>
          <w:rFonts w:ascii="Verdana" w:hAnsi="Verdana"/>
          <w:sz w:val="16"/>
          <w:szCs w:val="16"/>
          <w:lang w:val="en-US"/>
        </w:rPr>
        <w:t>https://www.rijksoverheid.nl/documenten/vergaderstukken/2026/03/03/verslag-eurogroep-en-ecofinraad-16-en-17-februari</w:t>
      </w:r>
      <w:r>
        <w:fldChar w:fldCharType="end"/>
      </w:r>
      <w:r w:rsidRPr="00EB78DD">
        <w:rPr>
          <w:rFonts w:ascii="Verdana" w:hAnsi="Verdana"/>
          <w:sz w:val="16"/>
          <w:szCs w:val="16"/>
          <w:lang w:val="en-US"/>
        </w:rPr>
        <w:t xml:space="preserve"> </w:t>
      </w:r>
    </w:p>
  </w:footnote>
  <w:footnote w:id="4">
    <w:p w14:paraId="4D7F6F88" w14:textId="7FED715A" w:rsidR="00515EBA" w:rsidRPr="00A51045" w:rsidRDefault="00515EBA" w:rsidP="00EB78DD">
      <w:pPr>
        <w:pStyle w:val="Voetnoottekst"/>
        <w:rPr>
          <w:rFonts w:ascii="Verdana" w:hAnsi="Verdana"/>
          <w:sz w:val="16"/>
          <w:szCs w:val="16"/>
        </w:rPr>
      </w:pPr>
      <w:r w:rsidRPr="007126F0">
        <w:rPr>
          <w:rStyle w:val="Voetnootmarkering"/>
          <w:rFonts w:ascii="Verdana" w:hAnsi="Verdana"/>
          <w:sz w:val="16"/>
          <w:szCs w:val="16"/>
        </w:rPr>
        <w:footnoteRef/>
      </w:r>
      <w:r w:rsidRPr="00A51045">
        <w:rPr>
          <w:rFonts w:ascii="Verdana" w:hAnsi="Verdana"/>
          <w:sz w:val="16"/>
          <w:szCs w:val="16"/>
        </w:rPr>
        <w:t xml:space="preserve"> </w:t>
      </w:r>
      <w:hyperlink r:id="rId3" w:history="1">
        <w:r w:rsidR="002F67B3" w:rsidRPr="002F67B3">
          <w:rPr>
            <w:rStyle w:val="Hyperlink"/>
          </w:rPr>
          <w:t>Nieuwe Commissievoorstellen en initiatieven van de lidstaten van de Europese Unie | Tweede Kamer der Staten-Generaal</w:t>
        </w:r>
      </w:hyperlink>
      <w:r w:rsidR="00922E97" w:rsidRPr="00A51045">
        <w:rPr>
          <w:rFonts w:ascii="Verdana" w:hAnsi="Verdana"/>
          <w:sz w:val="16"/>
          <w:szCs w:val="16"/>
        </w:rPr>
        <w:t xml:space="preserve"> </w:t>
      </w:r>
    </w:p>
  </w:footnote>
  <w:footnote w:id="5">
    <w:p w14:paraId="51B52586" w14:textId="77777777" w:rsidR="007126F0" w:rsidRPr="007126F0" w:rsidRDefault="007126F0" w:rsidP="007126F0">
      <w:pPr>
        <w:pStyle w:val="Voetnoottekst"/>
        <w:rPr>
          <w:rFonts w:ascii="Verdana" w:hAnsi="Verdana"/>
          <w:sz w:val="16"/>
          <w:szCs w:val="16"/>
        </w:rPr>
      </w:pPr>
      <w:r w:rsidRPr="007126F0">
        <w:rPr>
          <w:rStyle w:val="Voetnootmarkering"/>
          <w:rFonts w:ascii="Verdana" w:hAnsi="Verdana"/>
          <w:sz w:val="16"/>
          <w:szCs w:val="16"/>
        </w:rPr>
        <w:footnoteRef/>
      </w:r>
      <w:r w:rsidRPr="007126F0">
        <w:rPr>
          <w:rFonts w:ascii="Verdana" w:hAnsi="Verdana"/>
          <w:sz w:val="16"/>
          <w:szCs w:val="16"/>
        </w:rPr>
        <w:t xml:space="preserve"> </w:t>
      </w:r>
      <w:bookmarkStart w:id="10" w:name="_Hlk224738674"/>
      <w:r w:rsidRPr="007126F0">
        <w:rPr>
          <w:rFonts w:ascii="Verdana" w:hAnsi="Verdana"/>
          <w:sz w:val="16"/>
          <w:szCs w:val="16"/>
        </w:rPr>
        <w:t xml:space="preserve">Kamerstukken II 2024/2025, 21 507-07 nr. 2099 </w:t>
      </w:r>
      <w:bookmarkEnd w:id="10"/>
      <w:r w:rsidRPr="007126F0">
        <w:rPr>
          <w:rFonts w:ascii="Verdana" w:hAnsi="Verdana"/>
          <w:sz w:val="16"/>
          <w:szCs w:val="16"/>
        </w:rPr>
        <w:t>(Kabinetsinzet Kapitaalmarktunie); Kamerstukken II, 2024-2025, 22 112, nr. 4043 (Fiche: Mededeling spaar- en investeringsunie)</w:t>
      </w:r>
    </w:p>
  </w:footnote>
  <w:footnote w:id="6">
    <w:p w14:paraId="2D6D79D2" w14:textId="77777777" w:rsidR="007126F0" w:rsidRPr="00122A11" w:rsidRDefault="007126F0" w:rsidP="007126F0">
      <w:pPr>
        <w:pStyle w:val="Voetnoottekst"/>
      </w:pPr>
      <w:r w:rsidRPr="007126F0">
        <w:rPr>
          <w:rStyle w:val="Voetnootmarkering"/>
          <w:rFonts w:ascii="Verdana" w:hAnsi="Verdana"/>
          <w:sz w:val="16"/>
          <w:szCs w:val="16"/>
        </w:rPr>
        <w:footnoteRef/>
      </w:r>
      <w:r w:rsidRPr="007126F0">
        <w:rPr>
          <w:rFonts w:ascii="Verdana" w:hAnsi="Verdana"/>
          <w:sz w:val="16"/>
          <w:szCs w:val="16"/>
        </w:rPr>
        <w:t xml:space="preserve"> Kamerstukken II, 2025-2026 22 112 nr.4241 (Fiche: Kapitaalmarktintegratie en Toezichtcentralisatie Pakket (KTP))</w:t>
      </w:r>
    </w:p>
  </w:footnote>
  <w:footnote w:id="7">
    <w:p w14:paraId="5BE73598" w14:textId="28B170B3" w:rsidR="007126F0" w:rsidRPr="00A51045" w:rsidRDefault="007126F0" w:rsidP="007126F0">
      <w:pPr>
        <w:pStyle w:val="Voetnoottekst"/>
        <w:rPr>
          <w:rFonts w:ascii="Verdana" w:hAnsi="Verdana"/>
          <w:sz w:val="16"/>
          <w:szCs w:val="16"/>
        </w:rPr>
      </w:pPr>
      <w:r w:rsidRPr="00A51045">
        <w:rPr>
          <w:rStyle w:val="Voetnootmarkering"/>
          <w:rFonts w:ascii="Verdana" w:hAnsi="Verdana"/>
          <w:sz w:val="16"/>
          <w:szCs w:val="16"/>
        </w:rPr>
        <w:footnoteRef/>
      </w:r>
      <w:r w:rsidRPr="00A51045">
        <w:rPr>
          <w:rFonts w:ascii="Verdana" w:hAnsi="Verdana"/>
          <w:sz w:val="16"/>
          <w:szCs w:val="16"/>
        </w:rPr>
        <w:t xml:space="preserve"> </w:t>
      </w:r>
      <w:hyperlink r:id="rId4" w:history="1">
        <w:r w:rsidR="002F67B3" w:rsidRPr="002F67B3">
          <w:rPr>
            <w:rStyle w:val="Hyperlink"/>
            <w:rFonts w:ascii="Verdana" w:hAnsi="Verdana"/>
            <w:sz w:val="16"/>
            <w:szCs w:val="16"/>
          </w:rPr>
          <w:t>E6 brief spaar- en investeringsunie</w:t>
        </w:r>
      </w:hyperlink>
    </w:p>
  </w:footnote>
  <w:footnote w:id="8">
    <w:p w14:paraId="73C3CC9A" w14:textId="77777777" w:rsidR="004B2EF9" w:rsidRPr="00EB78DD" w:rsidRDefault="004B2EF9" w:rsidP="07BFC54E">
      <w:pPr>
        <w:pStyle w:val="Voetnoottekst"/>
        <w:tabs>
          <w:tab w:val="left" w:pos="4395"/>
        </w:tabs>
        <w:rPr>
          <w:rFonts w:ascii="Verdana" w:hAnsi="Verdana"/>
          <w:sz w:val="16"/>
          <w:szCs w:val="16"/>
        </w:rPr>
      </w:pPr>
      <w:r w:rsidRPr="00EB78DD">
        <w:rPr>
          <w:rStyle w:val="Voetnootmarkering"/>
          <w:rFonts w:ascii="Verdana" w:hAnsi="Verdana"/>
          <w:sz w:val="16"/>
          <w:szCs w:val="16"/>
        </w:rPr>
        <w:footnoteRef/>
      </w:r>
      <w:r w:rsidRPr="00EB78DD">
        <w:rPr>
          <w:rFonts w:ascii="Verdana" w:hAnsi="Verdana"/>
          <w:sz w:val="16"/>
          <w:szCs w:val="16"/>
        </w:rPr>
        <w:t xml:space="preserve"> Kamerstuknummer 22112, nr. 4037</w:t>
      </w:r>
    </w:p>
  </w:footnote>
  <w:footnote w:id="9">
    <w:p w14:paraId="6E825B75" w14:textId="0FFAD97E" w:rsidR="00EB78DD" w:rsidRPr="00EB78DD" w:rsidRDefault="00EB78DD" w:rsidP="00EB78DD">
      <w:pPr>
        <w:pStyle w:val="Voetnoottekst"/>
        <w:rPr>
          <w:rFonts w:ascii="Verdana" w:hAnsi="Verdana"/>
          <w:sz w:val="16"/>
          <w:szCs w:val="16"/>
        </w:rPr>
      </w:pPr>
      <w:r w:rsidRPr="00EB78DD">
        <w:rPr>
          <w:rStyle w:val="Voetnootmarkering"/>
          <w:rFonts w:ascii="Verdana" w:hAnsi="Verdana"/>
          <w:sz w:val="16"/>
          <w:szCs w:val="16"/>
        </w:rPr>
        <w:footnoteRef/>
      </w:r>
      <w:r w:rsidRPr="00EB78DD">
        <w:rPr>
          <w:rFonts w:ascii="Verdana" w:hAnsi="Verdana"/>
          <w:sz w:val="16"/>
          <w:szCs w:val="16"/>
        </w:rPr>
        <w:t xml:space="preserve"> </w:t>
      </w:r>
      <w:hyperlink r:id="rId5" w:history="1">
        <w:r w:rsidRPr="00EB78DD">
          <w:rPr>
            <w:rStyle w:val="Hyperlink"/>
            <w:rFonts w:ascii="Verdana" w:hAnsi="Verdana"/>
            <w:sz w:val="16"/>
            <w:szCs w:val="16"/>
          </w:rPr>
          <w:t>https://www.rijksoverheid.nl/documenten/vergaderstukken/2025/10/30/geannoteerde-agenda-eurogroep-en-ecofinraad-12-en-13-november-2025</w:t>
        </w:r>
      </w:hyperlink>
      <w:r w:rsidRPr="00EB78DD">
        <w:rPr>
          <w:rFonts w:ascii="Verdana" w:hAnsi="Verdana"/>
          <w:sz w:val="16"/>
          <w:szCs w:val="16"/>
        </w:rPr>
        <w:t xml:space="preserve"> </w:t>
      </w:r>
    </w:p>
  </w:footnote>
  <w:footnote w:id="10">
    <w:p w14:paraId="1DE78982" w14:textId="1DFC8FBA" w:rsidR="00856D6F" w:rsidRPr="00EB78DD" w:rsidRDefault="00856D6F" w:rsidP="07BFC54E">
      <w:pPr>
        <w:spacing w:after="0" w:line="240" w:lineRule="auto"/>
        <w:rPr>
          <w:rFonts w:ascii="Verdana" w:hAnsi="Verdana"/>
          <w:i/>
          <w:iCs/>
          <w:sz w:val="16"/>
          <w:szCs w:val="16"/>
        </w:rPr>
      </w:pPr>
      <w:r w:rsidRPr="00EB78DD">
        <w:rPr>
          <w:rStyle w:val="Voetnootmarkering"/>
          <w:rFonts w:ascii="Verdana" w:hAnsi="Verdana"/>
          <w:sz w:val="16"/>
          <w:szCs w:val="16"/>
        </w:rPr>
        <w:footnoteRef/>
      </w:r>
      <w:r w:rsidRPr="00EB78DD">
        <w:rPr>
          <w:rFonts w:ascii="Verdana" w:hAnsi="Verdana"/>
          <w:sz w:val="16"/>
          <w:szCs w:val="16"/>
        </w:rPr>
        <w:t xml:space="preserve"> Kamerstukken II, </w:t>
      </w:r>
      <w:r w:rsidR="00FC1AFD" w:rsidRPr="00EB78DD">
        <w:rPr>
          <w:rFonts w:ascii="Verdana" w:hAnsi="Verdana"/>
          <w:sz w:val="16"/>
          <w:szCs w:val="16"/>
        </w:rPr>
        <w:t xml:space="preserve">vergaderjaar </w:t>
      </w:r>
      <w:r w:rsidRPr="00EB78DD">
        <w:rPr>
          <w:rFonts w:ascii="Verdana" w:hAnsi="Verdana"/>
          <w:sz w:val="16"/>
          <w:szCs w:val="16"/>
        </w:rPr>
        <w:t>2025-2026, 21501-07 nr. 2158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4A6"/>
    <w:multiLevelType w:val="hybridMultilevel"/>
    <w:tmpl w:val="3E907582"/>
    <w:lvl w:ilvl="0" w:tplc="3E12C63A">
      <w:start w:val="2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5A6723C"/>
    <w:multiLevelType w:val="hybridMultilevel"/>
    <w:tmpl w:val="7C008F38"/>
    <w:lvl w:ilvl="0" w:tplc="A538F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5716D1C"/>
    <w:multiLevelType w:val="hybridMultilevel"/>
    <w:tmpl w:val="3CA29B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C9780F"/>
    <w:multiLevelType w:val="hybridMultilevel"/>
    <w:tmpl w:val="50265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223819">
    <w:abstractNumId w:val="1"/>
  </w:num>
  <w:num w:numId="2" w16cid:durableId="20133357">
    <w:abstractNumId w:val="0"/>
  </w:num>
  <w:num w:numId="3" w16cid:durableId="562789485">
    <w:abstractNumId w:val="2"/>
  </w:num>
  <w:num w:numId="4" w16cid:durableId="1349720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8E"/>
    <w:rsid w:val="000B6DBB"/>
    <w:rsid w:val="000D1380"/>
    <w:rsid w:val="000E2354"/>
    <w:rsid w:val="00104AC1"/>
    <w:rsid w:val="00133070"/>
    <w:rsid w:val="00166ECA"/>
    <w:rsid w:val="001E6A24"/>
    <w:rsid w:val="002039F2"/>
    <w:rsid w:val="002203E6"/>
    <w:rsid w:val="002650B1"/>
    <w:rsid w:val="002F67B3"/>
    <w:rsid w:val="003607AD"/>
    <w:rsid w:val="00390752"/>
    <w:rsid w:val="003A3AC9"/>
    <w:rsid w:val="003A4160"/>
    <w:rsid w:val="003A6ABF"/>
    <w:rsid w:val="003B577E"/>
    <w:rsid w:val="003C0267"/>
    <w:rsid w:val="003D214E"/>
    <w:rsid w:val="004520D4"/>
    <w:rsid w:val="0047606F"/>
    <w:rsid w:val="00476D40"/>
    <w:rsid w:val="004B2EF9"/>
    <w:rsid w:val="004D1E8C"/>
    <w:rsid w:val="004E0195"/>
    <w:rsid w:val="00515EBA"/>
    <w:rsid w:val="00520923"/>
    <w:rsid w:val="00576854"/>
    <w:rsid w:val="005B2525"/>
    <w:rsid w:val="006053EA"/>
    <w:rsid w:val="00605E53"/>
    <w:rsid w:val="006207D6"/>
    <w:rsid w:val="006430C8"/>
    <w:rsid w:val="006654B2"/>
    <w:rsid w:val="00665D40"/>
    <w:rsid w:val="006A7CB9"/>
    <w:rsid w:val="006C4E02"/>
    <w:rsid w:val="006E1E14"/>
    <w:rsid w:val="007126F0"/>
    <w:rsid w:val="00752603"/>
    <w:rsid w:val="00761263"/>
    <w:rsid w:val="00783A87"/>
    <w:rsid w:val="007A5950"/>
    <w:rsid w:val="007C4984"/>
    <w:rsid w:val="007D0E6F"/>
    <w:rsid w:val="008173C4"/>
    <w:rsid w:val="00817628"/>
    <w:rsid w:val="00821A45"/>
    <w:rsid w:val="00830F60"/>
    <w:rsid w:val="00847129"/>
    <w:rsid w:val="00856D6F"/>
    <w:rsid w:val="008E6F82"/>
    <w:rsid w:val="00922E97"/>
    <w:rsid w:val="00923A9B"/>
    <w:rsid w:val="00960411"/>
    <w:rsid w:val="009820DA"/>
    <w:rsid w:val="00987280"/>
    <w:rsid w:val="00987DDC"/>
    <w:rsid w:val="00A422C5"/>
    <w:rsid w:val="00A51045"/>
    <w:rsid w:val="00A75EB7"/>
    <w:rsid w:val="00A80FB4"/>
    <w:rsid w:val="00A8531B"/>
    <w:rsid w:val="00A920CD"/>
    <w:rsid w:val="00AC156D"/>
    <w:rsid w:val="00AD572A"/>
    <w:rsid w:val="00B06701"/>
    <w:rsid w:val="00B1210A"/>
    <w:rsid w:val="00B83234"/>
    <w:rsid w:val="00B94A2C"/>
    <w:rsid w:val="00BE7B68"/>
    <w:rsid w:val="00C1464A"/>
    <w:rsid w:val="00C27E86"/>
    <w:rsid w:val="00CC1885"/>
    <w:rsid w:val="00CC51FB"/>
    <w:rsid w:val="00CE064D"/>
    <w:rsid w:val="00CF7DF3"/>
    <w:rsid w:val="00D72C13"/>
    <w:rsid w:val="00D867AC"/>
    <w:rsid w:val="00DC1C79"/>
    <w:rsid w:val="00E1141A"/>
    <w:rsid w:val="00E577D4"/>
    <w:rsid w:val="00EB78DD"/>
    <w:rsid w:val="00F03A8E"/>
    <w:rsid w:val="00F75239"/>
    <w:rsid w:val="00F843DE"/>
    <w:rsid w:val="00F9448C"/>
    <w:rsid w:val="00FC1AFD"/>
    <w:rsid w:val="00FD2492"/>
    <w:rsid w:val="07BFC54E"/>
    <w:rsid w:val="7D9D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00C7A"/>
  <w15:chartTrackingRefBased/>
  <w15:docId w15:val="{C49BFD93-D873-4FC5-A346-E513D192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3A8E"/>
    <w:rPr>
      <w:rFonts w:asciiTheme="minorHAnsi" w:hAnsiTheme="minorHAnsi"/>
      <w:sz w:val="22"/>
      <w:lang w:val="nl-NL"/>
    </w:rPr>
  </w:style>
  <w:style w:type="paragraph" w:styleId="Kop1">
    <w:name w:val="heading 1"/>
    <w:basedOn w:val="Standaard"/>
    <w:next w:val="Standaard"/>
    <w:link w:val="Kop1Char"/>
    <w:uiPriority w:val="9"/>
    <w:qFormat/>
    <w:rsid w:val="00F03A8E"/>
    <w:pPr>
      <w:keepNext/>
      <w:keepLines/>
      <w:spacing w:before="360" w:after="80"/>
      <w:outlineLvl w:val="0"/>
    </w:pPr>
    <w:rPr>
      <w:rFonts w:asciiTheme="majorHAnsi" w:eastAsiaTheme="majorEastAsia" w:hAnsiTheme="majorHAnsi" w:cstheme="majorBidi"/>
      <w:color w:val="2E74B5" w:themeColor="accent1" w:themeShade="BF"/>
      <w:sz w:val="40"/>
      <w:szCs w:val="40"/>
      <w:lang w:val="en-US"/>
    </w:rPr>
  </w:style>
  <w:style w:type="paragraph" w:styleId="Kop2">
    <w:name w:val="heading 2"/>
    <w:basedOn w:val="Standaard"/>
    <w:next w:val="Standaard"/>
    <w:link w:val="Kop2Char"/>
    <w:uiPriority w:val="9"/>
    <w:semiHidden/>
    <w:unhideWhenUsed/>
    <w:qFormat/>
    <w:rsid w:val="00F03A8E"/>
    <w:pPr>
      <w:keepNext/>
      <w:keepLines/>
      <w:spacing w:before="160" w:after="80"/>
      <w:outlineLvl w:val="1"/>
    </w:pPr>
    <w:rPr>
      <w:rFonts w:asciiTheme="majorHAnsi" w:eastAsiaTheme="majorEastAsia" w:hAnsiTheme="majorHAnsi" w:cstheme="majorBidi"/>
      <w:color w:val="2E74B5" w:themeColor="accent1" w:themeShade="BF"/>
      <w:sz w:val="32"/>
      <w:szCs w:val="32"/>
      <w:lang w:val="en-US"/>
    </w:rPr>
  </w:style>
  <w:style w:type="paragraph" w:styleId="Kop3">
    <w:name w:val="heading 3"/>
    <w:basedOn w:val="Standaard"/>
    <w:next w:val="Standaard"/>
    <w:link w:val="Kop3Char"/>
    <w:uiPriority w:val="9"/>
    <w:semiHidden/>
    <w:unhideWhenUsed/>
    <w:qFormat/>
    <w:rsid w:val="00F03A8E"/>
    <w:pPr>
      <w:keepNext/>
      <w:keepLines/>
      <w:spacing w:before="160" w:after="80"/>
      <w:outlineLvl w:val="2"/>
    </w:pPr>
    <w:rPr>
      <w:rFonts w:eastAsiaTheme="majorEastAsia" w:cstheme="majorBidi"/>
      <w:color w:val="2E74B5" w:themeColor="accent1" w:themeShade="BF"/>
      <w:sz w:val="28"/>
      <w:szCs w:val="28"/>
      <w:lang w:val="en-US"/>
    </w:rPr>
  </w:style>
  <w:style w:type="paragraph" w:styleId="Kop4">
    <w:name w:val="heading 4"/>
    <w:basedOn w:val="Standaard"/>
    <w:next w:val="Standaard"/>
    <w:link w:val="Kop4Char"/>
    <w:uiPriority w:val="9"/>
    <w:semiHidden/>
    <w:unhideWhenUsed/>
    <w:qFormat/>
    <w:rsid w:val="00F03A8E"/>
    <w:pPr>
      <w:keepNext/>
      <w:keepLines/>
      <w:spacing w:before="80" w:after="40"/>
      <w:outlineLvl w:val="3"/>
    </w:pPr>
    <w:rPr>
      <w:rFonts w:eastAsiaTheme="majorEastAsia" w:cstheme="majorBidi"/>
      <w:i/>
      <w:iCs/>
      <w:color w:val="2E74B5" w:themeColor="accent1" w:themeShade="BF"/>
      <w:sz w:val="18"/>
      <w:lang w:val="en-US"/>
    </w:rPr>
  </w:style>
  <w:style w:type="paragraph" w:styleId="Kop5">
    <w:name w:val="heading 5"/>
    <w:basedOn w:val="Standaard"/>
    <w:next w:val="Standaard"/>
    <w:link w:val="Kop5Char"/>
    <w:uiPriority w:val="9"/>
    <w:semiHidden/>
    <w:unhideWhenUsed/>
    <w:qFormat/>
    <w:rsid w:val="00F03A8E"/>
    <w:pPr>
      <w:keepNext/>
      <w:keepLines/>
      <w:spacing w:before="80" w:after="40"/>
      <w:outlineLvl w:val="4"/>
    </w:pPr>
    <w:rPr>
      <w:rFonts w:eastAsiaTheme="majorEastAsia" w:cstheme="majorBidi"/>
      <w:color w:val="2E74B5" w:themeColor="accent1" w:themeShade="BF"/>
      <w:sz w:val="18"/>
      <w:lang w:val="en-US"/>
    </w:rPr>
  </w:style>
  <w:style w:type="paragraph" w:styleId="Kop6">
    <w:name w:val="heading 6"/>
    <w:basedOn w:val="Standaard"/>
    <w:next w:val="Standaard"/>
    <w:link w:val="Kop6Char"/>
    <w:uiPriority w:val="9"/>
    <w:semiHidden/>
    <w:unhideWhenUsed/>
    <w:qFormat/>
    <w:rsid w:val="00F03A8E"/>
    <w:pPr>
      <w:keepNext/>
      <w:keepLines/>
      <w:spacing w:before="40" w:after="0"/>
      <w:outlineLvl w:val="5"/>
    </w:pPr>
    <w:rPr>
      <w:rFonts w:eastAsiaTheme="majorEastAsia" w:cstheme="majorBidi"/>
      <w:i/>
      <w:iCs/>
      <w:color w:val="595959" w:themeColor="text1" w:themeTint="A6"/>
      <w:sz w:val="18"/>
      <w:lang w:val="en-US"/>
    </w:rPr>
  </w:style>
  <w:style w:type="paragraph" w:styleId="Kop7">
    <w:name w:val="heading 7"/>
    <w:basedOn w:val="Standaard"/>
    <w:next w:val="Standaard"/>
    <w:link w:val="Kop7Char"/>
    <w:uiPriority w:val="9"/>
    <w:semiHidden/>
    <w:unhideWhenUsed/>
    <w:qFormat/>
    <w:rsid w:val="00F03A8E"/>
    <w:pPr>
      <w:keepNext/>
      <w:keepLines/>
      <w:spacing w:before="40" w:after="0"/>
      <w:outlineLvl w:val="6"/>
    </w:pPr>
    <w:rPr>
      <w:rFonts w:eastAsiaTheme="majorEastAsia" w:cstheme="majorBidi"/>
      <w:color w:val="595959" w:themeColor="text1" w:themeTint="A6"/>
      <w:sz w:val="18"/>
      <w:lang w:val="en-US"/>
    </w:rPr>
  </w:style>
  <w:style w:type="paragraph" w:styleId="Kop8">
    <w:name w:val="heading 8"/>
    <w:basedOn w:val="Standaard"/>
    <w:next w:val="Standaard"/>
    <w:link w:val="Kop8Char"/>
    <w:uiPriority w:val="9"/>
    <w:semiHidden/>
    <w:unhideWhenUsed/>
    <w:qFormat/>
    <w:rsid w:val="00F03A8E"/>
    <w:pPr>
      <w:keepNext/>
      <w:keepLines/>
      <w:spacing w:after="0"/>
      <w:outlineLvl w:val="7"/>
    </w:pPr>
    <w:rPr>
      <w:rFonts w:eastAsiaTheme="majorEastAsia" w:cstheme="majorBidi"/>
      <w:i/>
      <w:iCs/>
      <w:color w:val="272727" w:themeColor="text1" w:themeTint="D8"/>
      <w:sz w:val="18"/>
      <w:lang w:val="en-US"/>
    </w:rPr>
  </w:style>
  <w:style w:type="paragraph" w:styleId="Kop9">
    <w:name w:val="heading 9"/>
    <w:basedOn w:val="Standaard"/>
    <w:next w:val="Standaard"/>
    <w:link w:val="Kop9Char"/>
    <w:uiPriority w:val="9"/>
    <w:semiHidden/>
    <w:unhideWhenUsed/>
    <w:qFormat/>
    <w:rsid w:val="00F03A8E"/>
    <w:pPr>
      <w:keepNext/>
      <w:keepLines/>
      <w:spacing w:after="0"/>
      <w:outlineLvl w:val="8"/>
    </w:pPr>
    <w:rPr>
      <w:rFonts w:eastAsiaTheme="majorEastAsia" w:cstheme="majorBidi"/>
      <w:color w:val="272727" w:themeColor="text1" w:themeTint="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3A8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03A8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03A8E"/>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03A8E"/>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03A8E"/>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03A8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03A8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03A8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03A8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03A8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elChar">
    <w:name w:val="Titel Char"/>
    <w:basedOn w:val="Standaardalinea-lettertype"/>
    <w:link w:val="Titel"/>
    <w:uiPriority w:val="10"/>
    <w:rsid w:val="00F03A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3A8E"/>
    <w:pPr>
      <w:numPr>
        <w:ilvl w:val="1"/>
      </w:numPr>
    </w:pPr>
    <w:rPr>
      <w:rFonts w:eastAsiaTheme="majorEastAsia" w:cstheme="majorBidi"/>
      <w:color w:val="595959" w:themeColor="text1" w:themeTint="A6"/>
      <w:spacing w:val="15"/>
      <w:sz w:val="28"/>
      <w:szCs w:val="28"/>
      <w:lang w:val="en-US"/>
    </w:rPr>
  </w:style>
  <w:style w:type="character" w:customStyle="1" w:styleId="OndertitelChar">
    <w:name w:val="Ondertitel Char"/>
    <w:basedOn w:val="Standaardalinea-lettertype"/>
    <w:link w:val="Ondertitel"/>
    <w:uiPriority w:val="11"/>
    <w:rsid w:val="00F03A8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03A8E"/>
    <w:pPr>
      <w:spacing w:before="160"/>
      <w:jc w:val="center"/>
    </w:pPr>
    <w:rPr>
      <w:rFonts w:ascii="Verdana" w:hAnsi="Verdana"/>
      <w:i/>
      <w:iCs/>
      <w:color w:val="404040" w:themeColor="text1" w:themeTint="BF"/>
      <w:sz w:val="18"/>
      <w:lang w:val="en-US"/>
    </w:rPr>
  </w:style>
  <w:style w:type="character" w:customStyle="1" w:styleId="CitaatChar">
    <w:name w:val="Citaat Char"/>
    <w:basedOn w:val="Standaardalinea-lettertype"/>
    <w:link w:val="Citaat"/>
    <w:uiPriority w:val="29"/>
    <w:rsid w:val="00F03A8E"/>
    <w:rPr>
      <w:i/>
      <w:iCs/>
      <w:color w:val="404040" w:themeColor="text1" w:themeTint="BF"/>
    </w:rPr>
  </w:style>
  <w:style w:type="paragraph" w:styleId="Lijstalinea">
    <w:name w:val="List Paragraph"/>
    <w:basedOn w:val="Standaard"/>
    <w:uiPriority w:val="34"/>
    <w:qFormat/>
    <w:rsid w:val="00F03A8E"/>
    <w:pPr>
      <w:ind w:left="720"/>
      <w:contextualSpacing/>
    </w:pPr>
    <w:rPr>
      <w:rFonts w:ascii="Verdana" w:hAnsi="Verdana"/>
      <w:sz w:val="18"/>
      <w:lang w:val="en-US"/>
    </w:rPr>
  </w:style>
  <w:style w:type="character" w:styleId="Intensievebenadrukking">
    <w:name w:val="Intense Emphasis"/>
    <w:basedOn w:val="Standaardalinea-lettertype"/>
    <w:uiPriority w:val="21"/>
    <w:qFormat/>
    <w:rsid w:val="00F03A8E"/>
    <w:rPr>
      <w:i/>
      <w:iCs/>
      <w:color w:val="2E74B5" w:themeColor="accent1" w:themeShade="BF"/>
    </w:rPr>
  </w:style>
  <w:style w:type="paragraph" w:styleId="Duidelijkcitaat">
    <w:name w:val="Intense Quote"/>
    <w:basedOn w:val="Standaard"/>
    <w:next w:val="Standaard"/>
    <w:link w:val="DuidelijkcitaatChar"/>
    <w:uiPriority w:val="30"/>
    <w:qFormat/>
    <w:rsid w:val="00F03A8E"/>
    <w:pPr>
      <w:pBdr>
        <w:top w:val="single" w:sz="4" w:space="10" w:color="2E74B5" w:themeColor="accent1" w:themeShade="BF"/>
        <w:bottom w:val="single" w:sz="4" w:space="10" w:color="2E74B5" w:themeColor="accent1" w:themeShade="BF"/>
      </w:pBdr>
      <w:spacing w:before="360" w:after="360"/>
      <w:ind w:left="864" w:right="864"/>
      <w:jc w:val="center"/>
    </w:pPr>
    <w:rPr>
      <w:rFonts w:ascii="Verdana" w:hAnsi="Verdana"/>
      <w:i/>
      <w:iCs/>
      <w:color w:val="2E74B5" w:themeColor="accent1" w:themeShade="BF"/>
      <w:sz w:val="18"/>
      <w:lang w:val="en-US"/>
    </w:rPr>
  </w:style>
  <w:style w:type="character" w:customStyle="1" w:styleId="DuidelijkcitaatChar">
    <w:name w:val="Duidelijk citaat Char"/>
    <w:basedOn w:val="Standaardalinea-lettertype"/>
    <w:link w:val="Duidelijkcitaat"/>
    <w:uiPriority w:val="30"/>
    <w:rsid w:val="00F03A8E"/>
    <w:rPr>
      <w:i/>
      <w:iCs/>
      <w:color w:val="2E74B5" w:themeColor="accent1" w:themeShade="BF"/>
    </w:rPr>
  </w:style>
  <w:style w:type="character" w:styleId="Intensieveverwijzing">
    <w:name w:val="Intense Reference"/>
    <w:basedOn w:val="Standaardalinea-lettertype"/>
    <w:uiPriority w:val="32"/>
    <w:qFormat/>
    <w:rsid w:val="00F03A8E"/>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4D1E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D1E8C"/>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4D1E8C"/>
    <w:rPr>
      <w:vertAlign w:val="superscript"/>
    </w:rPr>
  </w:style>
  <w:style w:type="character" w:styleId="Hyperlink">
    <w:name w:val="Hyperlink"/>
    <w:basedOn w:val="Standaardalinea-lettertype"/>
    <w:uiPriority w:val="99"/>
    <w:unhideWhenUsed/>
    <w:rsid w:val="004D1E8C"/>
    <w:rPr>
      <w:color w:val="0563C1" w:themeColor="hyperlink"/>
      <w:u w:val="single"/>
    </w:rPr>
  </w:style>
  <w:style w:type="character" w:styleId="Onopgelostemelding">
    <w:name w:val="Unresolved Mention"/>
    <w:basedOn w:val="Standaardalinea-lettertype"/>
    <w:uiPriority w:val="99"/>
    <w:semiHidden/>
    <w:unhideWhenUsed/>
    <w:rsid w:val="004D1E8C"/>
    <w:rPr>
      <w:color w:val="605E5C"/>
      <w:shd w:val="clear" w:color="auto" w:fill="E1DFDD"/>
    </w:rPr>
  </w:style>
  <w:style w:type="character" w:styleId="Verwijzingopmerking">
    <w:name w:val="annotation reference"/>
    <w:basedOn w:val="Standaardalinea-lettertype"/>
    <w:uiPriority w:val="99"/>
    <w:semiHidden/>
    <w:unhideWhenUsed/>
    <w:rsid w:val="006C4E02"/>
    <w:rPr>
      <w:sz w:val="16"/>
      <w:szCs w:val="16"/>
    </w:rPr>
  </w:style>
  <w:style w:type="paragraph" w:styleId="Tekstopmerking">
    <w:name w:val="annotation text"/>
    <w:basedOn w:val="Standaard"/>
    <w:link w:val="TekstopmerkingChar"/>
    <w:uiPriority w:val="99"/>
    <w:unhideWhenUsed/>
    <w:rsid w:val="006C4E02"/>
    <w:pPr>
      <w:spacing w:line="240" w:lineRule="auto"/>
    </w:pPr>
    <w:rPr>
      <w:sz w:val="20"/>
      <w:szCs w:val="20"/>
    </w:rPr>
  </w:style>
  <w:style w:type="character" w:customStyle="1" w:styleId="TekstopmerkingChar">
    <w:name w:val="Tekst opmerking Char"/>
    <w:basedOn w:val="Standaardalinea-lettertype"/>
    <w:link w:val="Tekstopmerking"/>
    <w:uiPriority w:val="99"/>
    <w:rsid w:val="006C4E02"/>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C4E02"/>
    <w:rPr>
      <w:b/>
      <w:bCs/>
    </w:rPr>
  </w:style>
  <w:style w:type="character" w:customStyle="1" w:styleId="OnderwerpvanopmerkingChar">
    <w:name w:val="Onderwerp van opmerking Char"/>
    <w:basedOn w:val="TekstopmerkingChar"/>
    <w:link w:val="Onderwerpvanopmerking"/>
    <w:uiPriority w:val="99"/>
    <w:semiHidden/>
    <w:rsid w:val="006C4E02"/>
    <w:rPr>
      <w:rFonts w:asciiTheme="minorHAnsi" w:hAnsiTheme="minorHAnsi"/>
      <w:b/>
      <w:bCs/>
      <w:sz w:val="20"/>
      <w:szCs w:val="20"/>
      <w:lang w:val="nl-NL"/>
    </w:rPr>
  </w:style>
  <w:style w:type="character" w:styleId="GevolgdeHyperlink">
    <w:name w:val="FollowedHyperlink"/>
    <w:basedOn w:val="Standaardalinea-lettertype"/>
    <w:uiPriority w:val="99"/>
    <w:semiHidden/>
    <w:unhideWhenUsed/>
    <w:rsid w:val="00360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4318">
      <w:bodyDiv w:val="1"/>
      <w:marLeft w:val="0"/>
      <w:marRight w:val="0"/>
      <w:marTop w:val="0"/>
      <w:marBottom w:val="0"/>
      <w:divBdr>
        <w:top w:val="none" w:sz="0" w:space="0" w:color="auto"/>
        <w:left w:val="none" w:sz="0" w:space="0" w:color="auto"/>
        <w:bottom w:val="none" w:sz="0" w:space="0" w:color="auto"/>
        <w:right w:val="none" w:sz="0" w:space="0" w:color="auto"/>
      </w:divBdr>
    </w:div>
    <w:div w:id="174459735">
      <w:bodyDiv w:val="1"/>
      <w:marLeft w:val="0"/>
      <w:marRight w:val="0"/>
      <w:marTop w:val="0"/>
      <w:marBottom w:val="0"/>
      <w:divBdr>
        <w:top w:val="none" w:sz="0" w:space="0" w:color="auto"/>
        <w:left w:val="none" w:sz="0" w:space="0" w:color="auto"/>
        <w:bottom w:val="none" w:sz="0" w:space="0" w:color="auto"/>
        <w:right w:val="none" w:sz="0" w:space="0" w:color="auto"/>
      </w:divBdr>
    </w:div>
    <w:div w:id="281881300">
      <w:bodyDiv w:val="1"/>
      <w:marLeft w:val="0"/>
      <w:marRight w:val="0"/>
      <w:marTop w:val="0"/>
      <w:marBottom w:val="0"/>
      <w:divBdr>
        <w:top w:val="none" w:sz="0" w:space="0" w:color="auto"/>
        <w:left w:val="none" w:sz="0" w:space="0" w:color="auto"/>
        <w:bottom w:val="none" w:sz="0" w:space="0" w:color="auto"/>
        <w:right w:val="none" w:sz="0" w:space="0" w:color="auto"/>
      </w:divBdr>
    </w:div>
    <w:div w:id="376273585">
      <w:bodyDiv w:val="1"/>
      <w:marLeft w:val="0"/>
      <w:marRight w:val="0"/>
      <w:marTop w:val="0"/>
      <w:marBottom w:val="0"/>
      <w:divBdr>
        <w:top w:val="none" w:sz="0" w:space="0" w:color="auto"/>
        <w:left w:val="none" w:sz="0" w:space="0" w:color="auto"/>
        <w:bottom w:val="none" w:sz="0" w:space="0" w:color="auto"/>
        <w:right w:val="none" w:sz="0" w:space="0" w:color="auto"/>
      </w:divBdr>
    </w:div>
    <w:div w:id="407460527">
      <w:bodyDiv w:val="1"/>
      <w:marLeft w:val="0"/>
      <w:marRight w:val="0"/>
      <w:marTop w:val="0"/>
      <w:marBottom w:val="0"/>
      <w:divBdr>
        <w:top w:val="none" w:sz="0" w:space="0" w:color="auto"/>
        <w:left w:val="none" w:sz="0" w:space="0" w:color="auto"/>
        <w:bottom w:val="none" w:sz="0" w:space="0" w:color="auto"/>
        <w:right w:val="none" w:sz="0" w:space="0" w:color="auto"/>
      </w:divBdr>
    </w:div>
    <w:div w:id="456458296">
      <w:bodyDiv w:val="1"/>
      <w:marLeft w:val="0"/>
      <w:marRight w:val="0"/>
      <w:marTop w:val="0"/>
      <w:marBottom w:val="0"/>
      <w:divBdr>
        <w:top w:val="none" w:sz="0" w:space="0" w:color="auto"/>
        <w:left w:val="none" w:sz="0" w:space="0" w:color="auto"/>
        <w:bottom w:val="none" w:sz="0" w:space="0" w:color="auto"/>
        <w:right w:val="none" w:sz="0" w:space="0" w:color="auto"/>
      </w:divBdr>
    </w:div>
    <w:div w:id="515001906">
      <w:bodyDiv w:val="1"/>
      <w:marLeft w:val="0"/>
      <w:marRight w:val="0"/>
      <w:marTop w:val="0"/>
      <w:marBottom w:val="0"/>
      <w:divBdr>
        <w:top w:val="none" w:sz="0" w:space="0" w:color="auto"/>
        <w:left w:val="none" w:sz="0" w:space="0" w:color="auto"/>
        <w:bottom w:val="none" w:sz="0" w:space="0" w:color="auto"/>
        <w:right w:val="none" w:sz="0" w:space="0" w:color="auto"/>
      </w:divBdr>
    </w:div>
    <w:div w:id="585193302">
      <w:bodyDiv w:val="1"/>
      <w:marLeft w:val="0"/>
      <w:marRight w:val="0"/>
      <w:marTop w:val="0"/>
      <w:marBottom w:val="0"/>
      <w:divBdr>
        <w:top w:val="none" w:sz="0" w:space="0" w:color="auto"/>
        <w:left w:val="none" w:sz="0" w:space="0" w:color="auto"/>
        <w:bottom w:val="none" w:sz="0" w:space="0" w:color="auto"/>
        <w:right w:val="none" w:sz="0" w:space="0" w:color="auto"/>
      </w:divBdr>
    </w:div>
    <w:div w:id="705645836">
      <w:bodyDiv w:val="1"/>
      <w:marLeft w:val="0"/>
      <w:marRight w:val="0"/>
      <w:marTop w:val="0"/>
      <w:marBottom w:val="0"/>
      <w:divBdr>
        <w:top w:val="none" w:sz="0" w:space="0" w:color="auto"/>
        <w:left w:val="none" w:sz="0" w:space="0" w:color="auto"/>
        <w:bottom w:val="none" w:sz="0" w:space="0" w:color="auto"/>
        <w:right w:val="none" w:sz="0" w:space="0" w:color="auto"/>
      </w:divBdr>
    </w:div>
    <w:div w:id="845942643">
      <w:bodyDiv w:val="1"/>
      <w:marLeft w:val="0"/>
      <w:marRight w:val="0"/>
      <w:marTop w:val="0"/>
      <w:marBottom w:val="0"/>
      <w:divBdr>
        <w:top w:val="none" w:sz="0" w:space="0" w:color="auto"/>
        <w:left w:val="none" w:sz="0" w:space="0" w:color="auto"/>
        <w:bottom w:val="none" w:sz="0" w:space="0" w:color="auto"/>
        <w:right w:val="none" w:sz="0" w:space="0" w:color="auto"/>
      </w:divBdr>
    </w:div>
    <w:div w:id="856039026">
      <w:bodyDiv w:val="1"/>
      <w:marLeft w:val="0"/>
      <w:marRight w:val="0"/>
      <w:marTop w:val="0"/>
      <w:marBottom w:val="0"/>
      <w:divBdr>
        <w:top w:val="none" w:sz="0" w:space="0" w:color="auto"/>
        <w:left w:val="none" w:sz="0" w:space="0" w:color="auto"/>
        <w:bottom w:val="none" w:sz="0" w:space="0" w:color="auto"/>
        <w:right w:val="none" w:sz="0" w:space="0" w:color="auto"/>
      </w:divBdr>
    </w:div>
    <w:div w:id="977614848">
      <w:bodyDiv w:val="1"/>
      <w:marLeft w:val="0"/>
      <w:marRight w:val="0"/>
      <w:marTop w:val="0"/>
      <w:marBottom w:val="0"/>
      <w:divBdr>
        <w:top w:val="none" w:sz="0" w:space="0" w:color="auto"/>
        <w:left w:val="none" w:sz="0" w:space="0" w:color="auto"/>
        <w:bottom w:val="none" w:sz="0" w:space="0" w:color="auto"/>
        <w:right w:val="none" w:sz="0" w:space="0" w:color="auto"/>
      </w:divBdr>
    </w:div>
    <w:div w:id="1381855413">
      <w:bodyDiv w:val="1"/>
      <w:marLeft w:val="0"/>
      <w:marRight w:val="0"/>
      <w:marTop w:val="0"/>
      <w:marBottom w:val="0"/>
      <w:divBdr>
        <w:top w:val="none" w:sz="0" w:space="0" w:color="auto"/>
        <w:left w:val="none" w:sz="0" w:space="0" w:color="auto"/>
        <w:bottom w:val="none" w:sz="0" w:space="0" w:color="auto"/>
        <w:right w:val="none" w:sz="0" w:space="0" w:color="auto"/>
      </w:divBdr>
    </w:div>
    <w:div w:id="1528055145">
      <w:bodyDiv w:val="1"/>
      <w:marLeft w:val="0"/>
      <w:marRight w:val="0"/>
      <w:marTop w:val="0"/>
      <w:marBottom w:val="0"/>
      <w:divBdr>
        <w:top w:val="none" w:sz="0" w:space="0" w:color="auto"/>
        <w:left w:val="none" w:sz="0" w:space="0" w:color="auto"/>
        <w:bottom w:val="none" w:sz="0" w:space="0" w:color="auto"/>
        <w:right w:val="none" w:sz="0" w:space="0" w:color="auto"/>
      </w:divBdr>
    </w:div>
    <w:div w:id="1616450027">
      <w:bodyDiv w:val="1"/>
      <w:marLeft w:val="0"/>
      <w:marRight w:val="0"/>
      <w:marTop w:val="0"/>
      <w:marBottom w:val="0"/>
      <w:divBdr>
        <w:top w:val="none" w:sz="0" w:space="0" w:color="auto"/>
        <w:left w:val="none" w:sz="0" w:space="0" w:color="auto"/>
        <w:bottom w:val="none" w:sz="0" w:space="0" w:color="auto"/>
        <w:right w:val="none" w:sz="0" w:space="0" w:color="auto"/>
      </w:divBdr>
    </w:div>
    <w:div w:id="1675719759">
      <w:bodyDiv w:val="1"/>
      <w:marLeft w:val="0"/>
      <w:marRight w:val="0"/>
      <w:marTop w:val="0"/>
      <w:marBottom w:val="0"/>
      <w:divBdr>
        <w:top w:val="none" w:sz="0" w:space="0" w:color="auto"/>
        <w:left w:val="none" w:sz="0" w:space="0" w:color="auto"/>
        <w:bottom w:val="none" w:sz="0" w:space="0" w:color="auto"/>
        <w:right w:val="none" w:sz="0" w:space="0" w:color="auto"/>
      </w:divBdr>
    </w:div>
    <w:div w:id="1721199436">
      <w:bodyDiv w:val="1"/>
      <w:marLeft w:val="0"/>
      <w:marRight w:val="0"/>
      <w:marTop w:val="0"/>
      <w:marBottom w:val="0"/>
      <w:divBdr>
        <w:top w:val="none" w:sz="0" w:space="0" w:color="auto"/>
        <w:left w:val="none" w:sz="0" w:space="0" w:color="auto"/>
        <w:bottom w:val="none" w:sz="0" w:space="0" w:color="auto"/>
        <w:right w:val="none" w:sz="0" w:space="0" w:color="auto"/>
      </w:divBdr>
    </w:div>
    <w:div w:id="1774595309">
      <w:bodyDiv w:val="1"/>
      <w:marLeft w:val="0"/>
      <w:marRight w:val="0"/>
      <w:marTop w:val="0"/>
      <w:marBottom w:val="0"/>
      <w:divBdr>
        <w:top w:val="none" w:sz="0" w:space="0" w:color="auto"/>
        <w:left w:val="none" w:sz="0" w:space="0" w:color="auto"/>
        <w:bottom w:val="none" w:sz="0" w:space="0" w:color="auto"/>
        <w:right w:val="none" w:sz="0" w:space="0" w:color="auto"/>
      </w:divBdr>
    </w:div>
    <w:div w:id="1854569173">
      <w:bodyDiv w:val="1"/>
      <w:marLeft w:val="0"/>
      <w:marRight w:val="0"/>
      <w:marTop w:val="0"/>
      <w:marBottom w:val="0"/>
      <w:divBdr>
        <w:top w:val="none" w:sz="0" w:space="0" w:color="auto"/>
        <w:left w:val="none" w:sz="0" w:space="0" w:color="auto"/>
        <w:bottom w:val="none" w:sz="0" w:space="0" w:color="auto"/>
        <w:right w:val="none" w:sz="0" w:space="0" w:color="auto"/>
      </w:divBdr>
    </w:div>
    <w:div w:id="1854760405">
      <w:bodyDiv w:val="1"/>
      <w:marLeft w:val="0"/>
      <w:marRight w:val="0"/>
      <w:marTop w:val="0"/>
      <w:marBottom w:val="0"/>
      <w:divBdr>
        <w:top w:val="none" w:sz="0" w:space="0" w:color="auto"/>
        <w:left w:val="none" w:sz="0" w:space="0" w:color="auto"/>
        <w:bottom w:val="none" w:sz="0" w:space="0" w:color="auto"/>
        <w:right w:val="none" w:sz="0" w:space="0" w:color="auto"/>
      </w:divBdr>
    </w:div>
    <w:div w:id="1917859021">
      <w:bodyDiv w:val="1"/>
      <w:marLeft w:val="0"/>
      <w:marRight w:val="0"/>
      <w:marTop w:val="0"/>
      <w:marBottom w:val="0"/>
      <w:divBdr>
        <w:top w:val="none" w:sz="0" w:space="0" w:color="auto"/>
        <w:left w:val="none" w:sz="0" w:space="0" w:color="auto"/>
        <w:bottom w:val="none" w:sz="0" w:space="0" w:color="auto"/>
        <w:right w:val="none" w:sz="0" w:space="0" w:color="auto"/>
      </w:divBdr>
    </w:div>
    <w:div w:id="1929263810">
      <w:bodyDiv w:val="1"/>
      <w:marLeft w:val="0"/>
      <w:marRight w:val="0"/>
      <w:marTop w:val="0"/>
      <w:marBottom w:val="0"/>
      <w:divBdr>
        <w:top w:val="none" w:sz="0" w:space="0" w:color="auto"/>
        <w:left w:val="none" w:sz="0" w:space="0" w:color="auto"/>
        <w:bottom w:val="none" w:sz="0" w:space="0" w:color="auto"/>
        <w:right w:val="none" w:sz="0" w:space="0" w:color="auto"/>
      </w:divBdr>
    </w:div>
    <w:div w:id="1975134194">
      <w:bodyDiv w:val="1"/>
      <w:marLeft w:val="0"/>
      <w:marRight w:val="0"/>
      <w:marTop w:val="0"/>
      <w:marBottom w:val="0"/>
      <w:divBdr>
        <w:top w:val="none" w:sz="0" w:space="0" w:color="auto"/>
        <w:left w:val="none" w:sz="0" w:space="0" w:color="auto"/>
        <w:bottom w:val="none" w:sz="0" w:space="0" w:color="auto"/>
        <w:right w:val="none" w:sz="0" w:space="0" w:color="auto"/>
      </w:divBdr>
    </w:div>
    <w:div w:id="1982344327">
      <w:bodyDiv w:val="1"/>
      <w:marLeft w:val="0"/>
      <w:marRight w:val="0"/>
      <w:marTop w:val="0"/>
      <w:marBottom w:val="0"/>
      <w:divBdr>
        <w:top w:val="none" w:sz="0" w:space="0" w:color="auto"/>
        <w:left w:val="none" w:sz="0" w:space="0" w:color="auto"/>
        <w:bottom w:val="none" w:sz="0" w:space="0" w:color="auto"/>
        <w:right w:val="none" w:sz="0" w:space="0" w:color="auto"/>
      </w:divBdr>
    </w:div>
    <w:div w:id="1991908462">
      <w:bodyDiv w:val="1"/>
      <w:marLeft w:val="0"/>
      <w:marRight w:val="0"/>
      <w:marTop w:val="0"/>
      <w:marBottom w:val="0"/>
      <w:divBdr>
        <w:top w:val="none" w:sz="0" w:space="0" w:color="auto"/>
        <w:left w:val="none" w:sz="0" w:space="0" w:color="auto"/>
        <w:bottom w:val="none" w:sz="0" w:space="0" w:color="auto"/>
        <w:right w:val="none" w:sz="0" w:space="0" w:color="auto"/>
      </w:divBdr>
    </w:div>
    <w:div w:id="209697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6Z05023&amp;did=2026D11434" TargetMode="External"/><Relationship Id="rId2" Type="http://schemas.openxmlformats.org/officeDocument/2006/relationships/hyperlink" Target="https://www.consilium.europa.eu/media/4oin1nhs/peg-to-pec-letter-march-2026-final.pdf" TargetMode="External"/><Relationship Id="rId1" Type="http://schemas.openxmlformats.org/officeDocument/2006/relationships/hyperlink" Target="https://www.consilium.europa.eu/en/press/press-releases/2026/03/09/eurogroup-statement-on-the-belgian-draft-budgetary-plan-for-2026/" TargetMode="External"/><Relationship Id="rId5" Type="http://schemas.openxmlformats.org/officeDocument/2006/relationships/hyperlink" Target="https://www.rijksoverheid.nl/documenten/vergaderstukken/2025/10/30/geannoteerde-agenda-eurogroep-en-ecofinraad-12-en-13-november-2025" TargetMode="External"/><Relationship Id="rId4" Type="http://schemas.openxmlformats.org/officeDocument/2006/relationships/hyperlink" Target="https://open.overheid.nl/documenten/4f0cad80-0ea6-43cd-8b94-1f511ee84942/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3804</ap:Words>
  <ap:Characters>20926</ap:Characters>
  <ap:DocSecurity>0</ap:DocSecurity>
  <ap:Lines>174</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2026-03-20T11:48:00.0000000Z</dcterms:created>
  <dcterms:modified xsi:type="dcterms:W3CDTF">2026-03-20T11:48:00.0000000Z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2026-03-11T10:59:40Z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a4cc9260-d5fb-4c21-8e1b-03e7a119a0cd</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