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629DE" w:rsidP="00CF7632" w14:paraId="39B3FEB6" w14:textId="77777777">
      <w:pPr>
        <w:spacing w:line="240" w:lineRule="auto"/>
      </w:pPr>
    </w:p>
    <w:p w:rsidR="00542376" w:rsidP="00CF7632" w14:paraId="493F64E8" w14:textId="77777777">
      <w:pPr>
        <w:spacing w:line="240" w:lineRule="auto"/>
      </w:pPr>
      <w:r>
        <w:t xml:space="preserve">Hierbij ontvangt u de antwoorden, mede namens de </w:t>
      </w:r>
      <w:r w:rsidRPr="00CF7632" w:rsidR="00CF7632">
        <w:t>minister van Langdurige Zorg, Jeugd en Sport</w:t>
      </w:r>
      <w:r w:rsidR="00CF7632">
        <w:t xml:space="preserve"> </w:t>
      </w:r>
      <w:r>
        <w:t xml:space="preserve">en de staatssecretaris van Justitie en Veiligheid, op de schriftelijke vragen gesteld door de leden De Hoop, Westerveld en </w:t>
      </w:r>
      <w:r>
        <w:t>Abdi</w:t>
      </w:r>
      <w:r>
        <w:t xml:space="preserve"> (allen GroenLinks-PvdA) over het artikel 'Grote gemeentes bezorgd over huisvesting vrijgekomen gevangenen'. De vragen zijn ingezonden op 26 januari 2026 met kenmerk 2026Z01359. </w:t>
      </w:r>
    </w:p>
    <w:p w:rsidR="00542376" w:rsidP="00542376" w14:paraId="200EFB7D" w14:textId="77777777"/>
    <w:p w:rsidR="00542376" w:rsidP="00542376" w14:paraId="79D2B0C4" w14:textId="77777777">
      <w:r>
        <w:t xml:space="preserve">De </w:t>
      </w:r>
      <w:r w:rsidR="00824BA6">
        <w:t>m</w:t>
      </w:r>
      <w:r>
        <w:t>inister van Volkshuisvesting en Ruimtelijke Ordening</w:t>
      </w:r>
      <w:r>
        <w:rPr>
          <w:i/>
        </w:rPr>
        <w:t>,</w:t>
      </w:r>
    </w:p>
    <w:p w:rsidR="00542376" w:rsidP="00542376" w14:paraId="22D43E8C" w14:textId="77777777"/>
    <w:p w:rsidR="00542376" w:rsidP="00542376" w14:paraId="437057B4" w14:textId="77777777"/>
    <w:p w:rsidR="00542376" w:rsidP="00542376" w14:paraId="47E15BDF" w14:textId="77777777"/>
    <w:p w:rsidR="001629DE" w:rsidP="00542376" w14:paraId="2B8E5ECB" w14:textId="77777777"/>
    <w:p w:rsidR="00542376" w:rsidP="00542376" w14:paraId="0FD750FD" w14:textId="77777777"/>
    <w:p w:rsidR="00542376" w:rsidP="00542376" w14:paraId="524AB913" w14:textId="77777777">
      <w:pPr>
        <w:spacing w:line="240" w:lineRule="auto"/>
      </w:pPr>
      <w:r w:rsidRPr="001629DE">
        <w:t>Elanor</w:t>
      </w:r>
      <w:r w:rsidRPr="001629DE">
        <w:t xml:space="preserve"> </w:t>
      </w:r>
      <w:r w:rsidRPr="001629DE">
        <w:t>Boekholt-O’Sullivan</w:t>
      </w:r>
      <w:r w:rsidRPr="001629DE">
        <w:br/>
      </w:r>
      <w:r>
        <w:br w:type="page"/>
      </w:r>
    </w:p>
    <w:p w:rsidRPr="00966071" w:rsidR="00542376" w:rsidP="00542376" w14:paraId="17AAEC77" w14:textId="77777777">
      <w:pPr>
        <w:spacing w:line="240" w:lineRule="auto"/>
        <w:rPr>
          <w:b/>
          <w:bCs/>
        </w:rPr>
      </w:pPr>
      <w:r w:rsidRPr="00966071">
        <w:rPr>
          <w:b/>
          <w:bCs/>
        </w:rPr>
        <w:t>2026Z01359</w:t>
      </w:r>
    </w:p>
    <w:p w:rsidR="00542376" w:rsidP="00542376" w14:paraId="133E4D8D" w14:textId="77777777">
      <w:pPr>
        <w:spacing w:line="240" w:lineRule="auto"/>
      </w:pPr>
    </w:p>
    <w:p w:rsidRPr="00966071" w:rsidR="00542376" w:rsidP="00542376" w14:paraId="5831D62A" w14:textId="77777777">
      <w:pPr>
        <w:spacing w:line="240" w:lineRule="auto"/>
      </w:pPr>
      <w:r w:rsidRPr="00966071">
        <w:t xml:space="preserve">Vragen van de leden De Hoop, Westerveld en </w:t>
      </w:r>
      <w:r w:rsidRPr="00966071">
        <w:t>Abdi</w:t>
      </w:r>
      <w:r w:rsidRPr="00966071">
        <w:t xml:space="preserve"> (allen GroenLinks-PvdA) aan de minister van</w:t>
      </w:r>
      <w:r>
        <w:t xml:space="preserve"> </w:t>
      </w:r>
      <w:r w:rsidRPr="00966071">
        <w:t>Volkshuisvesting en Ruimtelijke Ordening en de staatssecretarissen van Volksgezondheid, Welzijn en Sport</w:t>
      </w:r>
      <w:r>
        <w:t xml:space="preserve"> </w:t>
      </w:r>
      <w:r w:rsidRPr="00966071">
        <w:t>en van Justitie en Veiligheid over het artikel 'Grote gemeentes bezorgd over huisvesting vrijgekomen</w:t>
      </w:r>
      <w:r>
        <w:t xml:space="preserve"> </w:t>
      </w:r>
      <w:r w:rsidRPr="00966071">
        <w:t>gevangenen'</w:t>
      </w:r>
      <w:r>
        <w:t xml:space="preserve"> </w:t>
      </w:r>
      <w:r w:rsidRPr="00966071">
        <w:t>(ingezonden 26 januari 2026)</w:t>
      </w:r>
    </w:p>
    <w:p w:rsidR="00542376" w:rsidP="00542376" w14:paraId="0AF1EF17" w14:textId="77777777">
      <w:pPr>
        <w:spacing w:line="240" w:lineRule="auto"/>
      </w:pPr>
    </w:p>
    <w:p w:rsidR="00542376" w:rsidP="00542376" w14:paraId="7E6DF30F" w14:textId="77777777">
      <w:pPr>
        <w:spacing w:line="240" w:lineRule="auto"/>
      </w:pPr>
      <w:r w:rsidRPr="006D1D2E">
        <w:rPr>
          <w:rFonts w:eastAsia="Aptos" w:cs="Times New Roman"/>
          <w:b/>
          <w:bCs/>
          <w:color w:val="auto"/>
          <w:kern w:val="2"/>
          <w:lang w:eastAsia="en-US"/>
          <w14:ligatures w14:val="standardContextual"/>
        </w:rPr>
        <w:t>Vraag 1</w:t>
      </w:r>
    </w:p>
    <w:p w:rsidRPr="00966071" w:rsidR="00542376" w:rsidP="00542376" w14:paraId="5B127F02" w14:textId="77777777">
      <w:pPr>
        <w:spacing w:line="240" w:lineRule="auto"/>
      </w:pPr>
      <w:r w:rsidRPr="00966071">
        <w:t>Bent u bekend met de brief van 58 wethouders uit 47 gemeenten over de concept-ministeriële</w:t>
      </w:r>
      <w:r>
        <w:t xml:space="preserve"> </w:t>
      </w:r>
      <w:r w:rsidRPr="00966071">
        <w:t>regeling van de Wet versterking regie volkshuisvesting? Herkent u hun zorg dat</w:t>
      </w:r>
      <w:r>
        <w:t xml:space="preserve"> </w:t>
      </w:r>
      <w:r w:rsidRPr="00966071">
        <w:t>huisvesting voor</w:t>
      </w:r>
      <w:r>
        <w:t xml:space="preserve"> </w:t>
      </w:r>
      <w:r w:rsidRPr="00966071">
        <w:t>mensen die uitstromen uit gevangenissen, opvanglocaties en jeugdzorginstellingen, straks geregeld</w:t>
      </w:r>
    </w:p>
    <w:p w:rsidR="00542376" w:rsidP="00542376" w14:paraId="6F9F539A" w14:textId="77777777">
      <w:pPr>
        <w:spacing w:line="240" w:lineRule="auto"/>
      </w:pPr>
      <w:r w:rsidRPr="00966071">
        <w:t>moet</w:t>
      </w:r>
      <w:r w:rsidRPr="00966071">
        <w:t xml:space="preserve"> worden door de gemeente waar die instelling staat?</w:t>
      </w:r>
      <w:r>
        <w:rPr>
          <w:rStyle w:val="FootnoteReference"/>
        </w:rPr>
        <w:footnoteReference w:id="2"/>
      </w:r>
    </w:p>
    <w:p w:rsidR="00542376" w:rsidP="00542376" w14:paraId="4E574004" w14:textId="77777777">
      <w:pPr>
        <w:spacing w:line="240" w:lineRule="auto"/>
      </w:pPr>
    </w:p>
    <w:p w:rsidR="00542376" w:rsidP="00542376" w14:paraId="043FCA13" w14:textId="77777777">
      <w:pPr>
        <w:spacing w:line="240" w:lineRule="auto"/>
        <w:rPr>
          <w:rFonts w:eastAsia="Aptos" w:cs="Times New Roman"/>
          <w:b/>
          <w:bCs/>
          <w:color w:val="auto"/>
          <w:kern w:val="2"/>
          <w:lang w:eastAsia="en-US"/>
          <w14:ligatures w14:val="standardContextual"/>
        </w:rPr>
      </w:pPr>
      <w:r w:rsidRPr="006D1D2E">
        <w:rPr>
          <w:rFonts w:eastAsia="Aptos" w:cs="Times New Roman"/>
          <w:b/>
          <w:bCs/>
          <w:color w:val="auto"/>
          <w:kern w:val="2"/>
          <w:lang w:eastAsia="en-US"/>
          <w14:ligatures w14:val="standardContextual"/>
        </w:rPr>
        <w:t>Antwoord op vraag 1</w:t>
      </w:r>
    </w:p>
    <w:p w:rsidRPr="00966071" w:rsidR="00542376" w:rsidP="00542376" w14:paraId="1E37EE9B" w14:textId="77777777">
      <w:pPr>
        <w:spacing w:line="240" w:lineRule="auto"/>
      </w:pPr>
      <w:r>
        <w:t xml:space="preserve">Ja. </w:t>
      </w:r>
    </w:p>
    <w:p w:rsidR="00542376" w:rsidP="00542376" w14:paraId="62C97085" w14:textId="77777777">
      <w:pPr>
        <w:spacing w:line="240" w:lineRule="auto"/>
      </w:pPr>
    </w:p>
    <w:p w:rsidR="00542376" w:rsidP="00542376" w14:paraId="64EE91B4" w14:textId="77777777">
      <w:pPr>
        <w:spacing w:line="240" w:lineRule="auto"/>
        <w:rPr>
          <w:rFonts w:eastAsia="Aptos" w:cs="Times New Roman"/>
          <w:b/>
          <w:bCs/>
          <w:color w:val="auto"/>
          <w:kern w:val="2"/>
          <w:lang w:eastAsia="en-US"/>
          <w14:ligatures w14:val="standardContextual"/>
        </w:rPr>
      </w:pPr>
      <w:r w:rsidRPr="006D1D2E">
        <w:rPr>
          <w:rFonts w:eastAsia="Aptos" w:cs="Times New Roman"/>
          <w:b/>
          <w:bCs/>
          <w:color w:val="auto"/>
          <w:kern w:val="2"/>
          <w:lang w:eastAsia="en-US"/>
          <w14:ligatures w14:val="standardContextual"/>
        </w:rPr>
        <w:t xml:space="preserve">Vraag </w:t>
      </w:r>
      <w:r>
        <w:rPr>
          <w:rFonts w:eastAsia="Aptos" w:cs="Times New Roman"/>
          <w:b/>
          <w:bCs/>
          <w:color w:val="auto"/>
          <w:kern w:val="2"/>
          <w:lang w:eastAsia="en-US"/>
          <w14:ligatures w14:val="standardContextual"/>
        </w:rPr>
        <w:t>2</w:t>
      </w:r>
    </w:p>
    <w:p w:rsidR="00542376" w:rsidP="00542376" w14:paraId="2F589C1B" w14:textId="77777777">
      <w:pPr>
        <w:spacing w:line="240" w:lineRule="auto"/>
      </w:pPr>
      <w:r w:rsidRPr="00966071">
        <w:t>Herkent u het beeld dat het voor het herstel van mensen die uitstromen uit deze voorzieningen</w:t>
      </w:r>
      <w:r>
        <w:t xml:space="preserve"> </w:t>
      </w:r>
      <w:r w:rsidRPr="00966071">
        <w:t>doorgaans goed is dat zij dit kunnen doen in de regio waar zij vandaan komen, omdat daar vaak het</w:t>
      </w:r>
      <w:r>
        <w:t xml:space="preserve"> </w:t>
      </w:r>
      <w:r w:rsidRPr="00966071">
        <w:t>eigen sociale netwerk zit?</w:t>
      </w:r>
    </w:p>
    <w:p w:rsidR="00542376" w:rsidP="00542376" w14:paraId="756978FE" w14:textId="77777777">
      <w:pPr>
        <w:spacing w:line="240" w:lineRule="auto"/>
      </w:pPr>
    </w:p>
    <w:p w:rsidR="00542376" w:rsidP="00542376" w14:paraId="6A53A986" w14:textId="77777777">
      <w:pPr>
        <w:spacing w:line="240" w:lineRule="auto"/>
        <w:rPr>
          <w:rFonts w:eastAsia="Aptos" w:cs="Times New Roman"/>
          <w:b/>
          <w:bCs/>
          <w:color w:val="auto"/>
          <w:kern w:val="2"/>
          <w:lang w:eastAsia="en-US"/>
          <w14:ligatures w14:val="standardContextual"/>
        </w:rPr>
      </w:pPr>
      <w:r w:rsidRPr="006D1D2E">
        <w:rPr>
          <w:rFonts w:eastAsia="Aptos" w:cs="Times New Roman"/>
          <w:b/>
          <w:bCs/>
          <w:color w:val="auto"/>
          <w:kern w:val="2"/>
          <w:lang w:eastAsia="en-US"/>
          <w14:ligatures w14:val="standardContextual"/>
        </w:rPr>
        <w:t xml:space="preserve">Antwoord op vraag </w:t>
      </w:r>
      <w:r>
        <w:rPr>
          <w:rFonts w:eastAsia="Aptos" w:cs="Times New Roman"/>
          <w:b/>
          <w:bCs/>
          <w:color w:val="auto"/>
          <w:kern w:val="2"/>
          <w:lang w:eastAsia="en-US"/>
          <w14:ligatures w14:val="standardContextual"/>
        </w:rPr>
        <w:t>2</w:t>
      </w:r>
    </w:p>
    <w:p w:rsidR="00542376" w:rsidP="00542376" w14:paraId="269B6042" w14:textId="77777777">
      <w:pPr>
        <w:spacing w:line="240" w:lineRule="auto"/>
      </w:pPr>
      <w:r w:rsidRPr="008474B3">
        <w:t xml:space="preserve">Voor een goede re-integratie is de aanwezigheid van een goed netwerk </w:t>
      </w:r>
      <w:r w:rsidR="0009753C">
        <w:t xml:space="preserve">gericht op hulp en ondersteuning </w:t>
      </w:r>
      <w:r w:rsidRPr="008474B3">
        <w:t>van grote meerwaarde. Een terugkeer naar de regio van herkomst kan hieraan bijdragen</w:t>
      </w:r>
      <w:r>
        <w:t xml:space="preserve">. </w:t>
      </w:r>
      <w:r w:rsidRPr="008474B3">
        <w:t>Er kunnen echter zwaarwegende redenen zijn juist niet terug te keren naar de regio van herkomst, bijvoorbeeld vanwege de belangen van slachtoffers of de aanwezigheid van een crimineel netwerk. Het is dus van belang om maatwerk te kunnen leveren.</w:t>
      </w:r>
    </w:p>
    <w:p w:rsidR="00542376" w:rsidP="00542376" w14:paraId="31C89101" w14:textId="77777777">
      <w:pPr>
        <w:spacing w:line="240" w:lineRule="auto"/>
      </w:pPr>
    </w:p>
    <w:p w:rsidR="00542376" w:rsidP="00542376" w14:paraId="766FA2B6" w14:textId="77777777">
      <w:pPr>
        <w:spacing w:line="240" w:lineRule="auto"/>
        <w:rPr>
          <w:rFonts w:eastAsia="Aptos" w:cs="Times New Roman"/>
          <w:b/>
          <w:bCs/>
          <w:color w:val="auto"/>
          <w:kern w:val="2"/>
          <w:lang w:eastAsia="en-US"/>
          <w14:ligatures w14:val="standardContextual"/>
        </w:rPr>
      </w:pPr>
      <w:r w:rsidRPr="006D1D2E">
        <w:rPr>
          <w:rFonts w:eastAsia="Aptos" w:cs="Times New Roman"/>
          <w:b/>
          <w:bCs/>
          <w:color w:val="auto"/>
          <w:kern w:val="2"/>
          <w:lang w:eastAsia="en-US"/>
          <w14:ligatures w14:val="standardContextual"/>
        </w:rPr>
        <w:t xml:space="preserve">Vraag </w:t>
      </w:r>
      <w:r>
        <w:rPr>
          <w:rFonts w:eastAsia="Aptos" w:cs="Times New Roman"/>
          <w:b/>
          <w:bCs/>
          <w:color w:val="auto"/>
          <w:kern w:val="2"/>
          <w:lang w:eastAsia="en-US"/>
          <w14:ligatures w14:val="standardContextual"/>
        </w:rPr>
        <w:t>3</w:t>
      </w:r>
    </w:p>
    <w:p w:rsidR="00542376" w:rsidP="00542376" w14:paraId="33C207AB" w14:textId="77777777">
      <w:pPr>
        <w:spacing w:line="240" w:lineRule="auto"/>
      </w:pPr>
      <w:r w:rsidRPr="00966071">
        <w:t xml:space="preserve">Hoe rijmt u het beleidsvoornemen om de huisvesting van </w:t>
      </w:r>
      <w:r w:rsidRPr="00966071">
        <w:t>uitstromers</w:t>
      </w:r>
      <w:r w:rsidRPr="00966071">
        <w:t xml:space="preserve"> te laten uitvoeren door de regio</w:t>
      </w:r>
      <w:r>
        <w:t xml:space="preserve"> </w:t>
      </w:r>
      <w:r w:rsidRPr="00966071">
        <w:t xml:space="preserve">waar de instelling staat, in plaats van waar de </w:t>
      </w:r>
      <w:r w:rsidRPr="00966071">
        <w:t>uitstromers</w:t>
      </w:r>
      <w:r w:rsidRPr="00966071">
        <w:t xml:space="preserve"> vandaan komen, met het</w:t>
      </w:r>
      <w:r>
        <w:t xml:space="preserve"> </w:t>
      </w:r>
      <w:r w:rsidRPr="00966071">
        <w:t>woonplaatsbeginsel uit de Jeugdwet en het Bestuurlijk akkoord Re-integratie van (ex-)</w:t>
      </w:r>
      <w:r>
        <w:t xml:space="preserve"> </w:t>
      </w:r>
      <w:r w:rsidRPr="00966071">
        <w:t>gedetineerde burgers (paragraaf 5, lid 1)?</w:t>
      </w:r>
      <w:r>
        <w:rPr>
          <w:rStyle w:val="FootnoteReference"/>
        </w:rPr>
        <w:footnoteReference w:id="3"/>
      </w:r>
    </w:p>
    <w:p w:rsidR="00542376" w:rsidP="00542376" w14:paraId="35AD0629" w14:textId="77777777">
      <w:pPr>
        <w:spacing w:line="240" w:lineRule="auto"/>
      </w:pPr>
    </w:p>
    <w:p w:rsidR="00542376" w:rsidP="00542376" w14:paraId="49D220F8" w14:textId="77777777">
      <w:pPr>
        <w:spacing w:line="240" w:lineRule="auto"/>
        <w:rPr>
          <w:rFonts w:eastAsia="Aptos" w:cs="Times New Roman"/>
          <w:b/>
          <w:bCs/>
          <w:color w:val="auto"/>
          <w:kern w:val="2"/>
          <w:lang w:eastAsia="en-US"/>
          <w14:ligatures w14:val="standardContextual"/>
        </w:rPr>
      </w:pPr>
      <w:r w:rsidRPr="006D1D2E">
        <w:rPr>
          <w:rFonts w:eastAsia="Aptos" w:cs="Times New Roman"/>
          <w:b/>
          <w:bCs/>
          <w:color w:val="auto"/>
          <w:kern w:val="2"/>
          <w:lang w:eastAsia="en-US"/>
          <w14:ligatures w14:val="standardContextual"/>
        </w:rPr>
        <w:t xml:space="preserve">Antwoord op vraag </w:t>
      </w:r>
      <w:r>
        <w:rPr>
          <w:rFonts w:eastAsia="Aptos" w:cs="Times New Roman"/>
          <w:b/>
          <w:bCs/>
          <w:color w:val="auto"/>
          <w:kern w:val="2"/>
          <w:lang w:eastAsia="en-US"/>
          <w14:ligatures w14:val="standardContextual"/>
        </w:rPr>
        <w:t>3</w:t>
      </w:r>
    </w:p>
    <w:p w:rsidRPr="00891928" w:rsidR="00891928" w:rsidP="00891928" w14:paraId="1D47AE46" w14:textId="77777777">
      <w:pPr>
        <w:spacing w:line="240" w:lineRule="auto"/>
        <w:rPr>
          <w:rFonts w:eastAsia="Aptos" w:cs="Times New Roman"/>
          <w:color w:val="auto"/>
          <w:kern w:val="2"/>
          <w:lang w:eastAsia="en-US"/>
          <w14:ligatures w14:val="standardContextual"/>
        </w:rPr>
      </w:pPr>
      <w:r w:rsidRPr="00891928">
        <w:rPr>
          <w:rFonts w:eastAsia="Aptos" w:cs="Times New Roman"/>
          <w:color w:val="auto"/>
          <w:kern w:val="2"/>
          <w:lang w:eastAsia="en-US"/>
          <w14:ligatures w14:val="standardContextual"/>
        </w:rPr>
        <w:t>Alleree</w:t>
      </w:r>
      <w:r w:rsidR="006E60DD">
        <w:rPr>
          <w:rFonts w:eastAsia="Aptos" w:cs="Times New Roman"/>
          <w:color w:val="auto"/>
          <w:kern w:val="2"/>
          <w:lang w:eastAsia="en-US"/>
          <w14:ligatures w14:val="standardContextual"/>
        </w:rPr>
        <w:t>r</w:t>
      </w:r>
      <w:r w:rsidRPr="00891928">
        <w:rPr>
          <w:rFonts w:eastAsia="Aptos" w:cs="Times New Roman"/>
          <w:color w:val="auto"/>
          <w:kern w:val="2"/>
          <w:lang w:eastAsia="en-US"/>
          <w14:ligatures w14:val="standardContextual"/>
        </w:rPr>
        <w:t xml:space="preserve">st wil ik benadrukken dat ik oog heb voor de serieuze zorgen van de gemeenten. Op maandag 16 februari 2026 is de ontwerpregeling versterking regie volkshuisvesting (hierna: ontwerpregeling) opnieuw in internetconsultatie gegaan, waar ik deze signalen verzamel. Graag licht ik onderstaand de ontwerpregeling toe. </w:t>
      </w:r>
    </w:p>
    <w:p w:rsidR="00891928" w:rsidP="00891928" w14:paraId="61F587A6" w14:textId="77777777">
      <w:pPr>
        <w:spacing w:line="240" w:lineRule="auto"/>
        <w:rPr>
          <w:rFonts w:eastAsia="Aptos" w:cs="Times New Roman"/>
          <w:color w:val="auto"/>
          <w:kern w:val="2"/>
          <w:lang w:eastAsia="en-US"/>
          <w14:ligatures w14:val="standardContextual"/>
        </w:rPr>
      </w:pPr>
    </w:p>
    <w:p w:rsidRPr="00A657F3" w:rsidR="00A657F3" w:rsidP="00A657F3" w14:paraId="2361CB71" w14:textId="77777777">
      <w:pPr>
        <w:spacing w:line="240" w:lineRule="auto"/>
        <w:rPr>
          <w:rFonts w:eastAsia="Aptos" w:cs="Times New Roman"/>
          <w:color w:val="auto"/>
          <w:kern w:val="2"/>
          <w:lang w:eastAsia="en-US"/>
          <w14:ligatures w14:val="standardContextual"/>
        </w:rPr>
      </w:pPr>
      <w:r w:rsidRPr="00891928">
        <w:rPr>
          <w:rFonts w:eastAsia="Aptos" w:cs="Times New Roman"/>
          <w:color w:val="auto"/>
          <w:kern w:val="2"/>
          <w:lang w:eastAsia="en-US"/>
          <w14:ligatures w14:val="standardContextual"/>
        </w:rPr>
        <w:t xml:space="preserve">In tegenstelling tot wat in vraag 3 wordt gesuggereerd, is er geen voornemen om de huisvesting van </w:t>
      </w:r>
      <w:r w:rsidRPr="00891928">
        <w:rPr>
          <w:rFonts w:eastAsia="Aptos" w:cs="Times New Roman"/>
          <w:color w:val="auto"/>
          <w:kern w:val="2"/>
          <w:lang w:eastAsia="en-US"/>
          <w14:ligatures w14:val="standardContextual"/>
        </w:rPr>
        <w:t>uitstromers</w:t>
      </w:r>
      <w:r w:rsidRPr="00891928">
        <w:rPr>
          <w:rFonts w:eastAsia="Aptos" w:cs="Times New Roman"/>
          <w:color w:val="auto"/>
          <w:kern w:val="2"/>
          <w:lang w:eastAsia="en-US"/>
          <w14:ligatures w14:val="standardContextual"/>
        </w:rPr>
        <w:t xml:space="preserve"> te laten uitvoeren door de regio waar de instelling staat. </w:t>
      </w:r>
      <w:r w:rsidR="009C1931">
        <w:rPr>
          <w:rFonts w:eastAsia="Aptos" w:cs="Times New Roman"/>
          <w:color w:val="auto"/>
          <w:kern w:val="2"/>
          <w:lang w:eastAsia="en-US"/>
          <w14:ligatures w14:val="standardContextual"/>
        </w:rPr>
        <w:t xml:space="preserve">Het </w:t>
      </w:r>
      <w:r w:rsidRPr="00891928">
        <w:rPr>
          <w:rFonts w:eastAsia="Aptos" w:cs="Times New Roman"/>
          <w:color w:val="auto"/>
          <w:kern w:val="2"/>
          <w:lang w:eastAsia="en-US"/>
          <w14:ligatures w14:val="standardContextual"/>
        </w:rPr>
        <w:t xml:space="preserve">wetsvoorstel versterking regie volkshuisvesting </w:t>
      </w:r>
      <w:r w:rsidR="009C1931">
        <w:rPr>
          <w:rFonts w:eastAsia="Aptos" w:cs="Times New Roman"/>
          <w:color w:val="auto"/>
          <w:kern w:val="2"/>
          <w:lang w:eastAsia="en-US"/>
          <w14:ligatures w14:val="standardContextual"/>
        </w:rPr>
        <w:t xml:space="preserve">zorgt ervoor </w:t>
      </w:r>
      <w:r w:rsidRPr="00891928">
        <w:rPr>
          <w:rFonts w:eastAsia="Aptos" w:cs="Times New Roman"/>
          <w:color w:val="auto"/>
          <w:kern w:val="2"/>
          <w:lang w:eastAsia="en-US"/>
          <w14:ligatures w14:val="standardContextual"/>
        </w:rPr>
        <w:t xml:space="preserve">dat alle gemeenten een evenwichtige bijdrage leveren aan de huisvestingsopgave van kwetsbare groepen. </w:t>
      </w:r>
      <w:r w:rsidRPr="00A657F3">
        <w:rPr>
          <w:rFonts w:eastAsia="Aptos" w:cs="Times New Roman"/>
          <w:color w:val="auto"/>
          <w:kern w:val="2"/>
          <w:lang w:eastAsia="en-US"/>
          <w14:ligatures w14:val="standardContextual"/>
        </w:rPr>
        <w:t xml:space="preserve">Bij de vraag is van belang, dat het bij dit wetsvoorstel gaat om urgentie voor specifieke benoemde groepen en niet voor alle (ex-gedetineerden). Ook is van belang dat het wetsvoorstel versterking regie volkshuisvesting ruimte biedt voor maatwerk door het maken van afspraken door de gemeenten over de verdeling van de </w:t>
      </w:r>
      <w:r w:rsidRPr="00A657F3">
        <w:rPr>
          <w:rFonts w:eastAsia="Aptos" w:cs="Times New Roman"/>
          <w:color w:val="auto"/>
          <w:kern w:val="2"/>
          <w:lang w:eastAsia="en-US"/>
          <w14:ligatures w14:val="standardContextual"/>
        </w:rPr>
        <w:t>urgenten</w:t>
      </w:r>
      <w:r w:rsidRPr="00A657F3">
        <w:rPr>
          <w:rFonts w:eastAsia="Aptos" w:cs="Times New Roman"/>
          <w:color w:val="auto"/>
          <w:kern w:val="2"/>
          <w:lang w:eastAsia="en-US"/>
          <w14:ligatures w14:val="standardContextual"/>
        </w:rPr>
        <w:t xml:space="preserve">. </w:t>
      </w:r>
    </w:p>
    <w:p w:rsidRPr="00891928" w:rsidR="00891928" w:rsidP="00891928" w14:paraId="79C6633F" w14:textId="77777777">
      <w:pPr>
        <w:spacing w:line="240" w:lineRule="auto"/>
        <w:rPr>
          <w:rFonts w:eastAsia="Aptos" w:cs="Times New Roman"/>
          <w:color w:val="auto"/>
          <w:kern w:val="2"/>
          <w:lang w:eastAsia="en-US"/>
          <w14:ligatures w14:val="standardContextual"/>
        </w:rPr>
      </w:pPr>
      <w:r w:rsidRPr="00891928">
        <w:rPr>
          <w:rFonts w:eastAsia="Aptos" w:cs="Times New Roman"/>
          <w:color w:val="auto"/>
          <w:kern w:val="2"/>
          <w:lang w:eastAsia="en-US"/>
          <w14:ligatures w14:val="standardContextual"/>
        </w:rPr>
        <w:t xml:space="preserve">Het woonplaatsbeginsel uit de Jeugdwet is bedoeld om te regelen welke gemeente verantwoordelijk is voor de organisatie en financiering van jeugdzorg. In het Bestuurlijk akkoord “Re-integratie van (ex-)justitiabele burgers” is vastgelegd dat in principe wordt teruggekeerd naar de gemeenten van herkomst, behalve als er zwaarwegende redenen zijn dit niet te doen. </w:t>
      </w:r>
      <w:r w:rsidR="00BF07C5">
        <w:rPr>
          <w:rFonts w:eastAsia="Aptos" w:cs="Times New Roman"/>
          <w:color w:val="auto"/>
          <w:kern w:val="2"/>
          <w:lang w:eastAsia="en-US"/>
          <w14:ligatures w14:val="standardContextual"/>
        </w:rPr>
        <w:t>H</w:t>
      </w:r>
      <w:r w:rsidRPr="00891928">
        <w:rPr>
          <w:rFonts w:eastAsia="Aptos" w:cs="Times New Roman"/>
          <w:color w:val="auto"/>
          <w:kern w:val="2"/>
          <w:lang w:eastAsia="en-US"/>
          <w14:ligatures w14:val="standardContextual"/>
        </w:rPr>
        <w:t xml:space="preserve">et is niet de bedoeling dat de ontwerpregeling conflicteert met het woonplaatsbeginsel of het Bestuurlijk akkoord. </w:t>
      </w:r>
    </w:p>
    <w:p w:rsidR="00891928" w:rsidP="00542376" w14:paraId="4ADA66BD" w14:textId="77777777">
      <w:pPr>
        <w:spacing w:line="240" w:lineRule="auto"/>
      </w:pPr>
    </w:p>
    <w:p w:rsidRPr="00891928" w:rsidR="00891928" w:rsidP="00891928" w14:paraId="37A44E6E" w14:textId="77777777">
      <w:pPr>
        <w:spacing w:line="240" w:lineRule="auto"/>
      </w:pPr>
      <w:r w:rsidRPr="00891928">
        <w:t xml:space="preserve">De ontwerpregeling stelt geen eisen aan de manier waarop en welke gemeenten regie voert op de huisvesting van </w:t>
      </w:r>
      <w:r w:rsidRPr="00891928">
        <w:t>uitstromers</w:t>
      </w:r>
      <w:r w:rsidRPr="00891928">
        <w:t xml:space="preserve"> uit instellingen, maar bepaalt alleen in welke regio een urgent woningzoekende in aanmerking komt voor maatschappelijke binding. In de ontwerpregeling is vastgelegd dat een woningzoekende maatschappelijk gebonden aan een woningmarktregio is, </w:t>
      </w:r>
      <w:r w:rsidRPr="00891928">
        <w:t>indien</w:t>
      </w:r>
      <w:r w:rsidRPr="00891928">
        <w:t xml:space="preserve"> hij: </w:t>
      </w:r>
    </w:p>
    <w:p w:rsidR="00542376" w:rsidP="00542376" w14:paraId="3561AFC6" w14:textId="77777777">
      <w:pPr>
        <w:pStyle w:val="ListParagraph"/>
        <w:numPr>
          <w:ilvl w:val="0"/>
          <w:numId w:val="5"/>
        </w:numPr>
        <w:spacing w:line="240" w:lineRule="auto"/>
      </w:pPr>
      <w:bookmarkStart w:name="_Hlk222990361" w:id="0"/>
      <w:r>
        <w:t>ten</w:t>
      </w:r>
      <w:r>
        <w:t xml:space="preserve"> minste </w:t>
      </w:r>
      <w:r w:rsidRPr="007F0DC7">
        <w:t>drie jaar onafgebroken ingezetene is dan wel gedurende de voorafgaande vijf jaar ten minste drie jaar onafgebroken ingezetene is geweest van die woningmarktregio;</w:t>
      </w:r>
      <w:r>
        <w:t xml:space="preserve"> of </w:t>
      </w:r>
    </w:p>
    <w:p w:rsidR="00542376" w:rsidP="00542376" w14:paraId="7FA10249" w14:textId="77777777">
      <w:pPr>
        <w:pStyle w:val="ListParagraph"/>
        <w:numPr>
          <w:ilvl w:val="0"/>
          <w:numId w:val="5"/>
        </w:numPr>
        <w:spacing w:line="240" w:lineRule="auto"/>
      </w:pPr>
      <w:r>
        <w:t>v</w:t>
      </w:r>
      <w:r w:rsidRPr="007F0DC7">
        <w:t>erbleef</w:t>
      </w:r>
      <w:r w:rsidRPr="007F0DC7">
        <w:t xml:space="preserve"> in een instelling</w:t>
      </w:r>
      <w:r>
        <w:rPr>
          <w:rStyle w:val="FootnoteReference"/>
        </w:rPr>
        <w:footnoteReference w:id="4"/>
      </w:r>
      <w:r>
        <w:t xml:space="preserve"> in die </w:t>
      </w:r>
      <w:r w:rsidRPr="007F0DC7">
        <w:t>woningmarktregio</w:t>
      </w:r>
      <w:r>
        <w:t>; of</w:t>
      </w:r>
    </w:p>
    <w:p w:rsidR="00542376" w:rsidP="00542376" w14:paraId="5EE1B609" w14:textId="77777777">
      <w:pPr>
        <w:pStyle w:val="ListParagraph"/>
        <w:numPr>
          <w:ilvl w:val="0"/>
          <w:numId w:val="5"/>
        </w:numPr>
        <w:spacing w:line="240" w:lineRule="auto"/>
      </w:pPr>
      <w:r>
        <w:t>voorafgaand</w:t>
      </w:r>
      <w:r>
        <w:t xml:space="preserve"> aan het verblijf in een instelling ten minste drie jaar onafgebroken ingezetene is dan wel gedurende de voorafgaande vijf jaar ten minste drie jaar onafgebroken ingezetene is geweest van die woningmarktregio. </w:t>
      </w:r>
    </w:p>
    <w:p w:rsidR="00542376" w:rsidP="00542376" w14:paraId="14115981" w14:textId="77777777">
      <w:pPr>
        <w:spacing w:line="240" w:lineRule="auto"/>
      </w:pPr>
      <w:bookmarkStart w:name="_Hlk222990612" w:id="1"/>
      <w:bookmarkEnd w:id="0"/>
    </w:p>
    <w:p w:rsidRPr="00891928" w:rsidR="00891928" w:rsidP="00891928" w14:paraId="78A3625B" w14:textId="77777777">
      <w:pPr>
        <w:spacing w:line="240" w:lineRule="auto"/>
      </w:pPr>
      <w:r w:rsidRPr="00891928">
        <w:t>Er is bewust gekozen om niet uitsluitend maatschappelijke binding te laten ontstaan met de gemeente van herkomst. Hiermee wordt geborgd dat elke woningzoekende zich – afhankelijk van de specifieke omstandigheden - z</w:t>
      </w:r>
      <w:r w:rsidR="009C1931">
        <w:t>ich</w:t>
      </w:r>
      <w:r w:rsidRPr="00891928">
        <w:t xml:space="preserve"> k</w:t>
      </w:r>
      <w:r w:rsidR="009C1931">
        <w:t>an</w:t>
      </w:r>
      <w:r w:rsidRPr="00891928">
        <w:t xml:space="preserve"> wenden tot een passende regio met een aanvraag voor een urgentie; ook een woningzoekende die verblijft in een instelling. Hiermee wordt gepoogd te voorkomen dat een woningzoekende tussen wal en schip valt en in geen enkele regio in aanmerking komt voor </w:t>
      </w:r>
      <w:r w:rsidR="004A1316">
        <w:t>urgentie</w:t>
      </w:r>
      <w:r w:rsidRPr="00891928">
        <w:t xml:space="preserve">. Daarnaast bestaat nog specifiek voor ex-gedetineerden en </w:t>
      </w:r>
      <w:r w:rsidRPr="00891928">
        <w:t>uitstromers</w:t>
      </w:r>
      <w:r w:rsidRPr="00891928">
        <w:t xml:space="preserve"> uit de vrouwenopvang de mogelijkheid voor </w:t>
      </w:r>
      <w:r w:rsidR="00A657F3">
        <w:t xml:space="preserve">urgentie </w:t>
      </w:r>
      <w:r w:rsidR="004A1316">
        <w:t xml:space="preserve">in </w:t>
      </w:r>
      <w:r w:rsidRPr="00BF07C5" w:rsidR="00BF07C5">
        <w:t xml:space="preserve">een </w:t>
      </w:r>
      <w:r w:rsidR="00BF07C5">
        <w:t xml:space="preserve">andere </w:t>
      </w:r>
      <w:r w:rsidRPr="00BF07C5" w:rsidR="00BF07C5">
        <w:t xml:space="preserve">regio </w:t>
      </w:r>
      <w:r w:rsidRPr="00891928">
        <w:t xml:space="preserve"> indien</w:t>
      </w:r>
      <w:r w:rsidRPr="00891928">
        <w:t xml:space="preserve"> de woningzoekende een zwaarwegend belang heeft zich niet in de huidige woningmarktregio te vestigen. </w:t>
      </w:r>
      <w:r w:rsidR="00A657F3">
        <w:t>Voor de hand ligt dat deze woningzoekende zich zal wenden tot een woningmarktregio waarmee de woningzoekende een positieve binding zal hebben.</w:t>
      </w:r>
    </w:p>
    <w:p w:rsidRPr="00891928" w:rsidR="00891928" w:rsidP="00891928" w14:paraId="2F013B9D" w14:textId="77777777">
      <w:pPr>
        <w:spacing w:line="240" w:lineRule="auto"/>
      </w:pPr>
    </w:p>
    <w:p w:rsidRPr="00891928" w:rsidR="00891928" w:rsidP="00891928" w14:paraId="5D58C7EE" w14:textId="77777777">
      <w:pPr>
        <w:spacing w:line="240" w:lineRule="auto"/>
      </w:pPr>
      <w:r w:rsidRPr="00891928">
        <w:t>De internetconsultatie sluit op 30 maart 2026. Mocht uit de consultatie blijken dat er sprake is van ongewenste neveneffecten, zal ik bezien welke consequenties dit heeft voor de ontwerpregeling.</w:t>
      </w:r>
    </w:p>
    <w:bookmarkEnd w:id="1"/>
    <w:p w:rsidR="00542376" w:rsidP="00542376" w14:paraId="31FAE3C2" w14:textId="77777777">
      <w:pPr>
        <w:spacing w:line="240" w:lineRule="auto"/>
      </w:pPr>
    </w:p>
    <w:p w:rsidRPr="00891928" w:rsidR="00891928" w:rsidP="00891928" w14:paraId="01004B58" w14:textId="77777777">
      <w:pPr>
        <w:spacing w:line="240" w:lineRule="auto"/>
        <w:rPr>
          <w:b/>
          <w:bCs/>
        </w:rPr>
      </w:pPr>
      <w:r w:rsidRPr="00891928">
        <w:rPr>
          <w:b/>
          <w:bCs/>
        </w:rPr>
        <w:t>Vraag 4</w:t>
      </w:r>
    </w:p>
    <w:p w:rsidRPr="00891928" w:rsidR="00891928" w:rsidP="00891928" w14:paraId="0357157C" w14:textId="77777777">
      <w:pPr>
        <w:spacing w:line="240" w:lineRule="auto"/>
      </w:pPr>
      <w:r w:rsidRPr="00891928">
        <w:t>Herinnert u zich dat het woonplaatsbeginsel er enkele jaren geleden juist is gekomen om duidelijkheid te geven over de verantwoordelijkheid van gemeenten, en problemen op te lossen? Hoe voorkomt u dat dit weer zorgt voor nieuwe problemen?</w:t>
      </w:r>
    </w:p>
    <w:p w:rsidR="00891928" w:rsidP="00542376" w14:paraId="3EDFF776" w14:textId="77777777">
      <w:pPr>
        <w:spacing w:line="240" w:lineRule="auto"/>
      </w:pPr>
    </w:p>
    <w:p w:rsidRPr="00891928" w:rsidR="00891928" w:rsidP="00891928" w14:paraId="31253ECC" w14:textId="77777777">
      <w:pPr>
        <w:spacing w:line="240" w:lineRule="auto"/>
        <w:rPr>
          <w:b/>
          <w:bCs/>
        </w:rPr>
      </w:pPr>
      <w:r w:rsidRPr="00891928">
        <w:rPr>
          <w:b/>
          <w:bCs/>
        </w:rPr>
        <w:t>Antwoord op vraag 4</w:t>
      </w:r>
    </w:p>
    <w:p w:rsidRPr="00891928" w:rsidR="00891928" w:rsidP="00891928" w14:paraId="7CE6D2ED" w14:textId="77777777">
      <w:pPr>
        <w:spacing w:line="240" w:lineRule="auto"/>
      </w:pPr>
      <w:r w:rsidRPr="00891928">
        <w:t xml:space="preserve">In de ontwerpregeling is er bewust voor gekozen om niet uitsluitend maatschappelijke binding te laten ontstaan met de woningmarktregio van herkomst. </w:t>
      </w:r>
      <w:r w:rsidR="006E60DD">
        <w:t xml:space="preserve">De ontwerpregeling leidt juist </w:t>
      </w:r>
      <w:r w:rsidR="004A1316">
        <w:t xml:space="preserve">voor de urgentieverlening </w:t>
      </w:r>
      <w:r w:rsidR="006E60DD">
        <w:t xml:space="preserve">tot duidelijkheid doordat een gemeente zich </w:t>
      </w:r>
      <w:r w:rsidR="004A1316">
        <w:t xml:space="preserve">daarvoor </w:t>
      </w:r>
      <w:r w:rsidR="006E60DD">
        <w:t xml:space="preserve">verantwoordelijk moet achten, ook als er tevens een verantwoordelijkheid kan zijn voor een andere gemeente. </w:t>
      </w:r>
      <w:r w:rsidRPr="00891928">
        <w:t xml:space="preserve">Hierdoor hebben woningzoekenden meerdere opties en kunnen zij zich wenden tot de woningmarktregio die het beste past bij hun situatie. </w:t>
      </w:r>
    </w:p>
    <w:p w:rsidRPr="00891928" w:rsidR="00891928" w:rsidP="00891928" w14:paraId="3E36BE7E" w14:textId="77777777">
      <w:pPr>
        <w:spacing w:line="240" w:lineRule="auto"/>
      </w:pPr>
    </w:p>
    <w:p w:rsidRPr="00891928" w:rsidR="00891928" w:rsidP="00891928" w14:paraId="5536ACEE" w14:textId="77777777">
      <w:pPr>
        <w:spacing w:line="240" w:lineRule="auto"/>
        <w:rPr>
          <w:b/>
          <w:bCs/>
        </w:rPr>
      </w:pPr>
      <w:r w:rsidRPr="00891928">
        <w:rPr>
          <w:b/>
          <w:bCs/>
        </w:rPr>
        <w:t>Vraag 5</w:t>
      </w:r>
    </w:p>
    <w:p w:rsidRPr="00891928" w:rsidR="00891928" w:rsidP="00891928" w14:paraId="2D951967" w14:textId="77777777">
      <w:pPr>
        <w:spacing w:line="240" w:lineRule="auto"/>
      </w:pPr>
      <w:r w:rsidRPr="00891928">
        <w:t xml:space="preserve">Kent u de </w:t>
      </w:r>
      <w:r w:rsidRPr="00891928">
        <w:rPr>
          <w:i/>
          <w:iCs/>
        </w:rPr>
        <w:t xml:space="preserve">fair share </w:t>
      </w:r>
      <w:r w:rsidRPr="00891928">
        <w:t xml:space="preserve">afspraken die veel regio’s hebben gemaakt over de huisvesting van </w:t>
      </w:r>
      <w:r w:rsidRPr="00891928">
        <w:t>uitstromers</w:t>
      </w:r>
      <w:r w:rsidRPr="00891928">
        <w:t xml:space="preserve"> op basis van het aantal </w:t>
      </w:r>
      <w:r w:rsidRPr="00891928">
        <w:t>uitstromers</w:t>
      </w:r>
      <w:r w:rsidRPr="00891928">
        <w:t xml:space="preserve"> en het uitgangspunt 'terugkeer naar herkomst binnen de regio’? Hoe kijkt u in dit verband naar het voorgenomen beleid, waardoor regio's opnieuw afspraken moeten maken? Hoe rijmt u dit met het feit dat huisvesting in de regio van herkomst het beste is, en ook altijd uitgangspunt van beleid is geweest?</w:t>
      </w:r>
    </w:p>
    <w:p w:rsidRPr="00891928" w:rsidR="00891928" w:rsidP="00891928" w14:paraId="4BFC5052" w14:textId="77777777">
      <w:pPr>
        <w:spacing w:line="240" w:lineRule="auto"/>
      </w:pPr>
    </w:p>
    <w:p w:rsidRPr="00891928" w:rsidR="00891928" w:rsidP="00891928" w14:paraId="29A233B4" w14:textId="77777777">
      <w:pPr>
        <w:spacing w:line="240" w:lineRule="auto"/>
        <w:rPr>
          <w:b/>
          <w:bCs/>
        </w:rPr>
      </w:pPr>
      <w:r w:rsidRPr="00891928">
        <w:rPr>
          <w:b/>
          <w:bCs/>
        </w:rPr>
        <w:t>Antwoord op vraag 5</w:t>
      </w:r>
    </w:p>
    <w:p w:rsidRPr="00891928" w:rsidR="00891928" w:rsidP="00891928" w14:paraId="4EA65908" w14:textId="77777777">
      <w:pPr>
        <w:spacing w:line="240" w:lineRule="auto"/>
      </w:pPr>
      <w:r w:rsidRPr="00891928">
        <w:t xml:space="preserve">Ik ben bekend met de door de leden genoemde afspraken. Het wetsvoorstel versterking regie volkshuisvesting verplicht gemeenten om een huisvestingsverordening met daarin ten minste een urgentieregeling vast te stellen en regionale afspraken te maken over de evenwichtige verdeling van urgent woningzoekenden. Dit betekent dat gemeenten de eerder gemaakte afspraken als basis kunnen gebruiken. </w:t>
      </w:r>
    </w:p>
    <w:p w:rsidRPr="00891928" w:rsidR="00891928" w:rsidP="00891928" w14:paraId="5EB25D2C" w14:textId="77777777">
      <w:pPr>
        <w:spacing w:line="240" w:lineRule="auto"/>
      </w:pPr>
    </w:p>
    <w:p w:rsidRPr="00891928" w:rsidR="00891928" w:rsidP="00891928" w14:paraId="7BAD55F2" w14:textId="77777777">
      <w:pPr>
        <w:spacing w:line="240" w:lineRule="auto"/>
        <w:rPr>
          <w:b/>
          <w:bCs/>
        </w:rPr>
      </w:pPr>
      <w:r w:rsidRPr="00891928">
        <w:rPr>
          <w:b/>
          <w:bCs/>
        </w:rPr>
        <w:t>Vraag 6</w:t>
      </w:r>
    </w:p>
    <w:p w:rsidRPr="00891928" w:rsidR="00891928" w:rsidP="00891928" w14:paraId="43C71382" w14:textId="77777777">
      <w:pPr>
        <w:spacing w:line="240" w:lineRule="auto"/>
      </w:pPr>
      <w:r w:rsidRPr="00891928">
        <w:t>Hoort u het signaal dat gemeenten afgeven ten aanzien van de druk die met dit beleidsvoornemen wordt gelegd op de toekomstige totstandkomingen van bovenregionale voorzieningen? Hoe voorkomt u dat er een nog grotere druk komt op regio's met veel voorzieningen met betrekking tot de uitstroom en huisvesting van bijzondere doelgroepen?</w:t>
      </w:r>
    </w:p>
    <w:p w:rsidRPr="00891928" w:rsidR="00891928" w:rsidP="00891928" w14:paraId="47443FF6" w14:textId="77777777">
      <w:pPr>
        <w:spacing w:line="240" w:lineRule="auto"/>
      </w:pPr>
    </w:p>
    <w:p w:rsidRPr="00891928" w:rsidR="00891928" w:rsidP="00891928" w14:paraId="2056A320" w14:textId="77777777">
      <w:pPr>
        <w:spacing w:line="240" w:lineRule="auto"/>
        <w:rPr>
          <w:b/>
          <w:bCs/>
        </w:rPr>
      </w:pPr>
      <w:r w:rsidRPr="00891928">
        <w:rPr>
          <w:b/>
          <w:bCs/>
        </w:rPr>
        <w:t>Antwoord op vraag 6</w:t>
      </w:r>
    </w:p>
    <w:p w:rsidRPr="00891928" w:rsidR="00891928" w:rsidP="00891928" w14:paraId="36BCC589" w14:textId="77777777">
      <w:pPr>
        <w:spacing w:line="240" w:lineRule="auto"/>
      </w:pPr>
      <w:r w:rsidRPr="00891928">
        <w:t>Ik hoor het signaal dat gemeenten hiermee afgeven en ben daarom ook in gesprek met de VNG over de afbakening van het begrip maatschappelijke binding in de ontwerpregeling. Het uitgangspunt van het wetsvoorstel versterking regie volkshuisvesting is een evenwichtige verdeling van urgent woningzoekenden. De manier waarop maatschappelijke binding wordt vormgegeven in de ontwerpregeling moet hieraan bijdragen. Mocht uit de consultatie blijken dat er sprake is van ongewenste neveneffecten, zal ik bezien welke consequenties dit heeft voor de ontwerpregeling.</w:t>
      </w:r>
    </w:p>
    <w:p w:rsidR="00542376" w:rsidP="00542376" w14:paraId="02F2FA7B" w14:textId="77777777">
      <w:pPr>
        <w:spacing w:line="240" w:lineRule="auto"/>
      </w:pPr>
    </w:p>
    <w:p w:rsidR="00542376" w:rsidP="00542376" w14:paraId="3E7FEEC4" w14:textId="77777777">
      <w:pPr>
        <w:spacing w:line="240" w:lineRule="auto"/>
        <w:rPr>
          <w:rFonts w:eastAsia="Aptos" w:cs="Times New Roman"/>
          <w:b/>
          <w:bCs/>
          <w:color w:val="auto"/>
          <w:kern w:val="2"/>
          <w:lang w:eastAsia="en-US"/>
          <w14:ligatures w14:val="standardContextual"/>
        </w:rPr>
      </w:pPr>
      <w:r w:rsidRPr="006D1D2E">
        <w:rPr>
          <w:rFonts w:eastAsia="Aptos" w:cs="Times New Roman"/>
          <w:b/>
          <w:bCs/>
          <w:color w:val="auto"/>
          <w:kern w:val="2"/>
          <w:lang w:eastAsia="en-US"/>
          <w14:ligatures w14:val="standardContextual"/>
        </w:rPr>
        <w:t xml:space="preserve">Vraag </w:t>
      </w:r>
      <w:r>
        <w:rPr>
          <w:rFonts w:eastAsia="Aptos" w:cs="Times New Roman"/>
          <w:b/>
          <w:bCs/>
          <w:color w:val="auto"/>
          <w:kern w:val="2"/>
          <w:lang w:eastAsia="en-US"/>
          <w14:ligatures w14:val="standardContextual"/>
        </w:rPr>
        <w:t>7</w:t>
      </w:r>
    </w:p>
    <w:p w:rsidR="00542376" w:rsidP="00542376" w14:paraId="4CF7A3E1" w14:textId="77777777">
      <w:pPr>
        <w:spacing w:line="240" w:lineRule="auto"/>
      </w:pPr>
      <w:r w:rsidRPr="00966071">
        <w:t>Klopt het dat van alle gedetineerden (</w:t>
      </w:r>
      <w:r w:rsidRPr="00966071">
        <w:t>circa</w:t>
      </w:r>
      <w:r w:rsidRPr="00966071">
        <w:t xml:space="preserve"> 1.100 mensen) in de penitentiaire inrichting (PI) in regio</w:t>
      </w:r>
      <w:r>
        <w:t xml:space="preserve"> </w:t>
      </w:r>
      <w:r w:rsidRPr="00966071">
        <w:t>Noordoost-Brabant (NOB) meer dan 90% bovenregionaal is? En dat dit zou betekenen dat deze regio</w:t>
      </w:r>
      <w:r>
        <w:t xml:space="preserve"> </w:t>
      </w:r>
      <w:r w:rsidRPr="00966071">
        <w:t>komende jaren bijna 1.000 mensen extra zal moeten huisvesten? Hoe kijkt u naar het feit dat regio's</w:t>
      </w:r>
      <w:r>
        <w:t xml:space="preserve"> </w:t>
      </w:r>
      <w:r w:rsidRPr="00966071">
        <w:t>met grotere bovenregionale voorzieningen extra hard worden geraakt door dit beleidsvoornemen,</w:t>
      </w:r>
      <w:r>
        <w:t xml:space="preserve"> </w:t>
      </w:r>
      <w:r w:rsidRPr="00966071">
        <w:t>omdat zij nu een grote groep extra mensen zal moeten huisvesten?</w:t>
      </w:r>
    </w:p>
    <w:p w:rsidR="00542376" w:rsidP="00542376" w14:paraId="5356D4F1" w14:textId="77777777">
      <w:pPr>
        <w:spacing w:line="240" w:lineRule="auto"/>
      </w:pPr>
    </w:p>
    <w:p w:rsidR="00542376" w:rsidP="00542376" w14:paraId="4533F219" w14:textId="77777777">
      <w:pPr>
        <w:spacing w:line="240" w:lineRule="auto"/>
        <w:rPr>
          <w:rFonts w:eastAsia="Aptos" w:cs="Times New Roman"/>
          <w:b/>
          <w:bCs/>
          <w:color w:val="auto"/>
          <w:kern w:val="2"/>
          <w:lang w:eastAsia="en-US"/>
          <w14:ligatures w14:val="standardContextual"/>
        </w:rPr>
      </w:pPr>
      <w:r w:rsidRPr="006D1D2E">
        <w:rPr>
          <w:rFonts w:eastAsia="Aptos" w:cs="Times New Roman"/>
          <w:b/>
          <w:bCs/>
          <w:color w:val="auto"/>
          <w:kern w:val="2"/>
          <w:lang w:eastAsia="en-US"/>
          <w14:ligatures w14:val="standardContextual"/>
        </w:rPr>
        <w:t xml:space="preserve">Antwoord op vraag </w:t>
      </w:r>
      <w:r>
        <w:rPr>
          <w:rFonts w:eastAsia="Aptos" w:cs="Times New Roman"/>
          <w:b/>
          <w:bCs/>
          <w:color w:val="auto"/>
          <w:kern w:val="2"/>
          <w:lang w:eastAsia="en-US"/>
          <w14:ligatures w14:val="standardContextual"/>
        </w:rPr>
        <w:t>7</w:t>
      </w:r>
    </w:p>
    <w:p w:rsidR="00542376" w:rsidP="00542376" w14:paraId="74DB8D09" w14:textId="77777777">
      <w:pPr>
        <w:spacing w:line="240" w:lineRule="auto"/>
      </w:pPr>
      <w:r>
        <w:t xml:space="preserve">Het klopt niet dat van alle gedetineerden in de </w:t>
      </w:r>
      <w:r>
        <w:t>PI’s</w:t>
      </w:r>
      <w:r>
        <w:t xml:space="preserve"> in regio Noordoost-Brabant meer dan 90% bovenregionaal is. </w:t>
      </w:r>
      <w:r w:rsidRPr="00CB0AF0">
        <w:t xml:space="preserve">In de regio Noordoost-Brabant bevinden zich twee </w:t>
      </w:r>
      <w:r>
        <w:t>PI’s</w:t>
      </w:r>
      <w:r>
        <w:t>:</w:t>
      </w:r>
      <w:r w:rsidRPr="00CB0AF0">
        <w:t xml:space="preserve"> de PI Vught en de PI Grave. </w:t>
      </w:r>
      <w:r>
        <w:t>Op basis van de gegevens van de Dienst Justitiële Inrichtingen was d</w:t>
      </w:r>
      <w:r w:rsidRPr="00CB0AF0">
        <w:t xml:space="preserve">e gemiddelde bezetting in 2025 van deze twee </w:t>
      </w:r>
      <w:r w:rsidRPr="00CB0AF0">
        <w:t>PI’s</w:t>
      </w:r>
      <w:r w:rsidRPr="00CB0AF0">
        <w:t xml:space="preserve"> samen 1.079 gedetineerden. </w:t>
      </w:r>
      <w:r>
        <w:t xml:space="preserve">Binnen deze groep had 25.9% een woonadres in de regio Noordoost-Brabant. Daarnaast was een groot aantal woonachtig in de aanpalende regio’s, te weten regio Zeeland – </w:t>
      </w:r>
      <w:r>
        <w:t>West Brabant</w:t>
      </w:r>
      <w:r>
        <w:t xml:space="preserve"> (19.2%) en regio Limburg (14.7%). In 2025 zijn ongeveer 135 gedetineerden uitgestroomd in de regio Noordoost-Brabant.</w:t>
      </w:r>
    </w:p>
    <w:p w:rsidR="00542376" w:rsidP="00542376" w14:paraId="25BE77F3" w14:textId="77777777">
      <w:pPr>
        <w:spacing w:line="240" w:lineRule="auto"/>
      </w:pPr>
    </w:p>
    <w:p w:rsidR="0009753C" w:rsidP="001629DE" w14:paraId="170C6B7D" w14:textId="77777777">
      <w:pPr>
        <w:spacing w:line="240" w:lineRule="auto"/>
      </w:pPr>
      <w:bookmarkStart w:name="_Hlk223600332" w:id="2"/>
      <w:r w:rsidRPr="001629DE">
        <w:t>D</w:t>
      </w:r>
      <w:r w:rsidR="0008687A">
        <w:t xml:space="preserve">e gemiddelde bovenregionale bezetting van de </w:t>
      </w:r>
      <w:r w:rsidR="0008687A">
        <w:t>PI’s</w:t>
      </w:r>
      <w:r w:rsidR="0008687A">
        <w:t xml:space="preserve"> in de regio Noordoost-</w:t>
      </w:r>
      <w:r w:rsidR="0008687A">
        <w:t xml:space="preserve">Brabant </w:t>
      </w:r>
      <w:bookmarkEnd w:id="2"/>
      <w:r w:rsidRPr="001629DE">
        <w:t xml:space="preserve"> </w:t>
      </w:r>
      <w:r w:rsidR="00542376">
        <w:t>betekent</w:t>
      </w:r>
      <w:r w:rsidR="00542376">
        <w:t xml:space="preserve"> </w:t>
      </w:r>
      <w:r w:rsidR="0008687A">
        <w:t xml:space="preserve">dus </w:t>
      </w:r>
      <w:r w:rsidR="00542376">
        <w:t xml:space="preserve">niet dat deze regio komende jaren bijna 1.000 extra mensen zal moeten huisvesten. </w:t>
      </w:r>
      <w:r w:rsidR="0008687A">
        <w:t xml:space="preserve">Zoals aangegeven in mijn antwoord op vraag 3 is er geen beleidsvoornemen om alle gedetineerden in deze </w:t>
      </w:r>
      <w:r w:rsidR="0008687A">
        <w:t>PI’s</w:t>
      </w:r>
      <w:r w:rsidR="0008687A">
        <w:t xml:space="preserve"> na uitstroom te huisvesten in deze regio.</w:t>
      </w:r>
      <w:r w:rsidR="00BF07C5">
        <w:t xml:space="preserve"> </w:t>
      </w:r>
      <w:r w:rsidRPr="00A657F3" w:rsidR="00BF07C5">
        <w:rPr>
          <w:rFonts w:eastAsia="Aptos" w:cs="Times New Roman"/>
          <w:color w:val="auto"/>
          <w:kern w:val="2"/>
          <w:lang w:eastAsia="en-US"/>
          <w14:ligatures w14:val="standardContextual"/>
        </w:rPr>
        <w:t xml:space="preserve">Bij de vraag is </w:t>
      </w:r>
      <w:r w:rsidR="00BF07C5">
        <w:rPr>
          <w:rFonts w:eastAsia="Aptos" w:cs="Times New Roman"/>
          <w:color w:val="auto"/>
          <w:kern w:val="2"/>
          <w:lang w:eastAsia="en-US"/>
          <w14:ligatures w14:val="standardContextual"/>
        </w:rPr>
        <w:t xml:space="preserve">voorts </w:t>
      </w:r>
      <w:r w:rsidRPr="00A657F3" w:rsidR="00BF07C5">
        <w:rPr>
          <w:rFonts w:eastAsia="Aptos" w:cs="Times New Roman"/>
          <w:color w:val="auto"/>
          <w:kern w:val="2"/>
          <w:lang w:eastAsia="en-US"/>
          <w14:ligatures w14:val="standardContextual"/>
        </w:rPr>
        <w:t xml:space="preserve">van belang, dat het bij </w:t>
      </w:r>
      <w:r w:rsidR="00BF07C5">
        <w:rPr>
          <w:rFonts w:eastAsia="Aptos" w:cs="Times New Roman"/>
          <w:color w:val="auto"/>
          <w:kern w:val="2"/>
          <w:lang w:eastAsia="en-US"/>
          <w14:ligatures w14:val="standardContextual"/>
        </w:rPr>
        <w:t xml:space="preserve">het </w:t>
      </w:r>
      <w:r w:rsidRPr="00A657F3" w:rsidR="00BF07C5">
        <w:rPr>
          <w:rFonts w:eastAsia="Aptos" w:cs="Times New Roman"/>
          <w:color w:val="auto"/>
          <w:kern w:val="2"/>
          <w:lang w:eastAsia="en-US"/>
          <w14:ligatures w14:val="standardContextual"/>
        </w:rPr>
        <w:t xml:space="preserve">wetsvoorstel </w:t>
      </w:r>
      <w:r w:rsidR="00BF07C5">
        <w:rPr>
          <w:rFonts w:eastAsia="Aptos" w:cs="Times New Roman"/>
          <w:color w:val="auto"/>
          <w:kern w:val="2"/>
          <w:lang w:eastAsia="en-US"/>
          <w14:ligatures w14:val="standardContextual"/>
        </w:rPr>
        <w:t>versterking regie volkshuisvesting</w:t>
      </w:r>
      <w:r w:rsidR="004A1316">
        <w:rPr>
          <w:rFonts w:eastAsia="Aptos" w:cs="Times New Roman"/>
          <w:color w:val="auto"/>
          <w:kern w:val="2"/>
          <w:lang w:eastAsia="en-US"/>
          <w14:ligatures w14:val="standardContextual"/>
        </w:rPr>
        <w:t xml:space="preserve"> </w:t>
      </w:r>
      <w:r w:rsidRPr="00A657F3" w:rsidR="00BF07C5">
        <w:rPr>
          <w:rFonts w:eastAsia="Aptos" w:cs="Times New Roman"/>
          <w:color w:val="auto"/>
          <w:kern w:val="2"/>
          <w:lang w:eastAsia="en-US"/>
          <w14:ligatures w14:val="standardContextual"/>
        </w:rPr>
        <w:t xml:space="preserve">gaat om urgentie voor specifieke benoemde groepen en niet voor alle (ex-gedetineerden). </w:t>
      </w:r>
      <w:r w:rsidR="00BF07C5">
        <w:rPr>
          <w:rFonts w:eastAsia="Aptos" w:cs="Times New Roman"/>
          <w:color w:val="auto"/>
          <w:kern w:val="2"/>
          <w:lang w:eastAsia="en-US"/>
          <w14:ligatures w14:val="standardContextual"/>
        </w:rPr>
        <w:t xml:space="preserve"> </w:t>
      </w:r>
      <w:r w:rsidR="00542D96">
        <w:t xml:space="preserve">Feit is voorts dat in </w:t>
      </w:r>
      <w:r w:rsidR="0008687A">
        <w:t xml:space="preserve">het </w:t>
      </w:r>
      <w:r w:rsidRPr="001629DE" w:rsidR="0008687A">
        <w:t>Bestuurlijk akkoord “Re-integratie van (ex-)justi</w:t>
      </w:r>
      <w:r w:rsidR="00542D96">
        <w:t>ti</w:t>
      </w:r>
      <w:r w:rsidRPr="001629DE" w:rsidR="0008687A">
        <w:t>abele burgers” is vastgelegd dat in principe wordt teruggekeerd naar de gemeenten van herkomst</w:t>
      </w:r>
      <w:r w:rsidR="00542D96">
        <w:t>.</w:t>
      </w:r>
    </w:p>
    <w:p w:rsidR="00542376" w:rsidP="00542376" w14:paraId="52845574" w14:textId="77777777">
      <w:pPr>
        <w:spacing w:line="240" w:lineRule="auto"/>
      </w:pPr>
    </w:p>
    <w:p w:rsidR="00542376" w:rsidP="00542376" w14:paraId="39CF2213" w14:textId="77777777">
      <w:pPr>
        <w:spacing w:line="240" w:lineRule="auto"/>
        <w:rPr>
          <w:rFonts w:eastAsia="Aptos" w:cs="Times New Roman"/>
          <w:b/>
          <w:bCs/>
          <w:color w:val="auto"/>
          <w:kern w:val="2"/>
          <w:lang w:eastAsia="en-US"/>
          <w14:ligatures w14:val="standardContextual"/>
        </w:rPr>
      </w:pPr>
      <w:r w:rsidRPr="006D1D2E">
        <w:rPr>
          <w:rFonts w:eastAsia="Aptos" w:cs="Times New Roman"/>
          <w:b/>
          <w:bCs/>
          <w:color w:val="auto"/>
          <w:kern w:val="2"/>
          <w:lang w:eastAsia="en-US"/>
          <w14:ligatures w14:val="standardContextual"/>
        </w:rPr>
        <w:t xml:space="preserve">Vraag </w:t>
      </w:r>
      <w:r>
        <w:rPr>
          <w:rFonts w:eastAsia="Aptos" w:cs="Times New Roman"/>
          <w:b/>
          <w:bCs/>
          <w:color w:val="auto"/>
          <w:kern w:val="2"/>
          <w:lang w:eastAsia="en-US"/>
          <w14:ligatures w14:val="standardContextual"/>
        </w:rPr>
        <w:t>8</w:t>
      </w:r>
    </w:p>
    <w:p w:rsidRPr="00966071" w:rsidR="00542376" w:rsidP="00542376" w14:paraId="5A5B120F" w14:textId="77777777">
      <w:pPr>
        <w:spacing w:line="240" w:lineRule="auto"/>
      </w:pPr>
      <w:r w:rsidRPr="00966071">
        <w:t>Herkent u het beeld dat veel regio's met grote instellingen juist koploper zijn in het huisvesten van</w:t>
      </w:r>
      <w:r>
        <w:t xml:space="preserve"> </w:t>
      </w:r>
      <w:r w:rsidRPr="00966071">
        <w:t>kwetsbare groepen? En dat juist deze regio’s een hoger percentage hanteren dan het Rijk vraagt</w:t>
      </w:r>
      <w:r>
        <w:t xml:space="preserve"> </w:t>
      </w:r>
      <w:r w:rsidRPr="00966071">
        <w:t>(15%) ten aanzien van het toewijzen van sociale huurwoningen aan bijzondere doelgroepen, zoals de</w:t>
      </w:r>
      <w:r>
        <w:t xml:space="preserve"> </w:t>
      </w:r>
      <w:r w:rsidRPr="00966071">
        <w:t>regio Noordoost-Brabant die 30% hanteert? Deelt u de verwachting dat, door een extra</w:t>
      </w:r>
    </w:p>
    <w:p w:rsidR="00542376" w:rsidP="00542376" w14:paraId="72D0BD83" w14:textId="77777777">
      <w:pPr>
        <w:spacing w:line="240" w:lineRule="auto"/>
      </w:pPr>
      <w:r>
        <w:t>bovenregionale</w:t>
      </w:r>
      <w:r>
        <w:t xml:space="preserve"> opgave voor deze regio’s, alle bijzondere doelgroepen langer moeten wachten op een woning? Deelt u onze mening dat het onwenselijk is dat juist regio's die vooroplopen in het aanpakken van dakloosheid en het helpen van mensen in kwetsbare posities, extra hard worden geraakt door dit voornemen? En dat er bovendien een prikkel verdwijnt voor andere regio's om ook een hoger toewijzingspercentage te hanteren?</w:t>
      </w:r>
    </w:p>
    <w:p w:rsidR="00542376" w:rsidP="00542376" w14:paraId="4D03324A" w14:textId="77777777">
      <w:pPr>
        <w:spacing w:line="240" w:lineRule="auto"/>
        <w:rPr>
          <w:rFonts w:eastAsia="Aptos" w:cs="Times New Roman"/>
          <w:b/>
          <w:bCs/>
          <w:color w:val="auto"/>
          <w:lang w:eastAsia="en-US"/>
        </w:rPr>
      </w:pPr>
    </w:p>
    <w:p w:rsidR="00542376" w:rsidP="00542376" w14:paraId="0EAD29B6" w14:textId="77777777">
      <w:pPr>
        <w:spacing w:line="240" w:lineRule="auto"/>
        <w:rPr>
          <w:rFonts w:eastAsia="Aptos" w:cs="Times New Roman"/>
          <w:b/>
          <w:bCs/>
          <w:color w:val="auto"/>
          <w:lang w:eastAsia="en-US"/>
        </w:rPr>
      </w:pPr>
      <w:r w:rsidRPr="220BAF52">
        <w:rPr>
          <w:rFonts w:eastAsia="Aptos" w:cs="Times New Roman"/>
          <w:b/>
          <w:bCs/>
          <w:color w:val="auto"/>
          <w:lang w:eastAsia="en-US"/>
        </w:rPr>
        <w:t>Vraag 9</w:t>
      </w:r>
    </w:p>
    <w:p w:rsidR="00542376" w:rsidP="00542376" w14:paraId="2425E304" w14:textId="77777777">
      <w:pPr>
        <w:spacing w:line="240" w:lineRule="auto"/>
      </w:pPr>
      <w:r>
        <w:t>Hoe voorkomt u dat door dit voornemen mensen uit kwetsbare groepen nog sneller dakloos raken?</w:t>
      </w:r>
    </w:p>
    <w:p w:rsidR="00542376" w:rsidP="00542376" w14:paraId="5C82D742" w14:textId="77777777">
      <w:pPr>
        <w:spacing w:line="240" w:lineRule="auto"/>
      </w:pPr>
    </w:p>
    <w:p w:rsidR="00542376" w:rsidP="00542376" w14:paraId="2288F1C5" w14:textId="77777777">
      <w:pPr>
        <w:spacing w:line="240" w:lineRule="auto"/>
        <w:rPr>
          <w:rFonts w:eastAsia="Aptos" w:cs="Times New Roman"/>
          <w:b/>
          <w:bCs/>
          <w:color w:val="auto"/>
          <w:lang w:eastAsia="en-US"/>
        </w:rPr>
      </w:pPr>
      <w:r w:rsidRPr="006D1D2E">
        <w:rPr>
          <w:rFonts w:eastAsia="Aptos" w:cs="Times New Roman"/>
          <w:b/>
          <w:bCs/>
          <w:color w:val="auto"/>
          <w:kern w:val="2"/>
          <w:lang w:eastAsia="en-US"/>
          <w14:ligatures w14:val="standardContextual"/>
        </w:rPr>
        <w:t xml:space="preserve">Antwoord op vraag </w:t>
      </w:r>
      <w:r>
        <w:rPr>
          <w:rFonts w:eastAsia="Aptos" w:cs="Times New Roman"/>
          <w:b/>
          <w:bCs/>
          <w:color w:val="auto"/>
          <w:kern w:val="2"/>
          <w:lang w:eastAsia="en-US"/>
          <w14:ligatures w14:val="standardContextual"/>
        </w:rPr>
        <w:t xml:space="preserve">8 </w:t>
      </w:r>
      <w:r w:rsidRPr="001629DE" w:rsidR="001629DE">
        <w:rPr>
          <w:rFonts w:eastAsia="Aptos" w:cs="Times New Roman"/>
          <w:b/>
          <w:bCs/>
          <w:color w:val="auto"/>
          <w:kern w:val="2"/>
          <w:lang w:eastAsia="en-US"/>
          <w14:ligatures w14:val="standardContextual"/>
        </w:rPr>
        <w:t>en 9</w:t>
      </w:r>
    </w:p>
    <w:p w:rsidR="008A39D0" w:rsidP="00542376" w14:paraId="7AAFD087" w14:textId="77777777">
      <w:pPr>
        <w:spacing w:line="240" w:lineRule="auto"/>
      </w:pPr>
      <w:r>
        <w:t xml:space="preserve">Ik herken het beeld dat het huisvesten van kwetsbare groepen nu niet evenredig is verdeeld. </w:t>
      </w:r>
      <w:r w:rsidRPr="00542D96">
        <w:t>Op dit</w:t>
      </w:r>
      <w:r>
        <w:t xml:space="preserve"> </w:t>
      </w:r>
      <w:r w:rsidRPr="00542D96">
        <w:t>moment zien we dat niet alle gemeenten bijdragen aan de huisvesting van</w:t>
      </w:r>
      <w:r>
        <w:t xml:space="preserve"> </w:t>
      </w:r>
      <w:r w:rsidRPr="00542D96">
        <w:t xml:space="preserve">urgent woningzoekenden. </w:t>
      </w:r>
      <w:r>
        <w:t xml:space="preserve">Het kabinet acht dit ongewenst. </w:t>
      </w:r>
    </w:p>
    <w:p w:rsidR="00542D96" w:rsidP="00542376" w14:paraId="45DFD390" w14:textId="77777777">
      <w:pPr>
        <w:spacing w:line="240" w:lineRule="auto"/>
      </w:pPr>
      <w:r>
        <w:t>Het wetsvoorstel versterking regie volkshuisvesting is er daarom op gericht dat de huisvesting van wettelijk urgent woningzoekende evenredig wordt verdeeld</w:t>
      </w:r>
      <w:r w:rsidR="008A39D0">
        <w:t xml:space="preserve"> over alle gemeenten</w:t>
      </w:r>
      <w:r>
        <w:t>. Dit wetsvoorstel ondersteunt dus de gemeenten die nu vooruitlopen</w:t>
      </w:r>
      <w:r w:rsidR="008A39D0">
        <w:t xml:space="preserve"> en voorkomt dat alle bijzondere doelgroepen lager moeten wachten op een woning.</w:t>
      </w:r>
      <w:r w:rsidR="00CD6BCE">
        <w:t xml:space="preserve"> </w:t>
      </w:r>
      <w:r w:rsidRPr="3861F2F7" w:rsidR="00CD6BCE">
        <w:rPr>
          <w:rFonts w:eastAsia="Verdana" w:cs="Verdana"/>
        </w:rPr>
        <w:t>Zie ook het antwoord op vraag 5</w:t>
      </w:r>
      <w:r w:rsidR="00CD6BCE">
        <w:rPr>
          <w:rFonts w:eastAsia="Verdana" w:cs="Verdana"/>
        </w:rPr>
        <w:t xml:space="preserve"> </w:t>
      </w:r>
      <w:r w:rsidR="00CD6BCE">
        <w:rPr>
          <w:rFonts w:eastAsia="Verdana" w:cs="Verdana"/>
        </w:rPr>
        <w:t>inzake</w:t>
      </w:r>
      <w:r w:rsidR="00CD6BCE">
        <w:rPr>
          <w:rFonts w:eastAsia="Verdana" w:cs="Verdana"/>
        </w:rPr>
        <w:t xml:space="preserve"> de </w:t>
      </w:r>
      <w:r w:rsidRPr="3861F2F7" w:rsidR="00CD6BCE">
        <w:rPr>
          <w:rFonts w:eastAsia="Verdana" w:cs="Verdana"/>
        </w:rPr>
        <w:t>goede regionale afspraken</w:t>
      </w:r>
      <w:r w:rsidR="00CD6BCE">
        <w:rPr>
          <w:rFonts w:eastAsia="Verdana" w:cs="Verdana"/>
        </w:rPr>
        <w:t xml:space="preserve"> die gemeenten dienen </w:t>
      </w:r>
      <w:r w:rsidRPr="3861F2F7" w:rsidR="00CD6BCE">
        <w:rPr>
          <w:rFonts w:eastAsia="Verdana" w:cs="Verdana"/>
        </w:rPr>
        <w:t>te maken over het huisvesten van mensen uit kwetsbare groepen</w:t>
      </w:r>
      <w:r w:rsidR="00CD6BCE">
        <w:rPr>
          <w:rFonts w:eastAsia="Verdana" w:cs="Verdana"/>
        </w:rPr>
        <w:t>.</w:t>
      </w:r>
    </w:p>
    <w:p w:rsidR="009C1931" w:rsidP="00542376" w14:paraId="36C4135B" w14:textId="77777777">
      <w:pPr>
        <w:spacing w:line="240" w:lineRule="auto"/>
      </w:pPr>
    </w:p>
    <w:p w:rsidRPr="00966071" w:rsidR="00542376" w:rsidP="00542376" w14:paraId="1B274DF2" w14:textId="77777777">
      <w:pPr>
        <w:spacing w:line="240" w:lineRule="auto"/>
      </w:pPr>
      <w:r>
        <w:t xml:space="preserve">Het percentage waaraan wordt gerefereerd in de vraag is het terugvalpercentage dat in werking treedt </w:t>
      </w:r>
      <w:r>
        <w:t>indien</w:t>
      </w:r>
      <w:r>
        <w:t xml:space="preserve"> gemeenten niet binnen de afgesproken tijd </w:t>
      </w:r>
      <w:r w:rsidR="008A39D0">
        <w:t xml:space="preserve">komen </w:t>
      </w:r>
      <w:r>
        <w:t xml:space="preserve">tot regionale afspraken over de </w:t>
      </w:r>
      <w:r w:rsidR="00BF07C5">
        <w:t xml:space="preserve">toewijzing van huurwoningen aan </w:t>
      </w:r>
      <w:r>
        <w:t xml:space="preserve">urgent woningzoekenden. In de ontwerpregeling is dit percentage bepaald op 15%. Hiermee wordt een balans gezocht tussen woningen die beschikbaar moeten zijn voor de urgent woningzoekenden en andere woningzoekenden.  </w:t>
      </w:r>
    </w:p>
    <w:p w:rsidRPr="009C1931" w:rsidR="00542376" w:rsidP="009C1931" w14:paraId="4DE6061E" w14:textId="77777777">
      <w:pPr>
        <w:spacing w:line="240" w:lineRule="auto"/>
      </w:pPr>
      <w:r w:rsidRPr="009C1931">
        <w:t xml:space="preserve">Het voornemen vormt eerder een extra aanleiding voor </w:t>
      </w:r>
      <w:r w:rsidRPr="009C1931" w:rsidR="00023549">
        <w:t xml:space="preserve">alle </w:t>
      </w:r>
      <w:r w:rsidRPr="009C1931">
        <w:t xml:space="preserve">regio’s om de aanpak </w:t>
      </w:r>
      <w:r w:rsidRPr="009C1931" w:rsidR="00023549">
        <w:t xml:space="preserve">van </w:t>
      </w:r>
      <w:r w:rsidRPr="009C1931">
        <w:t>dakloosheid prioriteit te geven. Regio’s die al een sterke aanpak hebben, zullen daar in de uitvoering van dit voornemen baat bij hebben. Regio’s die voorlopen in het aanpakken van dakloosheid, worden op eenzelfde manier geraakt als regio’s die minder ver zijn daarin.</w:t>
      </w:r>
    </w:p>
    <w:p w:rsidR="00542376" w:rsidP="00542376" w14:paraId="0C859880" w14:textId="77777777">
      <w:pPr>
        <w:spacing w:line="240" w:lineRule="auto"/>
      </w:pPr>
    </w:p>
    <w:p w:rsidR="00542376" w:rsidP="002E4606" w14:paraId="7C3813AE" w14:textId="77777777">
      <w:pPr>
        <w:keepNext/>
        <w:keepLines/>
        <w:spacing w:line="240" w:lineRule="auto"/>
        <w:rPr>
          <w:rFonts w:eastAsia="Aptos" w:cs="Times New Roman"/>
          <w:b/>
          <w:bCs/>
          <w:color w:val="auto"/>
          <w:kern w:val="2"/>
          <w:lang w:eastAsia="en-US"/>
          <w14:ligatures w14:val="standardContextual"/>
        </w:rPr>
      </w:pPr>
      <w:r w:rsidRPr="006D1D2E">
        <w:rPr>
          <w:rFonts w:eastAsia="Aptos" w:cs="Times New Roman"/>
          <w:b/>
          <w:bCs/>
          <w:color w:val="auto"/>
          <w:kern w:val="2"/>
          <w:lang w:eastAsia="en-US"/>
          <w14:ligatures w14:val="standardContextual"/>
        </w:rPr>
        <w:t xml:space="preserve">Vraag </w:t>
      </w:r>
      <w:r>
        <w:rPr>
          <w:rFonts w:eastAsia="Aptos" w:cs="Times New Roman"/>
          <w:b/>
          <w:bCs/>
          <w:color w:val="auto"/>
          <w:kern w:val="2"/>
          <w:lang w:eastAsia="en-US"/>
          <w14:ligatures w14:val="standardContextual"/>
        </w:rPr>
        <w:t>10</w:t>
      </w:r>
    </w:p>
    <w:p w:rsidRPr="00966071" w:rsidR="00542376" w:rsidP="002E4606" w14:paraId="0E57E85C" w14:textId="77777777">
      <w:pPr>
        <w:keepNext/>
        <w:keepLines/>
        <w:spacing w:line="240" w:lineRule="auto"/>
      </w:pPr>
      <w:r w:rsidRPr="00966071">
        <w:t>Bent u bereid om dit artikel te herzien, zodat ook de uitvoering van het wetsvoorstel in lijn is met het</w:t>
      </w:r>
      <w:r>
        <w:t xml:space="preserve"> </w:t>
      </w:r>
      <w:r w:rsidRPr="00966071">
        <w:t>woonplaatsbeginsel dat o.a. in de Jeugdwet is geformuleerd? Zo nee, waarom niet? Bent u bereid om</w:t>
      </w:r>
      <w:r>
        <w:t xml:space="preserve"> </w:t>
      </w:r>
      <w:r w:rsidRPr="00966071">
        <w:t>bestuurlijk met de schrijvende gemeenten in gesprek te gaan? Zo nee, waarom niet?</w:t>
      </w:r>
    </w:p>
    <w:p w:rsidR="00542376" w:rsidP="00542376" w14:paraId="5D79C57F" w14:textId="77777777">
      <w:pPr>
        <w:spacing w:line="240" w:lineRule="auto"/>
      </w:pPr>
    </w:p>
    <w:p w:rsidR="00542376" w:rsidP="00542376" w14:paraId="239A7C32" w14:textId="77777777">
      <w:pPr>
        <w:spacing w:line="240" w:lineRule="auto"/>
        <w:rPr>
          <w:rFonts w:eastAsia="Aptos" w:cs="Times New Roman"/>
          <w:b/>
          <w:bCs/>
          <w:color w:val="auto"/>
          <w:kern w:val="2"/>
          <w:lang w:eastAsia="en-US"/>
          <w14:ligatures w14:val="standardContextual"/>
        </w:rPr>
      </w:pPr>
      <w:r w:rsidRPr="006D1D2E">
        <w:rPr>
          <w:rFonts w:eastAsia="Aptos" w:cs="Times New Roman"/>
          <w:b/>
          <w:bCs/>
          <w:color w:val="auto"/>
          <w:kern w:val="2"/>
          <w:lang w:eastAsia="en-US"/>
          <w14:ligatures w14:val="standardContextual"/>
        </w:rPr>
        <w:t>Antwoord op vraag 1</w:t>
      </w:r>
      <w:r>
        <w:rPr>
          <w:rFonts w:eastAsia="Aptos" w:cs="Times New Roman"/>
          <w:b/>
          <w:bCs/>
          <w:color w:val="auto"/>
          <w:kern w:val="2"/>
          <w:lang w:eastAsia="en-US"/>
          <w14:ligatures w14:val="standardContextual"/>
        </w:rPr>
        <w:t>0</w:t>
      </w:r>
    </w:p>
    <w:p w:rsidR="002E4606" w:rsidP="002E4606" w14:paraId="789B4295" w14:textId="77777777">
      <w:pPr>
        <w:spacing w:line="240" w:lineRule="auto"/>
        <w:rPr>
          <w:rFonts w:ascii="Times New Roman" w:hAnsi="Times New Roman" w:eastAsia="Times New Roman" w:cs="Times New Roman"/>
        </w:rPr>
      </w:pPr>
      <w:r>
        <w:t xml:space="preserve">Het woonplaatsbeginsel in de Jeugdwet bepaalt welke specifieke gemeente </w:t>
      </w:r>
      <w:r w:rsidRPr="00541972">
        <w:t>verantwoordelijk</w:t>
      </w:r>
      <w:r>
        <w:t xml:space="preserve"> is </w:t>
      </w:r>
      <w:r w:rsidRPr="00541972">
        <w:t>voor de organisatie en financiering van de jeugdhulp</w:t>
      </w:r>
      <w:r>
        <w:t xml:space="preserve">. In de ontwerpregeling is er bewust voor gekozen om binding met meerdere woningmarktregio’s mogelijk te maken, om te voorkomen dat woningzoekenden tussen wal en schip vallen. Het wordt daarom niet logisch geacht om het </w:t>
      </w:r>
      <w:r>
        <w:t xml:space="preserve">woonplaatsbeginsel vanuit de Jeugdwet te hanteren voor dit onderdeel van de ontwerpregeling. </w:t>
      </w:r>
    </w:p>
    <w:p w:rsidR="009C1931" w:rsidP="00542376" w14:paraId="775645B6" w14:textId="77777777">
      <w:pPr>
        <w:spacing w:line="240" w:lineRule="auto"/>
      </w:pPr>
    </w:p>
    <w:p w:rsidR="00023549" w:rsidP="00542376" w14:paraId="43BD536C" w14:textId="77777777">
      <w:pPr>
        <w:spacing w:line="240" w:lineRule="auto"/>
      </w:pPr>
      <w:r>
        <w:t xml:space="preserve">Naar aanleiding van de brief is gesproken met de VNG over de </w:t>
      </w:r>
      <w:r w:rsidR="002E4606">
        <w:t xml:space="preserve">genoemde zorgen van de 47 gemeenten </w:t>
      </w:r>
      <w:r>
        <w:t xml:space="preserve">en is het begrip </w:t>
      </w:r>
      <w:r w:rsidR="002E4606">
        <w:t xml:space="preserve">maatschappelijke binding </w:t>
      </w:r>
      <w:r w:rsidRPr="00910A87" w:rsidR="00910A87">
        <w:t>verruimd</w:t>
      </w:r>
      <w:r w:rsidR="002E4606">
        <w:t xml:space="preserve"> met de ontwerpregeling</w:t>
      </w:r>
      <w:r w:rsidRPr="00910A87" w:rsidR="00910A87">
        <w:t xml:space="preserve">. </w:t>
      </w:r>
      <w:r>
        <w:t>Deze verruiming is erop gericht dat de woningzoekende zijn maatschappelijke binding behoudt met de regio waar werd verbleven voorafgaand aan het verblijf in de instelling.</w:t>
      </w:r>
    </w:p>
    <w:p w:rsidR="009C1931" w:rsidP="00542376" w14:paraId="51363D43" w14:textId="77777777">
      <w:pPr>
        <w:spacing w:line="240" w:lineRule="auto"/>
      </w:pPr>
    </w:p>
    <w:p w:rsidR="00542376" w:rsidP="00542376" w14:paraId="28D903D1" w14:textId="77777777">
      <w:pPr>
        <w:spacing w:line="240" w:lineRule="auto"/>
      </w:pPr>
      <w:r>
        <w:t xml:space="preserve">Voor de verdere uitwerking ga ik uiteraard in gesprek met de VNG. </w:t>
      </w:r>
      <w:r w:rsidRPr="00910A87" w:rsidR="00910A87">
        <w:t>Mocht uit het gesprek met de VNG blijken dat er sprake is van ongewenste neveneffecten, zal ik uiteraard bezien welke consequenties dit heeft voor de ontwerpregeling.</w:t>
      </w:r>
    </w:p>
    <w:p w:rsidR="009C1931" w:rsidP="00542376" w14:paraId="28741F8D" w14:textId="77777777">
      <w:pPr>
        <w:spacing w:line="240" w:lineRule="auto"/>
        <w:rPr>
          <w:rFonts w:eastAsia="Aptos" w:cs="Times New Roman"/>
          <w:b/>
          <w:bCs/>
          <w:color w:val="auto"/>
          <w:kern w:val="2"/>
          <w:lang w:eastAsia="en-US"/>
          <w14:ligatures w14:val="standardContextual"/>
        </w:rPr>
      </w:pPr>
    </w:p>
    <w:p w:rsidR="00542376" w:rsidP="00542376" w14:paraId="09EB27A9" w14:textId="77777777">
      <w:pPr>
        <w:spacing w:line="240" w:lineRule="auto"/>
        <w:rPr>
          <w:rFonts w:eastAsia="Aptos" w:cs="Times New Roman"/>
          <w:b/>
          <w:bCs/>
          <w:color w:val="auto"/>
          <w:kern w:val="2"/>
          <w:lang w:eastAsia="en-US"/>
          <w14:ligatures w14:val="standardContextual"/>
        </w:rPr>
      </w:pPr>
      <w:r w:rsidRPr="006D1D2E">
        <w:rPr>
          <w:rFonts w:eastAsia="Aptos" w:cs="Times New Roman"/>
          <w:b/>
          <w:bCs/>
          <w:color w:val="auto"/>
          <w:kern w:val="2"/>
          <w:lang w:eastAsia="en-US"/>
          <w14:ligatures w14:val="standardContextual"/>
        </w:rPr>
        <w:t xml:space="preserve">Vraag </w:t>
      </w:r>
      <w:r>
        <w:rPr>
          <w:rFonts w:eastAsia="Aptos" w:cs="Times New Roman"/>
          <w:b/>
          <w:bCs/>
          <w:color w:val="auto"/>
          <w:kern w:val="2"/>
          <w:lang w:eastAsia="en-US"/>
          <w14:ligatures w14:val="standardContextual"/>
        </w:rPr>
        <w:t>11</w:t>
      </w:r>
    </w:p>
    <w:p w:rsidRPr="00966071" w:rsidR="00542376" w:rsidP="00542376" w14:paraId="1D5D4428" w14:textId="77777777">
      <w:pPr>
        <w:spacing w:line="240" w:lineRule="auto"/>
      </w:pPr>
      <w:r w:rsidRPr="00966071">
        <w:t>Kunt u deze vragen afzonderlijk beantwoorden, voor de verdere behandeling van de Wet versterking</w:t>
      </w:r>
      <w:r>
        <w:t xml:space="preserve"> </w:t>
      </w:r>
      <w:r w:rsidRPr="00966071">
        <w:t>regie volkshuisvesting?</w:t>
      </w:r>
    </w:p>
    <w:p w:rsidR="00542376" w:rsidP="00542376" w14:paraId="1E0C6A21" w14:textId="77777777"/>
    <w:p w:rsidR="00542376" w:rsidP="00542376" w14:paraId="5D504549" w14:textId="77777777">
      <w:pPr>
        <w:spacing w:line="240" w:lineRule="auto"/>
        <w:rPr>
          <w:rFonts w:eastAsia="Aptos" w:cs="Times New Roman"/>
          <w:b/>
          <w:bCs/>
          <w:color w:val="auto"/>
          <w:kern w:val="2"/>
          <w:lang w:eastAsia="en-US"/>
          <w14:ligatures w14:val="standardContextual"/>
        </w:rPr>
      </w:pPr>
      <w:r w:rsidRPr="006D1D2E">
        <w:rPr>
          <w:rFonts w:eastAsia="Aptos" w:cs="Times New Roman"/>
          <w:b/>
          <w:bCs/>
          <w:color w:val="auto"/>
          <w:kern w:val="2"/>
          <w:lang w:eastAsia="en-US"/>
          <w14:ligatures w14:val="standardContextual"/>
        </w:rPr>
        <w:t>Antwoord op vraag 1</w:t>
      </w:r>
      <w:r>
        <w:rPr>
          <w:rFonts w:eastAsia="Aptos" w:cs="Times New Roman"/>
          <w:b/>
          <w:bCs/>
          <w:color w:val="auto"/>
          <w:kern w:val="2"/>
          <w:lang w:eastAsia="en-US"/>
          <w14:ligatures w14:val="standardContextual"/>
        </w:rPr>
        <w:t>1</w:t>
      </w:r>
    </w:p>
    <w:p w:rsidRPr="007818C9" w:rsidR="00542376" w:rsidP="00542376" w14:paraId="6B7EDE6E" w14:textId="77777777">
      <w:pPr>
        <w:spacing w:line="240" w:lineRule="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 xml:space="preserve">De vragen zijn zo veel als mogelijk afzonderlijk beantwoord. </w:t>
      </w:r>
    </w:p>
    <w:p w:rsidR="00542376" w:rsidP="00542376" w14:paraId="7D2804CA" w14:textId="77777777"/>
    <w:p w:rsidR="00542376" w:rsidP="00542376" w14:paraId="034CA9B4" w14:textId="77777777"/>
    <w:p w:rsidR="00542376" w:rsidP="00542376" w14:paraId="2F171CA8" w14:textId="77777777"/>
    <w:p w:rsidR="00542376" w:rsidP="00542376" w14:paraId="24B330B4" w14:textId="77777777">
      <w:pPr>
        <w:pStyle w:val="WitregelW1bodytekst"/>
      </w:pPr>
    </w:p>
    <w:p w:rsidR="00542376" w:rsidP="00542376" w14:paraId="09602171" w14:textId="77777777"/>
    <w:p w:rsidR="002A5A3E" w14:paraId="47EF9A6E" w14:textId="77777777"/>
    <w:p w:rsidR="002A5A3E" w14:paraId="4E045882" w14:textId="77777777"/>
    <w:p w:rsidR="002A5A3E" w14:paraId="17C4584F"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5A3E" w14:paraId="0B096F85"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B2588" w14:paraId="1428EC2F" w14:textId="77777777">
      <w:pPr>
        <w:spacing w:line="240" w:lineRule="auto"/>
      </w:pPr>
      <w:r>
        <w:separator/>
      </w:r>
    </w:p>
  </w:footnote>
  <w:footnote w:type="continuationSeparator" w:id="1">
    <w:p w:rsidR="000B2588" w14:paraId="7D274D2B" w14:textId="77777777">
      <w:pPr>
        <w:spacing w:line="240" w:lineRule="auto"/>
      </w:pPr>
      <w:r>
        <w:continuationSeparator/>
      </w:r>
    </w:p>
  </w:footnote>
  <w:footnote w:id="2">
    <w:p w:rsidR="00542376" w:rsidP="00542376" w14:paraId="1210E551" w14:textId="77777777">
      <w:pPr>
        <w:pStyle w:val="FootnoteText"/>
      </w:pPr>
      <w:r w:rsidRPr="002D12BB">
        <w:rPr>
          <w:rStyle w:val="FootnoteReference"/>
          <w:sz w:val="16"/>
          <w:szCs w:val="16"/>
        </w:rPr>
        <w:footnoteRef/>
      </w:r>
      <w:r w:rsidRPr="002D12BB">
        <w:rPr>
          <w:sz w:val="16"/>
          <w:szCs w:val="16"/>
        </w:rPr>
        <w:t xml:space="preserve"> </w:t>
      </w:r>
      <w:hyperlink r:id="rId1" w:history="1">
        <w:r w:rsidRPr="002D12BB">
          <w:rPr>
            <w:rStyle w:val="Hyperlink"/>
            <w:sz w:val="16"/>
            <w:szCs w:val="16"/>
          </w:rPr>
          <w:t>https://www.rtl.nl/nieuws/binnenland/artikel/5552419/huisvesting-vrijgekomen-gevangenen-gemeentenbezorgd</w:t>
        </w:r>
      </w:hyperlink>
      <w:r w:rsidRPr="002D12BB">
        <w:rPr>
          <w:sz w:val="16"/>
          <w:szCs w:val="16"/>
        </w:rPr>
        <w:t xml:space="preserve"> </w:t>
      </w:r>
    </w:p>
  </w:footnote>
  <w:footnote w:id="3">
    <w:p w:rsidR="00542376" w:rsidRPr="007F0DC7" w:rsidP="00542376" w14:paraId="2D3A1A1C" w14:textId="77777777">
      <w:pPr>
        <w:pStyle w:val="Lijstalinea1"/>
        <w:spacing w:after="0" w:line="240" w:lineRule="auto"/>
        <w:ind w:left="0"/>
        <w:rPr>
          <w:rFonts w:ascii="Verdana" w:hAnsi="Verdana"/>
          <w:sz w:val="16"/>
          <w:szCs w:val="16"/>
        </w:rPr>
      </w:pPr>
      <w:r w:rsidRPr="00B77A00">
        <w:rPr>
          <w:rStyle w:val="FootnoteReference"/>
          <w:rFonts w:ascii="Verdana" w:hAnsi="Verdana"/>
          <w:sz w:val="16"/>
          <w:szCs w:val="16"/>
        </w:rPr>
        <w:footnoteRef/>
      </w:r>
      <w:r w:rsidRPr="00B77A00">
        <w:rPr>
          <w:rFonts w:ascii="Verdana" w:hAnsi="Verdana"/>
          <w:sz w:val="16"/>
          <w:szCs w:val="16"/>
        </w:rPr>
        <w:t xml:space="preserve"> </w:t>
      </w:r>
      <w:hyperlink r:id="rId2" w:history="1">
        <w:r w:rsidRPr="00B77A00">
          <w:rPr>
            <w:rFonts w:ascii="Verdana" w:hAnsi="Verdana"/>
            <w:color w:val="467886"/>
            <w:sz w:val="16"/>
            <w:szCs w:val="16"/>
            <w:u w:val="single"/>
          </w:rPr>
          <w:t>Bestuurlijk akkoord Kansen bieden voor re-integratie | dji.nl</w:t>
        </w:r>
      </w:hyperlink>
    </w:p>
  </w:footnote>
  <w:footnote w:id="4">
    <w:p w:rsidR="00542376" w:rsidRPr="007F0DC7" w:rsidP="00542376" w14:paraId="29087B2A" w14:textId="77777777">
      <w:pPr>
        <w:pStyle w:val="FootnoteText"/>
      </w:pPr>
      <w:r w:rsidRPr="007F0DC7">
        <w:rPr>
          <w:rStyle w:val="FootnoteReference"/>
          <w:sz w:val="16"/>
          <w:szCs w:val="16"/>
        </w:rPr>
        <w:footnoteRef/>
      </w:r>
      <w:r w:rsidRPr="007F0DC7">
        <w:rPr>
          <w:sz w:val="16"/>
          <w:szCs w:val="16"/>
        </w:rPr>
        <w:t xml:space="preserve"> Als bedoeld in artikel 12, derde lid, onderdelen c tot en met h, van het wetsvoorstel versterking regie volkshuisvesting.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5A3E" w14:paraId="23D57FA5"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A5A3E" w14:textId="77777777">
                          <w:pPr>
                            <w:pStyle w:val="Referentiegegevensbold"/>
                          </w:pPr>
                          <w:r>
                            <w:t>Datum</w:t>
                          </w:r>
                        </w:p>
                        <w:p w:rsidR="00FB2CCE" w14:textId="6FA8BFEE">
                          <w:pPr>
                            <w:pStyle w:val="Referentiegegevens"/>
                          </w:pPr>
                        </w:p>
                        <w:p w:rsidR="002A5A3E" w14:textId="77777777">
                          <w:pPr>
                            <w:pStyle w:val="WitregelW1"/>
                          </w:pPr>
                        </w:p>
                        <w:p w:rsidR="002A5A3E" w14:textId="77777777">
                          <w:pPr>
                            <w:pStyle w:val="Referentiegegevensbold"/>
                          </w:pPr>
                          <w:r>
                            <w:t>Onze referentie</w:t>
                          </w:r>
                        </w:p>
                        <w:p w:rsidR="00FB2CCE" w14:textId="77777777">
                          <w:pPr>
                            <w:pStyle w:val="Referentiegegevens"/>
                          </w:pPr>
                          <w:r>
                            <w:fldChar w:fldCharType="begin"/>
                          </w:r>
                          <w:r>
                            <w:instrText xml:space="preserve"> DOCPROPERTY  "Kenmerk"  \* MERGEFORMAT </w:instrText>
                          </w:r>
                          <w:r>
                            <w:fldChar w:fldCharType="separate"/>
                          </w:r>
                          <w:r w:rsidR="000A4775">
                            <w:t>2026-0000095277</w:t>
                          </w:r>
                          <w:r w:rsidR="000A4775">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2A5A3E" w14:paraId="0750FC63" w14:textId="77777777">
                    <w:pPr>
                      <w:pStyle w:val="Referentiegegevensbold"/>
                    </w:pPr>
                    <w:r>
                      <w:t>Datum</w:t>
                    </w:r>
                  </w:p>
                  <w:p w:rsidR="00FB2CCE" w14:paraId="48EF21F4" w14:textId="6FA8BFEE">
                    <w:pPr>
                      <w:pStyle w:val="Referentiegegevens"/>
                    </w:pPr>
                  </w:p>
                  <w:p w:rsidR="002A5A3E" w14:paraId="18F66C21" w14:textId="77777777">
                    <w:pPr>
                      <w:pStyle w:val="WitregelW1"/>
                    </w:pPr>
                  </w:p>
                  <w:p w:rsidR="002A5A3E" w14:paraId="409EE356" w14:textId="77777777">
                    <w:pPr>
                      <w:pStyle w:val="Referentiegegevensbold"/>
                    </w:pPr>
                    <w:r>
                      <w:t>Onze referentie</w:t>
                    </w:r>
                  </w:p>
                  <w:p w:rsidR="00FB2CCE" w14:paraId="2A8440AC" w14:textId="77777777">
                    <w:pPr>
                      <w:pStyle w:val="Referentiegegevens"/>
                    </w:pPr>
                    <w:r>
                      <w:fldChar w:fldCharType="begin"/>
                    </w:r>
                    <w:r>
                      <w:instrText xml:space="preserve"> DOCPROPERTY  "Kenmerk"  \* MERGEFORMAT </w:instrText>
                    </w:r>
                    <w:r>
                      <w:fldChar w:fldCharType="separate"/>
                    </w:r>
                    <w:r w:rsidR="000A4775">
                      <w:t>2026-0000095277</w:t>
                    </w:r>
                    <w:r w:rsidR="000A4775">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42376"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542376" w14:paraId="74F56FF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B1E0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B1E0E" w14:paraId="65E49CD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5A3E" w14:paraId="40160F1E"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A5A3E" w14:textId="77777777">
                          <w:r>
                            <w:t>Aan de Voorzitter van de Tweede Kamer der Staten-Generaal</w:t>
                          </w:r>
                        </w:p>
                        <w:p w:rsidR="002A5A3E" w14:textId="77777777">
                          <w:r>
                            <w:t>Postbus 20018</w:t>
                          </w:r>
                        </w:p>
                        <w:p w:rsidR="002A5A3E" w14:textId="77777777">
                          <w:r>
                            <w:t>2500 EA  DEN HAAG</w:t>
                          </w:r>
                        </w:p>
                        <w:p w:rsidR="002A5A3E"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2A5A3E" w14:paraId="4D94483F" w14:textId="77777777">
                    <w:r>
                      <w:t>Aan de Voorzitter van de Tweede Kamer der Staten-Generaal</w:t>
                    </w:r>
                  </w:p>
                  <w:p w:rsidR="002A5A3E" w14:paraId="4CA46936" w14:textId="77777777">
                    <w:r>
                      <w:t>Postbus 20018</w:t>
                    </w:r>
                  </w:p>
                  <w:p w:rsidR="002A5A3E" w14:paraId="5A650BAA" w14:textId="77777777">
                    <w:r>
                      <w:t>2500 EA  DEN HAAG</w:t>
                    </w:r>
                  </w:p>
                  <w:p w:rsidR="002A5A3E" w14:paraId="717D6ACC"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6477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47700"/>
                      </a:xfrm>
                      <a:prstGeom prst="rect">
                        <a:avLst/>
                      </a:prstGeom>
                      <a:noFill/>
                    </wps:spPr>
                    <wps:txbx>
                      <w:txbxContent>
                        <w:tbl>
                          <w:tblPr>
                            <w:tblW w:w="0" w:type="auto"/>
                            <w:tblInd w:w="-120" w:type="dxa"/>
                            <w:tblLayout w:type="fixed"/>
                            <w:tblLook w:val="07E0"/>
                          </w:tblPr>
                          <w:tblGrid>
                            <w:gridCol w:w="1140"/>
                            <w:gridCol w:w="5918"/>
                          </w:tblGrid>
                          <w:tr w14:paraId="76B9528E" w14:textId="77777777">
                            <w:tblPrEx>
                              <w:tblW w:w="0" w:type="auto"/>
                              <w:tblInd w:w="-120" w:type="dxa"/>
                              <w:tblLayout w:type="fixed"/>
                              <w:tblLook w:val="07E0"/>
                            </w:tblPrEx>
                            <w:trPr>
                              <w:trHeight w:val="240"/>
                            </w:trPr>
                            <w:tc>
                              <w:tcPr>
                                <w:tcW w:w="1140" w:type="dxa"/>
                              </w:tcPr>
                              <w:p w:rsidR="002A5A3E" w14:textId="77777777">
                                <w:r>
                                  <w:t>Datum</w:t>
                                </w:r>
                              </w:p>
                            </w:tc>
                            <w:tc>
                              <w:tcPr>
                                <w:tcW w:w="5918" w:type="dxa"/>
                              </w:tcPr>
                              <w:p w:rsidR="00FB2CCE" w14:textId="285EC6B6">
                                <w:r>
                                  <w:t>20 maart 2026</w:t>
                                </w:r>
                              </w:p>
                            </w:tc>
                          </w:tr>
                          <w:tr w14:paraId="27065345" w14:textId="77777777">
                            <w:tblPrEx>
                              <w:tblW w:w="0" w:type="auto"/>
                              <w:tblInd w:w="-120" w:type="dxa"/>
                              <w:tblLayout w:type="fixed"/>
                              <w:tblLook w:val="07E0"/>
                            </w:tblPrEx>
                            <w:trPr>
                              <w:trHeight w:val="240"/>
                            </w:trPr>
                            <w:tc>
                              <w:tcPr>
                                <w:tcW w:w="1140" w:type="dxa"/>
                              </w:tcPr>
                              <w:p w:rsidR="002A5A3E" w14:textId="77777777">
                                <w:r>
                                  <w:t>Betreft</w:t>
                                </w:r>
                              </w:p>
                            </w:tc>
                            <w:bookmarkStart w:id="3" w:name="_Hlk224886869"/>
                            <w:tc>
                              <w:tcPr>
                                <w:tcW w:w="5918" w:type="dxa"/>
                              </w:tcPr>
                              <w:p w:rsidR="00FB2CCE" w14:textId="77777777">
                                <w:r>
                                  <w:fldChar w:fldCharType="begin"/>
                                </w:r>
                                <w:r>
                                  <w:instrText xml:space="preserve"> DOCPROPERTY  "Onderwerp"  \* MERGEFORMAT </w:instrText>
                                </w:r>
                                <w:r>
                                  <w:fldChar w:fldCharType="separate"/>
                                </w:r>
                                <w:r w:rsidR="000A4775">
                                  <w:t>Beantwoording Kamervragen GroenLinks-PvdA over de zorgen van grote gemeenten over de huisvesting van vrijgekomen gevangen</w:t>
                                </w:r>
                                <w:r>
                                  <w:fldChar w:fldCharType="end"/>
                                </w:r>
                                <w:r w:rsidR="001629DE">
                                  <w:t>en</w:t>
                                </w:r>
                                <w:bookmarkEnd w:id="3"/>
                              </w:p>
                            </w:tc>
                          </w:tr>
                        </w:tbl>
                        <w:p w:rsidR="00542376"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1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6B9528D" w14:textId="77777777">
                      <w:tblPrEx>
                        <w:tblW w:w="0" w:type="auto"/>
                        <w:tblInd w:w="-120" w:type="dxa"/>
                        <w:tblLayout w:type="fixed"/>
                        <w:tblLook w:val="07E0"/>
                      </w:tblPrEx>
                      <w:trPr>
                        <w:trHeight w:val="240"/>
                      </w:trPr>
                      <w:tc>
                        <w:tcPr>
                          <w:tcW w:w="1140" w:type="dxa"/>
                        </w:tcPr>
                        <w:p w:rsidR="002A5A3E" w14:paraId="3733F6C3" w14:textId="77777777">
                          <w:r>
                            <w:t>Datum</w:t>
                          </w:r>
                        </w:p>
                      </w:tc>
                      <w:tc>
                        <w:tcPr>
                          <w:tcW w:w="5918" w:type="dxa"/>
                        </w:tcPr>
                        <w:p w:rsidR="00FB2CCE" w14:paraId="5F8E7207" w14:textId="285EC6B6">
                          <w:r>
                            <w:t>20 maart 2026</w:t>
                          </w:r>
                        </w:p>
                      </w:tc>
                    </w:tr>
                    <w:tr w14:paraId="27065344" w14:textId="77777777">
                      <w:tblPrEx>
                        <w:tblW w:w="0" w:type="auto"/>
                        <w:tblInd w:w="-120" w:type="dxa"/>
                        <w:tblLayout w:type="fixed"/>
                        <w:tblLook w:val="07E0"/>
                      </w:tblPrEx>
                      <w:trPr>
                        <w:trHeight w:val="240"/>
                      </w:trPr>
                      <w:tc>
                        <w:tcPr>
                          <w:tcW w:w="1140" w:type="dxa"/>
                        </w:tcPr>
                        <w:p w:rsidR="002A5A3E" w14:paraId="3EA0ED86" w14:textId="77777777">
                          <w:r>
                            <w:t>Betreft</w:t>
                          </w:r>
                        </w:p>
                      </w:tc>
                      <w:bookmarkStart w:id="3" w:name="_Hlk224886869"/>
                      <w:tc>
                        <w:tcPr>
                          <w:tcW w:w="5918" w:type="dxa"/>
                        </w:tcPr>
                        <w:p w:rsidR="00FB2CCE" w14:paraId="3EC502B9" w14:textId="77777777">
                          <w:r>
                            <w:fldChar w:fldCharType="begin"/>
                          </w:r>
                          <w:r>
                            <w:instrText xml:space="preserve"> DOCPROPERTY  "Onderwerp"  \* MERGEFORMAT </w:instrText>
                          </w:r>
                          <w:r>
                            <w:fldChar w:fldCharType="separate"/>
                          </w:r>
                          <w:r w:rsidR="000A4775">
                            <w:t>Beantwoording Kamervragen GroenLinks-PvdA over de zorgen van grote gemeenten over de huisvesting van vrijgekomen gevangen</w:t>
                          </w:r>
                          <w:r>
                            <w:fldChar w:fldCharType="end"/>
                          </w:r>
                          <w:r w:rsidR="001629DE">
                            <w:t>en</w:t>
                          </w:r>
                          <w:bookmarkEnd w:id="3"/>
                        </w:p>
                      </w:tc>
                    </w:tr>
                  </w:tbl>
                  <w:p w:rsidR="00542376" w14:paraId="38B52C4C"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1924050</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B6B56" w14:textId="77777777">
                          <w:pPr>
                            <w:pStyle w:val="Referentiegegevens"/>
                          </w:pPr>
                          <w:r w:rsidRPr="005B6B56">
                            <w:rPr>
                              <w:b/>
                              <w:bCs/>
                            </w:rPr>
                            <w:t>Directoraat Generaal Volkshuisvesting en Bouwen</w:t>
                          </w:r>
                          <w:r w:rsidRPr="005B6B56">
                            <w:t xml:space="preserve"> </w:t>
                          </w:r>
                        </w:p>
                        <w:p w:rsidR="005B6B56" w14:textId="77777777">
                          <w:pPr>
                            <w:pStyle w:val="Referentiegegevens"/>
                          </w:pPr>
                        </w:p>
                        <w:p w:rsidR="005B6B56" w14:textId="77777777">
                          <w:pPr>
                            <w:pStyle w:val="Referentiegegevens"/>
                          </w:pPr>
                          <w:r w:rsidRPr="005B6B56">
                            <w:rPr>
                              <w:b/>
                              <w:bCs/>
                            </w:rPr>
                            <w:t>Bezoekadres</w:t>
                          </w:r>
                          <w:r w:rsidRPr="005B6B56">
                            <w:t xml:space="preserve"> </w:t>
                          </w:r>
                        </w:p>
                        <w:p w:rsidR="005B6B56" w14:textId="77777777">
                          <w:pPr>
                            <w:pStyle w:val="Referentiegegevens"/>
                            <w:rPr>
                              <w:lang w:val="de-DE"/>
                            </w:rPr>
                          </w:pPr>
                          <w:r w:rsidRPr="005B6B56">
                            <w:rPr>
                              <w:lang w:val="de-DE"/>
                            </w:rPr>
                            <w:t>Turfmarkt</w:t>
                          </w:r>
                          <w:r w:rsidRPr="005B6B56">
                            <w:rPr>
                              <w:lang w:val="de-DE"/>
                            </w:rPr>
                            <w:t xml:space="preserve"> 147 </w:t>
                          </w:r>
                        </w:p>
                        <w:p w:rsidR="005B6B56" w14:textId="77777777">
                          <w:pPr>
                            <w:pStyle w:val="Referentiegegevens"/>
                            <w:rPr>
                              <w:lang w:val="de-DE"/>
                            </w:rPr>
                          </w:pPr>
                          <w:r w:rsidRPr="005B6B56">
                            <w:rPr>
                              <w:lang w:val="de-DE"/>
                            </w:rPr>
                            <w:t xml:space="preserve">2511 DP Den Haag </w:t>
                          </w:r>
                        </w:p>
                        <w:p w:rsidR="005B6B56" w14:textId="77777777">
                          <w:pPr>
                            <w:pStyle w:val="Referentiegegevens"/>
                            <w:rPr>
                              <w:lang w:val="de-DE"/>
                            </w:rPr>
                          </w:pPr>
                        </w:p>
                        <w:p w:rsidR="005B6B56" w14:textId="77777777">
                          <w:pPr>
                            <w:pStyle w:val="Referentiegegevens"/>
                            <w:rPr>
                              <w:lang w:val="de-DE"/>
                            </w:rPr>
                          </w:pPr>
                          <w:r w:rsidRPr="005B6B56">
                            <w:rPr>
                              <w:b/>
                              <w:bCs/>
                              <w:lang w:val="de-DE"/>
                            </w:rPr>
                            <w:t>Postadres</w:t>
                          </w:r>
                          <w:r w:rsidRPr="005B6B56">
                            <w:rPr>
                              <w:lang w:val="de-DE"/>
                            </w:rPr>
                            <w:t xml:space="preserve"> </w:t>
                          </w:r>
                        </w:p>
                        <w:p w:rsidR="005B6B56" w14:textId="77777777">
                          <w:pPr>
                            <w:pStyle w:val="Referentiegegevens"/>
                            <w:rPr>
                              <w:lang w:val="de-DE"/>
                            </w:rPr>
                          </w:pPr>
                          <w:r w:rsidRPr="005B6B56">
                            <w:rPr>
                              <w:lang w:val="de-DE"/>
                            </w:rPr>
                            <w:t xml:space="preserve">Postbus 20011 </w:t>
                          </w:r>
                        </w:p>
                        <w:p w:rsidR="005B6B56" w:rsidRPr="007B2B50" w14:textId="77777777">
                          <w:pPr>
                            <w:pStyle w:val="Referentiegegevens"/>
                          </w:pPr>
                          <w:r w:rsidRPr="007B2B50">
                            <w:t xml:space="preserve">2511 EA Den Haag </w:t>
                          </w:r>
                        </w:p>
                        <w:p w:rsidR="002A5A3E" w14:textId="77777777">
                          <w:pPr>
                            <w:pStyle w:val="WitregelW2"/>
                          </w:pPr>
                        </w:p>
                        <w:p w:rsidR="002A5A3E" w14:textId="77777777">
                          <w:pPr>
                            <w:pStyle w:val="Referentiegegevensbold"/>
                          </w:pPr>
                          <w:r>
                            <w:t>Onze referentie</w:t>
                          </w:r>
                        </w:p>
                        <w:bookmarkStart w:id="4" w:name="_Hlk224886897"/>
                        <w:p w:rsidR="008B1E0E" w14:textId="77777777">
                          <w:pPr>
                            <w:pStyle w:val="Referentiegegevens"/>
                          </w:pPr>
                          <w:r>
                            <w:fldChar w:fldCharType="begin"/>
                          </w:r>
                          <w:r>
                            <w:instrText xml:space="preserve"> DOCPROPERTY  "Kenmerk"  \* MERGEFORMAT </w:instrText>
                          </w:r>
                          <w:r>
                            <w:fldChar w:fldCharType="separate"/>
                          </w:r>
                          <w:r w:rsidR="000A4775">
                            <w:t>2026-0000095277</w:t>
                          </w:r>
                          <w:r>
                            <w:fldChar w:fldCharType="end"/>
                          </w:r>
                        </w:p>
                        <w:bookmarkEnd w:id="4"/>
                        <w:p w:rsidR="002A5A3E" w14:textId="77777777">
                          <w:pPr>
                            <w:pStyle w:val="WitregelW1"/>
                          </w:pPr>
                        </w:p>
                        <w:p w:rsidR="009A1A30" w:rsidP="009A1A30" w14:textId="77777777">
                          <w:pPr>
                            <w:pStyle w:val="Referentiegegevensbold"/>
                          </w:pPr>
                          <w:r>
                            <w:t>Uw referentie</w:t>
                          </w:r>
                        </w:p>
                        <w:p w:rsidR="009A1A30" w:rsidRPr="009A1A30" w:rsidP="009A1A30" w14:textId="77777777">
                          <w:pPr>
                            <w:pStyle w:val="Referentiegegevens"/>
                          </w:pPr>
                          <w:r>
                            <w:t>2026Z01359</w:t>
                          </w:r>
                        </w:p>
                        <w:p w:rsidR="005B6B56" w:rsidRPr="005B6B56" w:rsidP="005B6B56" w14:textId="77777777"/>
                        <w:p w:rsidR="002A5A3E" w14:textId="77777777">
                          <w:pPr>
                            <w:pStyle w:val="WitregelW2"/>
                          </w:pPr>
                        </w:p>
                        <w:p w:rsidR="002A5A3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1.5pt;margin-left:466.25pt;mso-position-horizontal-relative:page;mso-wrap-distance-bottom:0;mso-wrap-distance-left:0;mso-wrap-distance-right:0;mso-wrap-distance-top:0;mso-wrap-style:square;position:absolute;v-text-anchor:top;visibility:visible;z-index:251669504" filled="f" stroked="f">
              <v:textbox inset="0,0,0,0">
                <w:txbxContent>
                  <w:p w:rsidR="005B6B56" w14:paraId="28201DAA" w14:textId="77777777">
                    <w:pPr>
                      <w:pStyle w:val="Referentiegegevens"/>
                    </w:pPr>
                    <w:r w:rsidRPr="005B6B56">
                      <w:rPr>
                        <w:b/>
                        <w:bCs/>
                      </w:rPr>
                      <w:t>Directoraat Generaal Volkshuisvesting en Bouwen</w:t>
                    </w:r>
                    <w:r w:rsidRPr="005B6B56">
                      <w:t xml:space="preserve"> </w:t>
                    </w:r>
                  </w:p>
                  <w:p w:rsidR="005B6B56" w14:paraId="731EDD1E" w14:textId="77777777">
                    <w:pPr>
                      <w:pStyle w:val="Referentiegegevens"/>
                    </w:pPr>
                  </w:p>
                  <w:p w:rsidR="005B6B56" w14:paraId="0215CA5A" w14:textId="77777777">
                    <w:pPr>
                      <w:pStyle w:val="Referentiegegevens"/>
                    </w:pPr>
                    <w:r w:rsidRPr="005B6B56">
                      <w:rPr>
                        <w:b/>
                        <w:bCs/>
                      </w:rPr>
                      <w:t>Bezoekadres</w:t>
                    </w:r>
                    <w:r w:rsidRPr="005B6B56">
                      <w:t xml:space="preserve"> </w:t>
                    </w:r>
                  </w:p>
                  <w:p w:rsidR="005B6B56" w14:paraId="19009B51" w14:textId="77777777">
                    <w:pPr>
                      <w:pStyle w:val="Referentiegegevens"/>
                      <w:rPr>
                        <w:lang w:val="de-DE"/>
                      </w:rPr>
                    </w:pPr>
                    <w:r w:rsidRPr="005B6B56">
                      <w:rPr>
                        <w:lang w:val="de-DE"/>
                      </w:rPr>
                      <w:t>Turfmarkt</w:t>
                    </w:r>
                    <w:r w:rsidRPr="005B6B56">
                      <w:rPr>
                        <w:lang w:val="de-DE"/>
                      </w:rPr>
                      <w:t xml:space="preserve"> 147 </w:t>
                    </w:r>
                  </w:p>
                  <w:p w:rsidR="005B6B56" w14:paraId="475323E1" w14:textId="77777777">
                    <w:pPr>
                      <w:pStyle w:val="Referentiegegevens"/>
                      <w:rPr>
                        <w:lang w:val="de-DE"/>
                      </w:rPr>
                    </w:pPr>
                    <w:r w:rsidRPr="005B6B56">
                      <w:rPr>
                        <w:lang w:val="de-DE"/>
                      </w:rPr>
                      <w:t xml:space="preserve">2511 DP Den Haag </w:t>
                    </w:r>
                  </w:p>
                  <w:p w:rsidR="005B6B56" w14:paraId="5B945B15" w14:textId="77777777">
                    <w:pPr>
                      <w:pStyle w:val="Referentiegegevens"/>
                      <w:rPr>
                        <w:lang w:val="de-DE"/>
                      </w:rPr>
                    </w:pPr>
                  </w:p>
                  <w:p w:rsidR="005B6B56" w14:paraId="6577277E" w14:textId="77777777">
                    <w:pPr>
                      <w:pStyle w:val="Referentiegegevens"/>
                      <w:rPr>
                        <w:lang w:val="de-DE"/>
                      </w:rPr>
                    </w:pPr>
                    <w:r w:rsidRPr="005B6B56">
                      <w:rPr>
                        <w:b/>
                        <w:bCs/>
                        <w:lang w:val="de-DE"/>
                      </w:rPr>
                      <w:t>Postadres</w:t>
                    </w:r>
                    <w:r w:rsidRPr="005B6B56">
                      <w:rPr>
                        <w:lang w:val="de-DE"/>
                      </w:rPr>
                      <w:t xml:space="preserve"> </w:t>
                    </w:r>
                  </w:p>
                  <w:p w:rsidR="005B6B56" w14:paraId="2732F813" w14:textId="77777777">
                    <w:pPr>
                      <w:pStyle w:val="Referentiegegevens"/>
                      <w:rPr>
                        <w:lang w:val="de-DE"/>
                      </w:rPr>
                    </w:pPr>
                    <w:r w:rsidRPr="005B6B56">
                      <w:rPr>
                        <w:lang w:val="de-DE"/>
                      </w:rPr>
                      <w:t xml:space="preserve">Postbus 20011 </w:t>
                    </w:r>
                  </w:p>
                  <w:p w:rsidR="005B6B56" w:rsidRPr="007B2B50" w14:paraId="6963A892" w14:textId="77777777">
                    <w:pPr>
                      <w:pStyle w:val="Referentiegegevens"/>
                    </w:pPr>
                    <w:r w:rsidRPr="007B2B50">
                      <w:t xml:space="preserve">2511 EA Den Haag </w:t>
                    </w:r>
                  </w:p>
                  <w:p w:rsidR="002A5A3E" w14:paraId="2F46E7AB" w14:textId="77777777">
                    <w:pPr>
                      <w:pStyle w:val="WitregelW2"/>
                    </w:pPr>
                  </w:p>
                  <w:p w:rsidR="002A5A3E" w14:paraId="4E3263E9" w14:textId="77777777">
                    <w:pPr>
                      <w:pStyle w:val="Referentiegegevensbold"/>
                    </w:pPr>
                    <w:r>
                      <w:t>Onze referentie</w:t>
                    </w:r>
                  </w:p>
                  <w:bookmarkStart w:id="4" w:name="_Hlk224886897"/>
                  <w:p w:rsidR="008B1E0E" w14:paraId="7E2FC4D9" w14:textId="77777777">
                    <w:pPr>
                      <w:pStyle w:val="Referentiegegevens"/>
                    </w:pPr>
                    <w:r>
                      <w:fldChar w:fldCharType="begin"/>
                    </w:r>
                    <w:r>
                      <w:instrText xml:space="preserve"> DOCPROPERTY  "Kenmerk"  \* MERGEFORMAT </w:instrText>
                    </w:r>
                    <w:r>
                      <w:fldChar w:fldCharType="separate"/>
                    </w:r>
                    <w:r w:rsidR="000A4775">
                      <w:t>2026-0000095277</w:t>
                    </w:r>
                    <w:r>
                      <w:fldChar w:fldCharType="end"/>
                    </w:r>
                  </w:p>
                  <w:bookmarkEnd w:id="4"/>
                  <w:p w:rsidR="002A5A3E" w14:paraId="099FA58E" w14:textId="77777777">
                    <w:pPr>
                      <w:pStyle w:val="WitregelW1"/>
                    </w:pPr>
                  </w:p>
                  <w:p w:rsidR="009A1A30" w:rsidP="009A1A30" w14:paraId="4C9F01A4" w14:textId="77777777">
                    <w:pPr>
                      <w:pStyle w:val="Referentiegegevensbold"/>
                    </w:pPr>
                    <w:r>
                      <w:t>Uw referentie</w:t>
                    </w:r>
                  </w:p>
                  <w:p w:rsidR="009A1A30" w:rsidRPr="009A1A30" w:rsidP="009A1A30" w14:paraId="0B0ECE3E" w14:textId="77777777">
                    <w:pPr>
                      <w:pStyle w:val="Referentiegegevens"/>
                    </w:pPr>
                    <w:r>
                      <w:t>2026Z01359</w:t>
                    </w:r>
                  </w:p>
                  <w:p w:rsidR="005B6B56" w:rsidRPr="005B6B56" w:rsidP="005B6B56" w14:paraId="520AD5F2" w14:textId="77777777"/>
                  <w:p w:rsidR="002A5A3E" w14:paraId="04BE9250" w14:textId="77777777">
                    <w:pPr>
                      <w:pStyle w:val="WitregelW2"/>
                    </w:pPr>
                  </w:p>
                  <w:p w:rsidR="002A5A3E" w14:paraId="1DFFC209"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42376"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542376" w14:paraId="22CD424B"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B1E0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B1E0E" w14:paraId="1F40202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A5A3E" w14:textId="77777777">
                          <w:pPr>
                            <w:spacing w:line="240" w:lineRule="auto"/>
                          </w:pPr>
                          <w:r>
                            <w:rPr>
                              <w:noProof/>
                            </w:rPr>
                            <w:drawing>
                              <wp:inline distT="0" distB="0" distL="0" distR="0">
                                <wp:extent cx="467995" cy="1583865"/>
                                <wp:effectExtent l="0" t="0" r="0" b="0"/>
                                <wp:docPr id="174080315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4080315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2A5A3E" w14:paraId="5A75BF5F"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A5A3E" w14:textId="77777777">
                          <w:pPr>
                            <w:spacing w:line="240" w:lineRule="auto"/>
                          </w:pPr>
                          <w:r>
                            <w:rPr>
                              <w:noProof/>
                            </w:rPr>
                            <w:drawing>
                              <wp:inline distT="0" distB="0" distL="0" distR="0">
                                <wp:extent cx="2339975" cy="1582834"/>
                                <wp:effectExtent l="0" t="0" r="0" b="0"/>
                                <wp:docPr id="76202857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6202857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2A5A3E" w14:paraId="6DF34BA4"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A5A3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2A5A3E" w14:paraId="72449D32"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56045B0"/>
    <w:multiLevelType w:val="multilevel"/>
    <w:tmpl w:val="216AD9E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D91A90A6"/>
    <w:multiLevelType w:val="multilevel"/>
    <w:tmpl w:val="0F1EFF2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1462FA7"/>
    <w:multiLevelType w:val="multilevel"/>
    <w:tmpl w:val="1687AA9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A5B1C40"/>
    <w:multiLevelType w:val="hybridMultilevel"/>
    <w:tmpl w:val="EF3A1C4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58FDC9BF"/>
    <w:multiLevelType w:val="multilevel"/>
    <w:tmpl w:val="C53673A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701E79F7"/>
    <w:multiLevelType w:val="hybridMultilevel"/>
    <w:tmpl w:val="9C9EC4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58174067">
    <w:abstractNumId w:val="2"/>
  </w:num>
  <w:num w:numId="2" w16cid:durableId="1566065229">
    <w:abstractNumId w:val="4"/>
  </w:num>
  <w:num w:numId="3" w16cid:durableId="1491753174">
    <w:abstractNumId w:val="0"/>
  </w:num>
  <w:num w:numId="4" w16cid:durableId="1253591698">
    <w:abstractNumId w:val="1"/>
  </w:num>
  <w:num w:numId="5" w16cid:durableId="522212610">
    <w:abstractNumId w:val="5"/>
  </w:num>
  <w:num w:numId="6" w16cid:durableId="134954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A3E"/>
    <w:rsid w:val="00001405"/>
    <w:rsid w:val="00003B38"/>
    <w:rsid w:val="00023549"/>
    <w:rsid w:val="00050C2C"/>
    <w:rsid w:val="00051B9F"/>
    <w:rsid w:val="00084FC3"/>
    <w:rsid w:val="0008687A"/>
    <w:rsid w:val="0009753C"/>
    <w:rsid w:val="000A4775"/>
    <w:rsid w:val="000B2588"/>
    <w:rsid w:val="00135A68"/>
    <w:rsid w:val="001511D5"/>
    <w:rsid w:val="001629DE"/>
    <w:rsid w:val="00176D55"/>
    <w:rsid w:val="001B477A"/>
    <w:rsid w:val="001D62B4"/>
    <w:rsid w:val="002A5A3E"/>
    <w:rsid w:val="002D12BB"/>
    <w:rsid w:val="002D599F"/>
    <w:rsid w:val="002D5CCD"/>
    <w:rsid w:val="002E4606"/>
    <w:rsid w:val="003C79EA"/>
    <w:rsid w:val="0042471F"/>
    <w:rsid w:val="0048039B"/>
    <w:rsid w:val="004A1316"/>
    <w:rsid w:val="004D4769"/>
    <w:rsid w:val="004E066A"/>
    <w:rsid w:val="00502B14"/>
    <w:rsid w:val="00505C5E"/>
    <w:rsid w:val="00541972"/>
    <w:rsid w:val="00542376"/>
    <w:rsid w:val="00542D96"/>
    <w:rsid w:val="00590CA3"/>
    <w:rsid w:val="005B6B56"/>
    <w:rsid w:val="005D5525"/>
    <w:rsid w:val="006A1D21"/>
    <w:rsid w:val="006D1D2E"/>
    <w:rsid w:val="006E60DD"/>
    <w:rsid w:val="006F7546"/>
    <w:rsid w:val="007818C9"/>
    <w:rsid w:val="007B2B50"/>
    <w:rsid w:val="007B714C"/>
    <w:rsid w:val="007F0DC7"/>
    <w:rsid w:val="00824BA6"/>
    <w:rsid w:val="008474B3"/>
    <w:rsid w:val="00891928"/>
    <w:rsid w:val="008A39D0"/>
    <w:rsid w:val="008B1E0E"/>
    <w:rsid w:val="00910A87"/>
    <w:rsid w:val="00913A41"/>
    <w:rsid w:val="00966071"/>
    <w:rsid w:val="009A1A30"/>
    <w:rsid w:val="009B5A21"/>
    <w:rsid w:val="009C1931"/>
    <w:rsid w:val="00A140A6"/>
    <w:rsid w:val="00A657F3"/>
    <w:rsid w:val="00A75A12"/>
    <w:rsid w:val="00AB5010"/>
    <w:rsid w:val="00AB6034"/>
    <w:rsid w:val="00AC3B39"/>
    <w:rsid w:val="00B77A00"/>
    <w:rsid w:val="00BF07C5"/>
    <w:rsid w:val="00BF43B4"/>
    <w:rsid w:val="00C0270D"/>
    <w:rsid w:val="00C12402"/>
    <w:rsid w:val="00C477DD"/>
    <w:rsid w:val="00C912BA"/>
    <w:rsid w:val="00CB0AF0"/>
    <w:rsid w:val="00CC40AC"/>
    <w:rsid w:val="00CD6BCE"/>
    <w:rsid w:val="00CF7632"/>
    <w:rsid w:val="00D20111"/>
    <w:rsid w:val="00E3424C"/>
    <w:rsid w:val="00E36EF7"/>
    <w:rsid w:val="00EC4B29"/>
    <w:rsid w:val="00F64F14"/>
    <w:rsid w:val="00FB24B7"/>
    <w:rsid w:val="00FB2CCE"/>
    <w:rsid w:val="00FB6D40"/>
    <w:rsid w:val="00FF058F"/>
    <w:rsid w:val="220BAF52"/>
    <w:rsid w:val="3861F2F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6429E96"/>
  <w15:docId w15:val="{C8AF9411-241E-4B20-83FD-20DACC5D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42376"/>
    <w:pPr>
      <w:tabs>
        <w:tab w:val="center" w:pos="4536"/>
        <w:tab w:val="right" w:pos="9072"/>
      </w:tabs>
      <w:spacing w:line="240" w:lineRule="auto"/>
    </w:pPr>
  </w:style>
  <w:style w:type="character" w:customStyle="1" w:styleId="KoptekstChar">
    <w:name w:val="Koptekst Char"/>
    <w:basedOn w:val="DefaultParagraphFont"/>
    <w:link w:val="Header"/>
    <w:uiPriority w:val="99"/>
    <w:rsid w:val="00542376"/>
    <w:rPr>
      <w:rFonts w:ascii="Verdana" w:hAnsi="Verdana"/>
      <w:color w:val="000000"/>
      <w:sz w:val="18"/>
      <w:szCs w:val="18"/>
    </w:rPr>
  </w:style>
  <w:style w:type="paragraph" w:styleId="Footer">
    <w:name w:val="footer"/>
    <w:basedOn w:val="Normal"/>
    <w:link w:val="VoettekstChar"/>
    <w:uiPriority w:val="99"/>
    <w:unhideWhenUsed/>
    <w:rsid w:val="00542376"/>
    <w:pPr>
      <w:tabs>
        <w:tab w:val="center" w:pos="4536"/>
        <w:tab w:val="right" w:pos="9072"/>
      </w:tabs>
      <w:spacing w:line="240" w:lineRule="auto"/>
    </w:pPr>
  </w:style>
  <w:style w:type="character" w:customStyle="1" w:styleId="VoettekstChar">
    <w:name w:val="Voettekst Char"/>
    <w:basedOn w:val="DefaultParagraphFont"/>
    <w:link w:val="Footer"/>
    <w:uiPriority w:val="99"/>
    <w:rsid w:val="00542376"/>
    <w:rPr>
      <w:rFonts w:ascii="Verdana" w:hAnsi="Verdana"/>
      <w:color w:val="000000"/>
      <w:sz w:val="18"/>
      <w:szCs w:val="18"/>
    </w:rPr>
  </w:style>
  <w:style w:type="paragraph" w:styleId="FootnoteText">
    <w:name w:val="footnote text"/>
    <w:basedOn w:val="Normal"/>
    <w:link w:val="VoetnoottekstChar"/>
    <w:uiPriority w:val="99"/>
    <w:semiHidden/>
    <w:unhideWhenUsed/>
    <w:rsid w:val="00542376"/>
    <w:pPr>
      <w:spacing w:line="240" w:lineRule="auto"/>
    </w:pPr>
    <w:rPr>
      <w:sz w:val="20"/>
      <w:szCs w:val="20"/>
    </w:rPr>
  </w:style>
  <w:style w:type="character" w:customStyle="1" w:styleId="VoetnoottekstChar">
    <w:name w:val="Voetnoottekst Char"/>
    <w:basedOn w:val="DefaultParagraphFont"/>
    <w:link w:val="FootnoteText"/>
    <w:uiPriority w:val="99"/>
    <w:semiHidden/>
    <w:rsid w:val="00542376"/>
    <w:rPr>
      <w:rFonts w:ascii="Verdana" w:hAnsi="Verdana"/>
      <w:color w:val="000000"/>
    </w:rPr>
  </w:style>
  <w:style w:type="character" w:styleId="FootnoteReference">
    <w:name w:val="footnote reference"/>
    <w:basedOn w:val="DefaultParagraphFont"/>
    <w:uiPriority w:val="99"/>
    <w:semiHidden/>
    <w:unhideWhenUsed/>
    <w:rsid w:val="00542376"/>
    <w:rPr>
      <w:vertAlign w:val="superscript"/>
    </w:rPr>
  </w:style>
  <w:style w:type="paragraph" w:customStyle="1" w:styleId="Lijstalinea1">
    <w:name w:val="Lijstalinea1"/>
    <w:basedOn w:val="Normal"/>
    <w:next w:val="ListParagraph"/>
    <w:uiPriority w:val="34"/>
    <w:qFormat/>
    <w:rsid w:val="00542376"/>
    <w:pPr>
      <w:autoSpaceDN/>
      <w:spacing w:after="160" w:line="278" w:lineRule="auto"/>
      <w:ind w:left="720"/>
      <w:contextualSpacing/>
      <w:textAlignment w:val="auto"/>
    </w:pPr>
    <w:rPr>
      <w:rFonts w:ascii="Aptos" w:eastAsia="Aptos" w:hAnsi="Aptos" w:cs="Times New Roman"/>
      <w:color w:val="auto"/>
      <w:kern w:val="2"/>
      <w:sz w:val="24"/>
      <w:szCs w:val="24"/>
      <w:lang w:eastAsia="en-US"/>
      <w14:ligatures w14:val="standardContextual"/>
    </w:rPr>
  </w:style>
  <w:style w:type="paragraph" w:styleId="ListParagraph">
    <w:name w:val="List Paragraph"/>
    <w:basedOn w:val="Normal"/>
    <w:uiPriority w:val="34"/>
    <w:semiHidden/>
    <w:rsid w:val="00542376"/>
    <w:pPr>
      <w:ind w:left="720"/>
      <w:contextualSpacing/>
    </w:pPr>
  </w:style>
  <w:style w:type="character" w:styleId="CommentReference">
    <w:name w:val="annotation reference"/>
    <w:basedOn w:val="DefaultParagraphFont"/>
    <w:uiPriority w:val="99"/>
    <w:semiHidden/>
    <w:unhideWhenUsed/>
    <w:rsid w:val="00542376"/>
    <w:rPr>
      <w:sz w:val="16"/>
      <w:szCs w:val="16"/>
    </w:rPr>
  </w:style>
  <w:style w:type="paragraph" w:styleId="CommentText">
    <w:name w:val="annotation text"/>
    <w:basedOn w:val="Normal"/>
    <w:link w:val="TekstopmerkingChar"/>
    <w:uiPriority w:val="99"/>
    <w:unhideWhenUsed/>
    <w:rsid w:val="00542376"/>
    <w:pPr>
      <w:spacing w:line="240" w:lineRule="auto"/>
    </w:pPr>
    <w:rPr>
      <w:sz w:val="20"/>
      <w:szCs w:val="20"/>
    </w:rPr>
  </w:style>
  <w:style w:type="character" w:customStyle="1" w:styleId="TekstopmerkingChar">
    <w:name w:val="Tekst opmerking Char"/>
    <w:basedOn w:val="DefaultParagraphFont"/>
    <w:link w:val="CommentText"/>
    <w:uiPriority w:val="99"/>
    <w:rsid w:val="00542376"/>
    <w:rPr>
      <w:rFonts w:ascii="Verdana" w:hAnsi="Verdana"/>
      <w:color w:val="000000"/>
    </w:rPr>
  </w:style>
  <w:style w:type="paragraph" w:styleId="Revision">
    <w:name w:val="Revision"/>
    <w:hidden/>
    <w:uiPriority w:val="99"/>
    <w:semiHidden/>
    <w:rsid w:val="001629DE"/>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09753C"/>
    <w:rPr>
      <w:b/>
      <w:bCs/>
    </w:rPr>
  </w:style>
  <w:style w:type="character" w:customStyle="1" w:styleId="OnderwerpvanopmerkingChar">
    <w:name w:val="Onderwerp van opmerking Char"/>
    <w:basedOn w:val="TekstopmerkingChar"/>
    <w:link w:val="CommentSubject"/>
    <w:uiPriority w:val="99"/>
    <w:semiHidden/>
    <w:rsid w:val="0009753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tl.nl/nieuws/binnenland/artikel/5552419/huisvesting-vrijgekomen-gevangenen-gemeentenbezorgd" TargetMode="External" /><Relationship Id="rId2" Type="http://schemas.openxmlformats.org/officeDocument/2006/relationships/hyperlink" Target="https://www.dji.nl/documenten/2019/12/23/bestuurlijk-akkoord-kansen-bieden-voor-re-integratie"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2154</ap:Words>
  <ap:Characters>11852</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GroenLinks-PvdA over de zorgen van grote gemeenten over de huisvesting van vrijgekomen gevangen</vt:lpstr>
    </vt:vector>
  </ap:TitlesOfParts>
  <ap:LinksUpToDate>false</ap:LinksUpToDate>
  <ap:CharactersWithSpaces>13979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2026-03-12T17:05:00.0000000Z</lastPrinted>
  <dcterms:created xsi:type="dcterms:W3CDTF">2026-03-20T07:16:00.0000000Z</dcterms:created>
  <dcterms:modified xsi:type="dcterms:W3CDTF">2026-03-20T07:16:00.0000000Z</dcterms:modified>
  <dc:creator/>
  <lastModifiedBy/>
  <dc:description>------------------------</dc:description>
  <dc:subject/>
  <keywords/>
  <version/>
  <category/>
</coreProperties>
</file>