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233E" w:rsidR="00B04EDA" w:rsidP="002052AD" w:rsidRDefault="73460D4F" w14:paraId="4369B0C0" w14:textId="383DF527">
      <w:pPr>
        <w:spacing w:line="360" w:lineRule="auto"/>
        <w:jc w:val="both"/>
        <w:rPr>
          <w:rFonts w:ascii="Verdana" w:hAnsi="Verdana"/>
          <w:b/>
          <w:sz w:val="18"/>
          <w:szCs w:val="18"/>
        </w:rPr>
      </w:pPr>
      <w:r w:rsidRPr="0060233E">
        <w:rPr>
          <w:rFonts w:ascii="Verdana" w:hAnsi="Verdana"/>
          <w:b/>
          <w:bCs/>
          <w:sz w:val="18"/>
          <w:szCs w:val="18"/>
        </w:rPr>
        <w:t xml:space="preserve">Fiche 1: </w:t>
      </w:r>
      <w:r w:rsidRPr="0060233E" w:rsidR="00372794">
        <w:rPr>
          <w:rFonts w:ascii="Verdana" w:hAnsi="Verdana"/>
          <w:b/>
          <w:bCs/>
          <w:sz w:val="18"/>
          <w:szCs w:val="18"/>
        </w:rPr>
        <w:t>Actieplan inzake beveiliging van en tegen drones</w:t>
      </w:r>
      <w:r w:rsidRPr="0060233E">
        <w:rPr>
          <w:rFonts w:ascii="Verdana" w:hAnsi="Verdana"/>
          <w:b/>
          <w:bCs/>
          <w:sz w:val="18"/>
          <w:szCs w:val="18"/>
        </w:rPr>
        <w:t xml:space="preserve"> </w:t>
      </w:r>
    </w:p>
    <w:p w:rsidRPr="0060233E" w:rsidR="00F54AFF" w:rsidP="002052AD" w:rsidRDefault="00F54AFF" w14:paraId="1103A3E2" w14:textId="77777777">
      <w:pPr>
        <w:spacing w:line="360" w:lineRule="auto"/>
        <w:jc w:val="both"/>
        <w:rPr>
          <w:rFonts w:ascii="Verdana" w:hAnsi="Verdana"/>
          <w:b/>
          <w:sz w:val="18"/>
          <w:szCs w:val="18"/>
          <w:u w:val="single"/>
        </w:rPr>
      </w:pPr>
    </w:p>
    <w:p w:rsidRPr="001C7E56" w:rsidR="000D01B7" w:rsidP="002052AD" w:rsidRDefault="00F54AFF" w14:paraId="53B2D204" w14:textId="77777777">
      <w:pPr>
        <w:numPr>
          <w:ilvl w:val="0"/>
          <w:numId w:val="15"/>
        </w:numPr>
        <w:spacing w:line="360" w:lineRule="auto"/>
        <w:jc w:val="both"/>
        <w:rPr>
          <w:rFonts w:ascii="Verdana" w:hAnsi="Verdana"/>
          <w:b/>
          <w:sz w:val="18"/>
          <w:szCs w:val="18"/>
        </w:rPr>
      </w:pPr>
      <w:r w:rsidRPr="00F73377">
        <w:rPr>
          <w:rFonts w:ascii="Verdana" w:hAnsi="Verdana"/>
          <w:b/>
          <w:sz w:val="18"/>
          <w:szCs w:val="18"/>
        </w:rPr>
        <w:t>Algemene gegevens</w:t>
      </w:r>
    </w:p>
    <w:p w:rsidRPr="001C7E56" w:rsidR="00375C10" w:rsidP="002052AD" w:rsidRDefault="00375C10" w14:paraId="3A6397F0" w14:textId="77777777">
      <w:pPr>
        <w:numPr>
          <w:ilvl w:val="0"/>
          <w:numId w:val="19"/>
        </w:numPr>
        <w:spacing w:line="360" w:lineRule="auto"/>
        <w:jc w:val="both"/>
        <w:rPr>
          <w:rFonts w:ascii="Verdana" w:hAnsi="Verdana"/>
          <w:i/>
          <w:sz w:val="18"/>
          <w:szCs w:val="18"/>
          <w:lang w:val="en-US"/>
        </w:rPr>
      </w:pPr>
      <w:r w:rsidRPr="00F73377">
        <w:rPr>
          <w:rFonts w:ascii="Verdana" w:hAnsi="Verdana"/>
          <w:i/>
          <w:sz w:val="18"/>
          <w:szCs w:val="18"/>
          <w:lang w:val="en-US"/>
        </w:rPr>
        <w:t xml:space="preserve">Titel </w:t>
      </w:r>
      <w:proofErr w:type="spellStart"/>
      <w:r w:rsidRPr="00F73377">
        <w:rPr>
          <w:rFonts w:ascii="Verdana" w:hAnsi="Verdana"/>
          <w:i/>
          <w:sz w:val="18"/>
          <w:szCs w:val="18"/>
          <w:lang w:val="en-US"/>
        </w:rPr>
        <w:t>voorstel</w:t>
      </w:r>
      <w:proofErr w:type="spellEnd"/>
    </w:p>
    <w:p w:rsidR="007E71EC" w:rsidP="002052AD" w:rsidRDefault="007E71EC" w14:paraId="2D877061" w14:textId="77777777">
      <w:pPr>
        <w:spacing w:line="360" w:lineRule="auto"/>
        <w:jc w:val="both"/>
        <w:rPr>
          <w:rFonts w:ascii="Verdana" w:hAnsi="Verdana"/>
          <w:sz w:val="18"/>
          <w:szCs w:val="18"/>
        </w:rPr>
      </w:pPr>
      <w:r w:rsidRPr="00826F87">
        <w:rPr>
          <w:rFonts w:ascii="Verdana" w:hAnsi="Verdana"/>
          <w:sz w:val="18"/>
          <w:szCs w:val="18"/>
        </w:rPr>
        <w:t>MEDEDELING VAN DE COMMISSIE AAN HET EUROPEES PARLEMENT EN DE RAAD</w:t>
      </w:r>
      <w:r>
        <w:rPr>
          <w:rFonts w:ascii="Verdana" w:hAnsi="Verdana"/>
          <w:sz w:val="18"/>
          <w:szCs w:val="18"/>
        </w:rPr>
        <w:t xml:space="preserve"> </w:t>
      </w:r>
    </w:p>
    <w:p w:rsidR="00C35474" w:rsidP="002052AD" w:rsidRDefault="007E71EC" w14:paraId="22FD7E3A" w14:textId="33D2800E">
      <w:pPr>
        <w:spacing w:line="360" w:lineRule="auto"/>
        <w:jc w:val="both"/>
        <w:rPr>
          <w:rFonts w:ascii="Verdana" w:hAnsi="Verdana"/>
          <w:sz w:val="18"/>
          <w:szCs w:val="18"/>
        </w:rPr>
      </w:pPr>
      <w:r w:rsidRPr="00826F87">
        <w:rPr>
          <w:rFonts w:ascii="Verdana" w:hAnsi="Verdana"/>
          <w:sz w:val="18"/>
          <w:szCs w:val="18"/>
        </w:rPr>
        <w:t>Actieplan inzake beveiliging van en tegen drones</w:t>
      </w:r>
    </w:p>
    <w:p w:rsidRPr="007E71EC" w:rsidR="007E71EC" w:rsidP="002052AD" w:rsidRDefault="007E71EC" w14:paraId="4F7FB1AC" w14:textId="77777777">
      <w:pPr>
        <w:spacing w:line="360" w:lineRule="auto"/>
        <w:jc w:val="both"/>
        <w:rPr>
          <w:rFonts w:ascii="Verdana" w:hAnsi="Verdana"/>
          <w:i/>
          <w:sz w:val="18"/>
        </w:rPr>
      </w:pPr>
    </w:p>
    <w:p w:rsidRPr="001C7E56" w:rsidR="00986004" w:rsidP="002052AD" w:rsidRDefault="00F54AFF" w14:paraId="23E9FD5B" w14:textId="1E1D3051">
      <w:pPr>
        <w:numPr>
          <w:ilvl w:val="0"/>
          <w:numId w:val="19"/>
        </w:numPr>
        <w:spacing w:line="360" w:lineRule="auto"/>
        <w:jc w:val="both"/>
        <w:rPr>
          <w:rFonts w:ascii="Verdana" w:hAnsi="Verdana"/>
          <w:i/>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456D23" w:rsidP="002052AD" w:rsidRDefault="00C35474" w14:paraId="330CDEA1" w14:textId="5454236D">
      <w:pPr>
        <w:spacing w:line="360" w:lineRule="auto"/>
        <w:jc w:val="both"/>
        <w:rPr>
          <w:rFonts w:ascii="Verdana" w:hAnsi="Verdana"/>
          <w:sz w:val="18"/>
          <w:szCs w:val="18"/>
        </w:rPr>
      </w:pPr>
      <w:r w:rsidRPr="00C35474">
        <w:rPr>
          <w:rFonts w:ascii="Verdana" w:hAnsi="Verdana"/>
          <w:sz w:val="18"/>
          <w:szCs w:val="18"/>
        </w:rPr>
        <w:t>11 februari 2026</w:t>
      </w:r>
    </w:p>
    <w:p w:rsidRPr="00456D23" w:rsidR="00C35474" w:rsidP="002052AD" w:rsidRDefault="00C35474" w14:paraId="7ACFDFA0" w14:textId="77777777">
      <w:pPr>
        <w:spacing w:line="360" w:lineRule="auto"/>
        <w:ind w:left="360"/>
        <w:jc w:val="both"/>
        <w:rPr>
          <w:rFonts w:ascii="Verdana" w:hAnsi="Verdana"/>
          <w:sz w:val="18"/>
          <w:szCs w:val="18"/>
        </w:rPr>
      </w:pPr>
    </w:p>
    <w:p w:rsidRPr="001C7E56" w:rsidR="00986004" w:rsidP="002052AD" w:rsidRDefault="00F54AFF" w14:paraId="7C184B19" w14:textId="0FC58EB9">
      <w:pPr>
        <w:numPr>
          <w:ilvl w:val="0"/>
          <w:numId w:val="19"/>
        </w:numPr>
        <w:spacing w:line="360" w:lineRule="auto"/>
        <w:jc w:val="both"/>
        <w:rPr>
          <w:rFonts w:ascii="Verdana" w:hAnsi="Verdana"/>
          <w:i/>
          <w:sz w:val="18"/>
          <w:szCs w:val="18"/>
        </w:rPr>
      </w:pPr>
      <w:r w:rsidRPr="00EF5C95">
        <w:rPr>
          <w:rFonts w:ascii="Verdana" w:hAnsi="Verdana"/>
          <w:i/>
          <w:iCs/>
          <w:sz w:val="18"/>
          <w:szCs w:val="18"/>
        </w:rPr>
        <w:t>Nr. Commissiedocument</w:t>
      </w:r>
    </w:p>
    <w:p w:rsidR="00456D23" w:rsidP="002052AD" w:rsidRDefault="00456D23" w14:paraId="29010695" w14:textId="5F68393B">
      <w:pPr>
        <w:spacing w:line="360" w:lineRule="auto"/>
        <w:jc w:val="both"/>
        <w:rPr>
          <w:rFonts w:ascii="Verdana" w:hAnsi="Verdana"/>
          <w:sz w:val="18"/>
          <w:szCs w:val="18"/>
        </w:rPr>
      </w:pPr>
      <w:r>
        <w:rPr>
          <w:rFonts w:ascii="Verdana" w:hAnsi="Verdana"/>
          <w:sz w:val="18"/>
          <w:szCs w:val="18"/>
        </w:rPr>
        <w:t>COM</w:t>
      </w:r>
      <w:r w:rsidR="00375C10">
        <w:rPr>
          <w:rFonts w:ascii="Verdana" w:hAnsi="Verdana"/>
          <w:sz w:val="18"/>
          <w:szCs w:val="18"/>
        </w:rPr>
        <w:t xml:space="preserve"> </w:t>
      </w:r>
      <w:r>
        <w:rPr>
          <w:rFonts w:ascii="Verdana" w:hAnsi="Verdana"/>
          <w:sz w:val="18"/>
          <w:szCs w:val="18"/>
        </w:rPr>
        <w:t>(202</w:t>
      </w:r>
      <w:r w:rsidR="00375C10">
        <w:rPr>
          <w:rFonts w:ascii="Verdana" w:hAnsi="Verdana"/>
          <w:sz w:val="18"/>
          <w:szCs w:val="18"/>
        </w:rPr>
        <w:t>6</w:t>
      </w:r>
      <w:r>
        <w:rPr>
          <w:rFonts w:ascii="Verdana" w:hAnsi="Verdana"/>
          <w:sz w:val="18"/>
          <w:szCs w:val="18"/>
        </w:rPr>
        <w:t xml:space="preserve">) </w:t>
      </w:r>
      <w:r w:rsidR="00375C10">
        <w:rPr>
          <w:rFonts w:ascii="Verdana" w:hAnsi="Verdana"/>
          <w:sz w:val="18"/>
          <w:szCs w:val="18"/>
        </w:rPr>
        <w:t>81</w:t>
      </w:r>
    </w:p>
    <w:p w:rsidRPr="00456D23" w:rsidR="00456D23" w:rsidP="002052AD" w:rsidRDefault="00456D23" w14:paraId="19889CFD" w14:textId="77777777">
      <w:pPr>
        <w:spacing w:line="360" w:lineRule="auto"/>
        <w:ind w:left="360"/>
        <w:jc w:val="both"/>
        <w:rPr>
          <w:rFonts w:ascii="Verdana" w:hAnsi="Verdana"/>
          <w:sz w:val="18"/>
          <w:szCs w:val="18"/>
        </w:rPr>
      </w:pPr>
    </w:p>
    <w:p w:rsidRPr="001C7E56" w:rsidR="00F54AFF" w:rsidP="002052AD" w:rsidRDefault="001D558D" w14:paraId="63A79C04" w14:textId="28FB5514">
      <w:pPr>
        <w:numPr>
          <w:ilvl w:val="0"/>
          <w:numId w:val="19"/>
        </w:numPr>
        <w:spacing w:line="360" w:lineRule="auto"/>
        <w:jc w:val="both"/>
        <w:rPr>
          <w:rFonts w:ascii="Verdana" w:hAnsi="Verdana"/>
          <w:i/>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957CDA" w:rsidR="003C42A4" w:rsidP="002052AD" w:rsidRDefault="00957CDA" w14:paraId="0E3982FC" w14:textId="4FA74A27">
      <w:pPr>
        <w:spacing w:line="360" w:lineRule="auto"/>
        <w:jc w:val="both"/>
        <w:rPr>
          <w:rFonts w:ascii="Verdana" w:hAnsi="Verdana"/>
          <w:sz w:val="18"/>
          <w:szCs w:val="18"/>
        </w:rPr>
      </w:pPr>
      <w:hyperlink w:history="1" r:id="rId13">
        <w:r w:rsidRPr="00B24356">
          <w:rPr>
            <w:rStyle w:val="Hyperlink"/>
            <w:rFonts w:ascii="Verdana" w:hAnsi="Verdana"/>
            <w:sz w:val="18"/>
            <w:szCs w:val="18"/>
          </w:rPr>
          <w:t>https://eur-lex.europa.eu/legal-content/EN/TXT/?uri=COM:2026:81:FIN</w:t>
        </w:r>
      </w:hyperlink>
    </w:p>
    <w:p w:rsidRPr="00456D23" w:rsidR="00794E3A" w:rsidP="002052AD" w:rsidRDefault="00794E3A" w14:paraId="7993CD1E" w14:textId="77777777">
      <w:pPr>
        <w:spacing w:line="360" w:lineRule="auto"/>
        <w:jc w:val="both"/>
        <w:rPr>
          <w:rFonts w:ascii="Verdana" w:hAnsi="Verdana"/>
          <w:sz w:val="18"/>
          <w:szCs w:val="18"/>
        </w:rPr>
      </w:pPr>
    </w:p>
    <w:p w:rsidRPr="001C7E56" w:rsidR="00456D23" w:rsidP="002052AD" w:rsidRDefault="00F54AFF" w14:paraId="027E63C4" w14:textId="3565BACD">
      <w:pPr>
        <w:numPr>
          <w:ilvl w:val="0"/>
          <w:numId w:val="19"/>
        </w:numPr>
        <w:spacing w:line="360" w:lineRule="auto"/>
        <w:jc w:val="both"/>
        <w:rPr>
          <w:rFonts w:ascii="Verdana" w:hAnsi="Verdana"/>
          <w:i/>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3C42A4" w:rsidR="003C42A4" w:rsidP="002052AD" w:rsidRDefault="003C42A4" w14:paraId="249ED43A" w14:textId="1C87F357">
      <w:pPr>
        <w:spacing w:line="360" w:lineRule="auto"/>
        <w:jc w:val="both"/>
        <w:rPr>
          <w:rFonts w:ascii="Verdana" w:hAnsi="Verdana"/>
          <w:sz w:val="18"/>
          <w:szCs w:val="18"/>
          <w:lang w:val="fr-FR"/>
        </w:rPr>
      </w:pPr>
      <w:r>
        <w:rPr>
          <w:rFonts w:ascii="Verdana" w:hAnsi="Verdana"/>
          <w:sz w:val="18"/>
          <w:szCs w:val="18"/>
          <w:lang w:val="fr-FR"/>
        </w:rPr>
        <w:t xml:space="preserve">Niet van </w:t>
      </w:r>
      <w:proofErr w:type="spellStart"/>
      <w:r>
        <w:rPr>
          <w:rFonts w:ascii="Verdana" w:hAnsi="Verdana"/>
          <w:sz w:val="18"/>
          <w:szCs w:val="18"/>
          <w:lang w:val="fr-FR"/>
        </w:rPr>
        <w:t>toepas</w:t>
      </w:r>
      <w:r w:rsidR="007C72B9">
        <w:rPr>
          <w:rFonts w:ascii="Verdana" w:hAnsi="Verdana"/>
          <w:sz w:val="18"/>
          <w:szCs w:val="18"/>
          <w:lang w:val="fr-FR"/>
        </w:rPr>
        <w:t>s</w:t>
      </w:r>
      <w:r>
        <w:rPr>
          <w:rFonts w:ascii="Verdana" w:hAnsi="Verdana"/>
          <w:sz w:val="18"/>
          <w:szCs w:val="18"/>
          <w:lang w:val="fr-FR"/>
        </w:rPr>
        <w:t>ing</w:t>
      </w:r>
      <w:proofErr w:type="spellEnd"/>
    </w:p>
    <w:p w:rsidRPr="00456D23" w:rsidR="00456D23" w:rsidP="002052AD" w:rsidRDefault="00456D23" w14:paraId="03B1FBC0" w14:textId="77777777">
      <w:pPr>
        <w:spacing w:line="360" w:lineRule="auto"/>
        <w:ind w:left="360"/>
        <w:jc w:val="both"/>
        <w:rPr>
          <w:rFonts w:ascii="Verdana" w:hAnsi="Verdana"/>
          <w:sz w:val="18"/>
          <w:szCs w:val="18"/>
          <w:lang w:val="fr-FR"/>
        </w:rPr>
      </w:pPr>
    </w:p>
    <w:p w:rsidRPr="001C7E56" w:rsidR="00F54AFF" w:rsidP="002052AD" w:rsidRDefault="00F54AFF" w14:paraId="545B7229" w14:textId="5E13AD9E">
      <w:pPr>
        <w:numPr>
          <w:ilvl w:val="0"/>
          <w:numId w:val="19"/>
        </w:numPr>
        <w:spacing w:line="360" w:lineRule="auto"/>
        <w:jc w:val="both"/>
        <w:rPr>
          <w:rFonts w:ascii="Verdana" w:hAnsi="Verdana"/>
          <w:i/>
          <w:sz w:val="18"/>
          <w:szCs w:val="18"/>
        </w:rPr>
      </w:pPr>
      <w:r w:rsidRPr="00EA4C91">
        <w:rPr>
          <w:rFonts w:ascii="Verdana" w:hAnsi="Verdana"/>
          <w:i/>
          <w:iCs/>
          <w:sz w:val="18"/>
          <w:szCs w:val="18"/>
        </w:rPr>
        <w:t>Behandelingstraject Raad</w:t>
      </w:r>
    </w:p>
    <w:p w:rsidRPr="005A016C" w:rsidR="00E31989" w:rsidP="002052AD" w:rsidRDefault="00E31989" w14:paraId="63FEBCF6" w14:textId="3622F396">
      <w:pPr>
        <w:spacing w:line="360" w:lineRule="auto"/>
        <w:jc w:val="both"/>
        <w:rPr>
          <w:rFonts w:ascii="Verdana" w:hAnsi="Verdana"/>
          <w:sz w:val="18"/>
          <w:szCs w:val="18"/>
        </w:rPr>
      </w:pPr>
      <w:r w:rsidRPr="00E31989">
        <w:rPr>
          <w:rFonts w:ascii="Verdana" w:hAnsi="Verdana"/>
          <w:sz w:val="18"/>
          <w:szCs w:val="18"/>
        </w:rPr>
        <w:t>Raad</w:t>
      </w:r>
      <w:r>
        <w:rPr>
          <w:rFonts w:ascii="Verdana" w:hAnsi="Verdana"/>
          <w:sz w:val="18"/>
          <w:szCs w:val="18"/>
        </w:rPr>
        <w:t xml:space="preserve"> voor</w:t>
      </w:r>
      <w:r w:rsidRPr="00E31989">
        <w:rPr>
          <w:rFonts w:ascii="Verdana" w:hAnsi="Verdana"/>
          <w:sz w:val="18"/>
          <w:szCs w:val="18"/>
        </w:rPr>
        <w:t xml:space="preserve"> Vervoer, Telecommunicatie en Energie</w:t>
      </w:r>
    </w:p>
    <w:p w:rsidRPr="005A016C" w:rsidR="00456D23" w:rsidP="002052AD" w:rsidRDefault="00456D23" w14:paraId="11BE9A50" w14:textId="77777777">
      <w:pPr>
        <w:spacing w:line="360" w:lineRule="auto"/>
        <w:ind w:left="360"/>
        <w:jc w:val="both"/>
        <w:rPr>
          <w:rFonts w:ascii="Verdana" w:hAnsi="Verdana"/>
          <w:i/>
          <w:iCs/>
          <w:sz w:val="18"/>
          <w:szCs w:val="18"/>
        </w:rPr>
      </w:pPr>
    </w:p>
    <w:p w:rsidRPr="001C7E56" w:rsidR="000D01B7" w:rsidP="002052AD" w:rsidRDefault="000D01B7" w14:paraId="533769DB" w14:textId="4D0AAAF5">
      <w:pPr>
        <w:numPr>
          <w:ilvl w:val="0"/>
          <w:numId w:val="19"/>
        </w:numPr>
        <w:spacing w:line="360" w:lineRule="auto"/>
        <w:jc w:val="both"/>
        <w:rPr>
          <w:rFonts w:ascii="Verdana" w:hAnsi="Verdana"/>
          <w:i/>
          <w:sz w:val="18"/>
          <w:szCs w:val="18"/>
        </w:rPr>
      </w:pPr>
      <w:r w:rsidRPr="00F73377">
        <w:rPr>
          <w:rFonts w:ascii="Verdana" w:hAnsi="Verdana"/>
          <w:i/>
          <w:sz w:val="18"/>
          <w:szCs w:val="18"/>
        </w:rPr>
        <w:t>Eerstverantwoordelijk ministerie</w:t>
      </w:r>
    </w:p>
    <w:p w:rsidRPr="001C7E56" w:rsidR="00A9605B" w:rsidP="002052AD" w:rsidRDefault="00A9605B" w14:paraId="2D4D5BB0" w14:textId="04411F66">
      <w:pPr>
        <w:spacing w:line="360" w:lineRule="auto"/>
        <w:jc w:val="both"/>
        <w:rPr>
          <w:rFonts w:ascii="Verdana" w:hAnsi="Verdana"/>
          <w:sz w:val="18"/>
          <w:szCs w:val="18"/>
        </w:rPr>
      </w:pPr>
      <w:bookmarkStart w:name="_Hlk152145708" w:id="0"/>
      <w:r w:rsidRPr="00F73377">
        <w:rPr>
          <w:rFonts w:ascii="Verdana" w:hAnsi="Verdana"/>
          <w:sz w:val="18"/>
          <w:szCs w:val="18"/>
        </w:rPr>
        <w:t>Ministerie van Infrastructuur en Waterstaat in nauwe samenwerking met Ministerie van Justitie en Veiligheid</w:t>
      </w:r>
      <w:r w:rsidRPr="00F73377" w:rsidR="00B001B6">
        <w:rPr>
          <w:rFonts w:ascii="Verdana" w:hAnsi="Verdana"/>
          <w:sz w:val="18"/>
          <w:szCs w:val="18"/>
        </w:rPr>
        <w:t xml:space="preserve"> en Ministerie van Defensie</w:t>
      </w:r>
    </w:p>
    <w:bookmarkEnd w:id="0"/>
    <w:p w:rsidRPr="00066C36" w:rsidR="00066C36" w:rsidP="002052AD" w:rsidRDefault="00066C36" w14:paraId="0FE4E408" w14:textId="77777777">
      <w:pPr>
        <w:spacing w:line="360" w:lineRule="auto"/>
        <w:jc w:val="both"/>
        <w:rPr>
          <w:rFonts w:ascii="Verdana" w:hAnsi="Verdana"/>
          <w:sz w:val="18"/>
          <w:szCs w:val="18"/>
        </w:rPr>
      </w:pPr>
    </w:p>
    <w:p w:rsidRPr="001C7E56" w:rsidR="00096415" w:rsidP="002052AD" w:rsidRDefault="008528D9" w14:paraId="488D5266" w14:textId="6341106E">
      <w:pPr>
        <w:numPr>
          <w:ilvl w:val="0"/>
          <w:numId w:val="15"/>
        </w:numPr>
        <w:spacing w:line="360" w:lineRule="auto"/>
        <w:jc w:val="both"/>
        <w:rPr>
          <w:rFonts w:ascii="Verdana" w:hAnsi="Verdana"/>
          <w:b/>
          <w:sz w:val="18"/>
          <w:szCs w:val="18"/>
        </w:rPr>
      </w:pPr>
      <w:r w:rsidRPr="00F73377">
        <w:rPr>
          <w:rFonts w:ascii="Verdana" w:hAnsi="Verdana"/>
          <w:b/>
          <w:sz w:val="18"/>
          <w:szCs w:val="18"/>
        </w:rPr>
        <w:t>Essentie</w:t>
      </w:r>
      <w:r w:rsidRPr="00F73377" w:rsidR="000D01B7">
        <w:rPr>
          <w:rFonts w:ascii="Verdana" w:hAnsi="Verdana"/>
          <w:b/>
          <w:sz w:val="18"/>
          <w:szCs w:val="18"/>
        </w:rPr>
        <w:t xml:space="preserve"> voorstel</w:t>
      </w:r>
    </w:p>
    <w:p w:rsidR="0060233E" w:rsidP="0060233E" w:rsidRDefault="00100034" w14:paraId="536CD6F7" w14:textId="77777777">
      <w:pPr>
        <w:spacing w:line="360" w:lineRule="auto"/>
        <w:jc w:val="both"/>
        <w:rPr>
          <w:rFonts w:ascii="Verdana" w:hAnsi="Verdana" w:cs="Calibri"/>
          <w:sz w:val="18"/>
          <w:szCs w:val="18"/>
          <w:lang w:eastAsia="nl-NL"/>
        </w:rPr>
      </w:pPr>
      <w:r w:rsidRPr="00100034">
        <w:rPr>
          <w:rFonts w:ascii="Verdana" w:hAnsi="Verdana" w:cs="Calibri"/>
          <w:sz w:val="18"/>
          <w:szCs w:val="18"/>
          <w:lang w:eastAsia="nl-NL"/>
        </w:rPr>
        <w:t xml:space="preserve">De Europese Commissie </w:t>
      </w:r>
      <w:r w:rsidR="00375C10">
        <w:rPr>
          <w:rFonts w:ascii="Verdana" w:hAnsi="Verdana" w:cs="Calibri"/>
          <w:sz w:val="18"/>
          <w:szCs w:val="18"/>
          <w:lang w:eastAsia="nl-NL"/>
        </w:rPr>
        <w:t xml:space="preserve">(hierna: Commissie) </w:t>
      </w:r>
      <w:r w:rsidRPr="00100034">
        <w:rPr>
          <w:rFonts w:ascii="Verdana" w:hAnsi="Verdana" w:cs="Calibri"/>
          <w:sz w:val="18"/>
          <w:szCs w:val="18"/>
          <w:lang w:eastAsia="nl-NL"/>
        </w:rPr>
        <w:t xml:space="preserve">heeft op 11 februari 2026 de mededeling </w:t>
      </w:r>
      <w:r w:rsidR="00372794">
        <w:rPr>
          <w:rFonts w:ascii="Verdana" w:hAnsi="Verdana" w:cs="Calibri"/>
          <w:sz w:val="18"/>
          <w:szCs w:val="18"/>
          <w:lang w:eastAsia="nl-NL"/>
        </w:rPr>
        <w:t>a</w:t>
      </w:r>
      <w:r w:rsidRPr="00826F87" w:rsidR="00372794">
        <w:rPr>
          <w:rFonts w:ascii="Verdana" w:hAnsi="Verdana"/>
          <w:sz w:val="18"/>
          <w:szCs w:val="18"/>
        </w:rPr>
        <w:t>ctieplan inzake beveiliging van en tegen drones</w:t>
      </w:r>
      <w:r w:rsidR="00372794">
        <w:rPr>
          <w:rFonts w:ascii="Verdana" w:hAnsi="Verdana"/>
          <w:sz w:val="18"/>
          <w:szCs w:val="18"/>
        </w:rPr>
        <w:t xml:space="preserve"> (</w:t>
      </w:r>
      <w:r w:rsidRPr="00372794" w:rsidR="00384FE3">
        <w:rPr>
          <w:rFonts w:ascii="Verdana" w:hAnsi="Verdana" w:cs="Calibri"/>
          <w:sz w:val="18"/>
          <w:szCs w:val="18"/>
          <w:lang w:eastAsia="nl-NL"/>
        </w:rPr>
        <w:t xml:space="preserve">hierna: het actieplan) </w:t>
      </w:r>
      <w:r w:rsidRPr="00372794" w:rsidR="00BD73F2">
        <w:rPr>
          <w:rFonts w:ascii="Verdana" w:hAnsi="Verdana" w:cs="Calibri"/>
          <w:sz w:val="18"/>
          <w:szCs w:val="18"/>
          <w:lang w:eastAsia="nl-NL"/>
        </w:rPr>
        <w:t>gepubliceerd</w:t>
      </w:r>
      <w:r w:rsidRPr="00372794">
        <w:rPr>
          <w:rFonts w:ascii="Verdana" w:hAnsi="Verdana" w:cs="Calibri"/>
          <w:sz w:val="18"/>
          <w:szCs w:val="18"/>
          <w:lang w:eastAsia="nl-NL"/>
        </w:rPr>
        <w:t xml:space="preserve">. </w:t>
      </w:r>
      <w:r w:rsidRPr="00100034">
        <w:rPr>
          <w:rFonts w:ascii="Verdana" w:hAnsi="Verdana" w:cs="Calibri"/>
          <w:sz w:val="18"/>
          <w:szCs w:val="18"/>
          <w:lang w:eastAsia="nl-NL"/>
        </w:rPr>
        <w:t xml:space="preserve">De Commissie stelt vast dat het gebruik van </w:t>
      </w:r>
      <w:r w:rsidR="004F3F6A">
        <w:rPr>
          <w:rFonts w:ascii="Verdana" w:hAnsi="Verdana" w:cs="Calibri"/>
          <w:sz w:val="18"/>
          <w:szCs w:val="18"/>
          <w:lang w:eastAsia="nl-NL"/>
        </w:rPr>
        <w:t xml:space="preserve">drones </w:t>
      </w:r>
      <w:r w:rsidRPr="00100034">
        <w:rPr>
          <w:rFonts w:ascii="Verdana" w:hAnsi="Verdana" w:cs="Calibri"/>
          <w:sz w:val="18"/>
          <w:szCs w:val="18"/>
          <w:lang w:eastAsia="nl-NL"/>
        </w:rPr>
        <w:t xml:space="preserve">in de Europese Unie </w:t>
      </w:r>
      <w:r w:rsidR="006016CE">
        <w:rPr>
          <w:rFonts w:ascii="Verdana" w:hAnsi="Verdana" w:cs="Calibri"/>
          <w:sz w:val="18"/>
          <w:szCs w:val="18"/>
          <w:lang w:eastAsia="nl-NL"/>
        </w:rPr>
        <w:t>(hierna: de EU)</w:t>
      </w:r>
      <w:r w:rsidRPr="00100034">
        <w:rPr>
          <w:rFonts w:ascii="Verdana" w:hAnsi="Verdana" w:cs="Calibri"/>
          <w:sz w:val="18"/>
          <w:szCs w:val="18"/>
          <w:lang w:eastAsia="nl-NL"/>
        </w:rPr>
        <w:t xml:space="preserve"> snel toeneemt en aanzienlijke economische en maatschappelijke kansen biedt, onder meer op het terrein van logistiek, inspectie, landbouw, infrastructuur en noodhulp.</w:t>
      </w:r>
      <w:r w:rsidR="002052AD">
        <w:rPr>
          <w:rFonts w:ascii="Verdana" w:hAnsi="Verdana" w:cs="Calibri"/>
          <w:sz w:val="18"/>
          <w:szCs w:val="18"/>
          <w:lang w:eastAsia="nl-NL"/>
        </w:rPr>
        <w:t xml:space="preserve"> </w:t>
      </w:r>
      <w:r w:rsidR="00C60F00">
        <w:rPr>
          <w:rFonts w:ascii="Verdana" w:hAnsi="Verdana" w:cs="Calibri"/>
          <w:sz w:val="18"/>
          <w:szCs w:val="18"/>
          <w:lang w:eastAsia="nl-NL"/>
        </w:rPr>
        <w:t xml:space="preserve">Tegelijkertijd kunnen ongeautoriseerde drones risico’s vormen voor luchthavens, kritieke infrastructuur, publieke evenementen en de buitengrenzen van de Unie. Verschillen tussen lidstaten in bevoegdheden, technische middelen en operationele procedures leiden bovendien tot lacunes in detectie, informatie-uitwisseling en optreden. </w:t>
      </w:r>
      <w:r w:rsidR="000A62F7">
        <w:rPr>
          <w:rFonts w:ascii="Verdana" w:hAnsi="Verdana" w:cs="Calibri"/>
          <w:sz w:val="18"/>
          <w:szCs w:val="18"/>
          <w:lang w:eastAsia="nl-NL"/>
        </w:rPr>
        <w:t>H</w:t>
      </w:r>
      <w:r w:rsidRPr="00100034">
        <w:rPr>
          <w:rFonts w:ascii="Verdana" w:hAnsi="Verdana" w:cs="Calibri"/>
          <w:sz w:val="18"/>
          <w:szCs w:val="18"/>
          <w:lang w:eastAsia="nl-NL"/>
        </w:rPr>
        <w:t>et actieplan</w:t>
      </w:r>
      <w:r w:rsidR="00C60F00">
        <w:rPr>
          <w:rFonts w:ascii="Verdana" w:hAnsi="Verdana" w:cs="Calibri"/>
          <w:sz w:val="18"/>
          <w:szCs w:val="18"/>
          <w:lang w:eastAsia="nl-NL"/>
        </w:rPr>
        <w:t xml:space="preserve"> kent vijf pijlers: paraatheid en weerbaarheid, detectie en monitoring, respons en coördinatie, defensiegereedheid, en versterking van de industriële en technologische capaciteit, als leidraad voor nationale implementatie. </w:t>
      </w:r>
      <w:r w:rsidRPr="00100034">
        <w:rPr>
          <w:rFonts w:ascii="Verdana" w:hAnsi="Verdana" w:cs="Calibri"/>
          <w:sz w:val="18"/>
          <w:szCs w:val="18"/>
          <w:lang w:eastAsia="nl-NL"/>
        </w:rPr>
        <w:t>Daarnaast richt het plan zich op versterking van de Europese</w:t>
      </w:r>
      <w:r w:rsidR="000A62F7">
        <w:rPr>
          <w:rFonts w:ascii="Verdana" w:hAnsi="Verdana" w:cs="Calibri"/>
          <w:sz w:val="18"/>
          <w:szCs w:val="18"/>
          <w:lang w:eastAsia="nl-NL"/>
        </w:rPr>
        <w:t xml:space="preserve"> defensie</w:t>
      </w:r>
      <w:r w:rsidR="002052AD">
        <w:rPr>
          <w:rFonts w:ascii="Verdana" w:hAnsi="Verdana" w:cs="Calibri"/>
          <w:sz w:val="18"/>
          <w:szCs w:val="18"/>
          <w:lang w:eastAsia="nl-NL"/>
        </w:rPr>
        <w:t xml:space="preserve"> </w:t>
      </w:r>
      <w:proofErr w:type="spellStart"/>
      <w:r w:rsidR="000A62F7">
        <w:rPr>
          <w:rFonts w:ascii="Verdana" w:hAnsi="Verdana" w:cs="Calibri"/>
          <w:sz w:val="18"/>
          <w:szCs w:val="18"/>
          <w:lang w:eastAsia="nl-NL"/>
        </w:rPr>
        <w:t>gereedstelling</w:t>
      </w:r>
      <w:proofErr w:type="spellEnd"/>
      <w:r w:rsidR="000A62F7">
        <w:rPr>
          <w:rFonts w:ascii="Verdana" w:hAnsi="Verdana" w:cs="Calibri"/>
          <w:sz w:val="18"/>
          <w:szCs w:val="18"/>
          <w:lang w:eastAsia="nl-NL"/>
        </w:rPr>
        <w:t xml:space="preserve"> door een impuls te geven aan de</w:t>
      </w:r>
      <w:r w:rsidRPr="00100034">
        <w:rPr>
          <w:rFonts w:ascii="Verdana" w:hAnsi="Verdana" w:cs="Calibri"/>
          <w:sz w:val="18"/>
          <w:szCs w:val="18"/>
          <w:lang w:eastAsia="nl-NL"/>
        </w:rPr>
        <w:t xml:space="preserve"> technologische en industriële </w:t>
      </w:r>
      <w:r w:rsidR="000A62F7">
        <w:rPr>
          <w:rFonts w:ascii="Verdana" w:hAnsi="Verdana" w:cs="Calibri"/>
          <w:sz w:val="18"/>
          <w:szCs w:val="18"/>
          <w:lang w:eastAsia="nl-NL"/>
        </w:rPr>
        <w:t>doorontwikkeling op het</w:t>
      </w:r>
      <w:r w:rsidRPr="00100034">
        <w:rPr>
          <w:rFonts w:ascii="Verdana" w:hAnsi="Verdana" w:cs="Calibri"/>
          <w:sz w:val="18"/>
          <w:szCs w:val="18"/>
          <w:lang w:eastAsia="nl-NL"/>
        </w:rPr>
        <w:t xml:space="preserve"> gebied van drones en counter-dronesystemen, </w:t>
      </w:r>
      <w:r w:rsidRPr="004A0027" w:rsidR="004A0027">
        <w:rPr>
          <w:rFonts w:ascii="Verdana" w:hAnsi="Verdana" w:cs="Calibri"/>
          <w:sz w:val="18"/>
          <w:szCs w:val="18"/>
          <w:lang w:eastAsia="nl-NL"/>
        </w:rPr>
        <w:t>met nadruk op interoperabiliteit, standaardisatie en strategische autonomie</w:t>
      </w:r>
      <w:r w:rsidR="000A62F7">
        <w:rPr>
          <w:rFonts w:ascii="Verdana" w:hAnsi="Verdana" w:cs="Calibri"/>
          <w:sz w:val="18"/>
          <w:szCs w:val="18"/>
          <w:lang w:eastAsia="nl-NL"/>
        </w:rPr>
        <w:t xml:space="preserve">. </w:t>
      </w:r>
    </w:p>
    <w:p w:rsidRPr="0060233E" w:rsidR="009428B9" w:rsidP="0060233E" w:rsidRDefault="009428B9" w14:paraId="446E8C57" w14:textId="73A31BC2">
      <w:pPr>
        <w:spacing w:line="360" w:lineRule="auto"/>
        <w:jc w:val="both"/>
        <w:rPr>
          <w:rFonts w:ascii="Verdana" w:hAnsi="Verdana"/>
          <w:sz w:val="18"/>
          <w:szCs w:val="18"/>
        </w:rPr>
      </w:pPr>
      <w:r w:rsidRPr="0060233E">
        <w:rPr>
          <w:rFonts w:ascii="Verdana" w:hAnsi="Verdana" w:cs="Calibri"/>
          <w:i/>
          <w:iCs/>
          <w:sz w:val="18"/>
          <w:szCs w:val="18"/>
          <w:lang w:eastAsia="nl-NL"/>
        </w:rPr>
        <w:lastRenderedPageBreak/>
        <w:t xml:space="preserve">Counter </w:t>
      </w:r>
      <w:proofErr w:type="spellStart"/>
      <w:r w:rsidRPr="0060233E">
        <w:rPr>
          <w:rFonts w:ascii="Verdana" w:hAnsi="Verdana" w:cs="Calibri"/>
          <w:i/>
          <w:iCs/>
          <w:sz w:val="18"/>
          <w:szCs w:val="18"/>
          <w:lang w:eastAsia="nl-NL"/>
        </w:rPr>
        <w:t>Unmanned</w:t>
      </w:r>
      <w:proofErr w:type="spellEnd"/>
      <w:r w:rsidRPr="0060233E">
        <w:rPr>
          <w:rFonts w:ascii="Verdana" w:hAnsi="Verdana" w:cs="Calibri"/>
          <w:i/>
          <w:iCs/>
          <w:sz w:val="18"/>
          <w:szCs w:val="18"/>
          <w:lang w:eastAsia="nl-NL"/>
        </w:rPr>
        <w:t xml:space="preserve"> Aircraft systems</w:t>
      </w:r>
      <w:r w:rsidRPr="009428B9">
        <w:rPr>
          <w:rFonts w:ascii="Verdana" w:hAnsi="Verdana" w:cs="Calibri"/>
          <w:sz w:val="18"/>
          <w:szCs w:val="18"/>
          <w:lang w:eastAsia="nl-NL"/>
        </w:rPr>
        <w:t xml:space="preserve"> (C-UAS) maken daarbij integraal deel uit van het </w:t>
      </w:r>
      <w:proofErr w:type="spellStart"/>
      <w:r w:rsidRPr="0060233E">
        <w:rPr>
          <w:rFonts w:ascii="Verdana" w:hAnsi="Verdana" w:cs="Calibri"/>
          <w:i/>
          <w:iCs/>
          <w:sz w:val="18"/>
          <w:szCs w:val="18"/>
          <w:lang w:eastAsia="nl-NL"/>
        </w:rPr>
        <w:t>Integrated</w:t>
      </w:r>
      <w:proofErr w:type="spellEnd"/>
      <w:r w:rsidRPr="0060233E">
        <w:rPr>
          <w:rFonts w:ascii="Verdana" w:hAnsi="Verdana" w:cs="Calibri"/>
          <w:i/>
          <w:iCs/>
          <w:sz w:val="18"/>
          <w:szCs w:val="18"/>
          <w:lang w:eastAsia="nl-NL"/>
        </w:rPr>
        <w:t xml:space="preserve"> Air </w:t>
      </w:r>
      <w:proofErr w:type="spellStart"/>
      <w:r w:rsidRPr="0060233E">
        <w:rPr>
          <w:rFonts w:ascii="Verdana" w:hAnsi="Verdana" w:cs="Calibri"/>
          <w:i/>
          <w:iCs/>
          <w:sz w:val="18"/>
          <w:szCs w:val="18"/>
          <w:lang w:eastAsia="nl-NL"/>
        </w:rPr>
        <w:t>and</w:t>
      </w:r>
      <w:proofErr w:type="spellEnd"/>
      <w:r w:rsidRPr="0060233E">
        <w:rPr>
          <w:rFonts w:ascii="Verdana" w:hAnsi="Verdana" w:cs="Calibri"/>
          <w:i/>
          <w:iCs/>
          <w:sz w:val="18"/>
          <w:szCs w:val="18"/>
          <w:lang w:eastAsia="nl-NL"/>
        </w:rPr>
        <w:t xml:space="preserve"> </w:t>
      </w:r>
      <w:proofErr w:type="spellStart"/>
      <w:r w:rsidRPr="0060233E">
        <w:rPr>
          <w:rFonts w:ascii="Verdana" w:hAnsi="Verdana" w:cs="Calibri"/>
          <w:i/>
          <w:iCs/>
          <w:sz w:val="18"/>
          <w:szCs w:val="18"/>
          <w:lang w:eastAsia="nl-NL"/>
        </w:rPr>
        <w:t>Missile</w:t>
      </w:r>
      <w:proofErr w:type="spellEnd"/>
      <w:r w:rsidRPr="0060233E">
        <w:rPr>
          <w:rFonts w:ascii="Verdana" w:hAnsi="Verdana" w:cs="Calibri"/>
          <w:i/>
          <w:iCs/>
          <w:sz w:val="18"/>
          <w:szCs w:val="18"/>
          <w:lang w:eastAsia="nl-NL"/>
        </w:rPr>
        <w:t xml:space="preserve"> </w:t>
      </w:r>
      <w:proofErr w:type="spellStart"/>
      <w:r w:rsidRPr="0060233E">
        <w:rPr>
          <w:rFonts w:ascii="Verdana" w:hAnsi="Verdana" w:cs="Calibri"/>
          <w:i/>
          <w:iCs/>
          <w:sz w:val="18"/>
          <w:szCs w:val="18"/>
          <w:lang w:eastAsia="nl-NL"/>
        </w:rPr>
        <w:t>Defence</w:t>
      </w:r>
      <w:proofErr w:type="spellEnd"/>
      <w:r w:rsidRPr="009428B9">
        <w:rPr>
          <w:rFonts w:ascii="Verdana" w:hAnsi="Verdana" w:cs="Calibri"/>
          <w:sz w:val="18"/>
          <w:szCs w:val="18"/>
          <w:lang w:eastAsia="nl-NL"/>
        </w:rPr>
        <w:t xml:space="preserve"> (IAMD) binnen de NAVO.</w:t>
      </w:r>
    </w:p>
    <w:p w:rsidRPr="00100034" w:rsidR="00F9481F" w:rsidP="002052AD" w:rsidRDefault="00F9481F" w14:paraId="24BE4668" w14:textId="77777777">
      <w:pPr>
        <w:spacing w:line="360" w:lineRule="auto"/>
        <w:jc w:val="both"/>
        <w:rPr>
          <w:rFonts w:ascii="Verdana" w:hAnsi="Verdana" w:cs="Calibri"/>
          <w:sz w:val="18"/>
          <w:szCs w:val="18"/>
          <w:lang w:eastAsia="nl-NL"/>
        </w:rPr>
      </w:pPr>
    </w:p>
    <w:p w:rsidR="007437DB" w:rsidP="002052AD" w:rsidRDefault="00690257" w14:paraId="6D2B0B64" w14:textId="573CF72E">
      <w:pPr>
        <w:spacing w:line="360" w:lineRule="auto"/>
        <w:rPr>
          <w:rFonts w:ascii="Verdana" w:hAnsi="Verdana" w:cs="Calibri"/>
          <w:sz w:val="18"/>
          <w:szCs w:val="18"/>
          <w:lang w:eastAsia="nl-NL"/>
        </w:rPr>
      </w:pPr>
      <w:r w:rsidRPr="00690257">
        <w:rPr>
          <w:rFonts w:ascii="Verdana" w:hAnsi="Verdana" w:cs="Calibri"/>
          <w:sz w:val="18"/>
          <w:szCs w:val="18"/>
          <w:lang w:eastAsia="nl-NL"/>
        </w:rPr>
        <w:t xml:space="preserve">Het actieplan kondigt een samenhangend pakket van maatregelen aan. </w:t>
      </w:r>
      <w:r w:rsidR="006475EA">
        <w:rPr>
          <w:rFonts w:ascii="Verdana" w:hAnsi="Verdana" w:cs="Calibri"/>
          <w:sz w:val="18"/>
          <w:szCs w:val="18"/>
          <w:lang w:eastAsia="nl-NL"/>
        </w:rPr>
        <w:t>Zo stimuleert de</w:t>
      </w:r>
      <w:r w:rsidRPr="00690257" w:rsidR="006475EA">
        <w:rPr>
          <w:rFonts w:ascii="Verdana" w:hAnsi="Verdana" w:cs="Calibri"/>
          <w:sz w:val="18"/>
          <w:szCs w:val="18"/>
          <w:lang w:eastAsia="nl-NL"/>
        </w:rPr>
        <w:t xml:space="preserve"> Commissie</w:t>
      </w:r>
      <w:r w:rsidR="006475EA">
        <w:rPr>
          <w:rFonts w:ascii="Verdana" w:hAnsi="Verdana" w:cs="Calibri"/>
          <w:sz w:val="18"/>
          <w:szCs w:val="18"/>
          <w:lang w:eastAsia="nl-NL"/>
        </w:rPr>
        <w:t xml:space="preserve"> de</w:t>
      </w:r>
      <w:r w:rsidRPr="00690257" w:rsidR="006475EA">
        <w:rPr>
          <w:rFonts w:ascii="Verdana" w:hAnsi="Verdana" w:cs="Calibri"/>
          <w:sz w:val="18"/>
          <w:szCs w:val="18"/>
          <w:lang w:eastAsia="nl-NL"/>
        </w:rPr>
        <w:t xml:space="preserve"> opschaling van </w:t>
      </w:r>
      <w:r w:rsidRPr="00BE5FFE" w:rsidR="00881A66">
        <w:rPr>
          <w:rFonts w:ascii="Verdana" w:hAnsi="Verdana" w:cs="Calibri"/>
          <w:i/>
          <w:iCs/>
          <w:sz w:val="18"/>
          <w:szCs w:val="18"/>
          <w:lang w:eastAsia="nl-NL"/>
        </w:rPr>
        <w:t>counter-drone</w:t>
      </w:r>
      <w:r w:rsidR="00DE5781">
        <w:rPr>
          <w:rFonts w:ascii="Verdana" w:hAnsi="Verdana" w:cs="Calibri"/>
          <w:sz w:val="18"/>
          <w:szCs w:val="18"/>
          <w:lang w:eastAsia="nl-NL"/>
        </w:rPr>
        <w:t>systemen</w:t>
      </w:r>
      <w:r w:rsidR="00384FE3">
        <w:rPr>
          <w:rFonts w:ascii="Verdana" w:hAnsi="Verdana" w:cs="Calibri"/>
          <w:sz w:val="18"/>
          <w:szCs w:val="18"/>
          <w:lang w:eastAsia="nl-NL"/>
        </w:rPr>
        <w:t xml:space="preserve"> </w:t>
      </w:r>
      <w:r w:rsidR="001F4119">
        <w:rPr>
          <w:rFonts w:ascii="Verdana" w:hAnsi="Verdana" w:cs="Calibri"/>
          <w:sz w:val="18"/>
          <w:szCs w:val="18"/>
          <w:lang w:eastAsia="nl-NL"/>
        </w:rPr>
        <w:t>samenwerking tussen lidstaten</w:t>
      </w:r>
      <w:r w:rsidR="005D6C5E">
        <w:rPr>
          <w:rFonts w:ascii="Verdana" w:hAnsi="Verdana" w:cs="Calibri"/>
          <w:sz w:val="18"/>
          <w:szCs w:val="18"/>
          <w:lang w:eastAsia="nl-NL"/>
        </w:rPr>
        <w:t xml:space="preserve"> en de </w:t>
      </w:r>
      <w:r w:rsidRPr="00690257" w:rsidR="006475EA">
        <w:rPr>
          <w:rFonts w:ascii="Verdana" w:hAnsi="Verdana" w:cs="Calibri"/>
          <w:sz w:val="18"/>
          <w:szCs w:val="18"/>
          <w:lang w:eastAsia="nl-NL"/>
        </w:rPr>
        <w:t xml:space="preserve">industrie. </w:t>
      </w:r>
      <w:r w:rsidRPr="00B76C2D" w:rsidR="006475EA">
        <w:rPr>
          <w:rFonts w:ascii="Verdana" w:hAnsi="Verdana" w:cs="Calibri"/>
          <w:sz w:val="18"/>
          <w:szCs w:val="18"/>
          <w:lang w:eastAsia="nl-NL"/>
        </w:rPr>
        <w:t xml:space="preserve">Ook wordt ingezet op ontwikkeling van open standaarden, testfaciliteiten en validatieprogramma’s </w:t>
      </w:r>
      <w:r w:rsidRPr="00C101C1" w:rsidR="00C101C1">
        <w:rPr>
          <w:rFonts w:ascii="Verdana" w:hAnsi="Verdana" w:cs="Calibri"/>
          <w:sz w:val="18"/>
          <w:szCs w:val="18"/>
          <w:lang w:eastAsia="nl-NL"/>
        </w:rPr>
        <w:t xml:space="preserve">om interoperabiliteit, schaalbaarheid en grensoverschrijdende inzetbaarheid van </w:t>
      </w:r>
      <w:r w:rsidRPr="00BE5FFE" w:rsidR="00C101C1">
        <w:rPr>
          <w:rFonts w:ascii="Verdana" w:hAnsi="Verdana" w:cs="Calibri"/>
          <w:i/>
          <w:iCs/>
          <w:sz w:val="18"/>
          <w:szCs w:val="18"/>
          <w:lang w:eastAsia="nl-NL"/>
        </w:rPr>
        <w:t>counter-drone</w:t>
      </w:r>
      <w:r w:rsidRPr="00C101C1" w:rsidR="00C101C1">
        <w:rPr>
          <w:rFonts w:ascii="Verdana" w:hAnsi="Verdana" w:cs="Calibri"/>
          <w:sz w:val="18"/>
          <w:szCs w:val="18"/>
          <w:lang w:eastAsia="nl-NL"/>
        </w:rPr>
        <w:t>systemen te verbeteren.</w:t>
      </w:r>
      <w:r w:rsidR="00B55F11">
        <w:rPr>
          <w:rFonts w:ascii="Verdana" w:hAnsi="Verdana" w:cs="Calibri"/>
          <w:sz w:val="18"/>
          <w:szCs w:val="18"/>
          <w:lang w:eastAsia="nl-NL"/>
        </w:rPr>
        <w:t xml:space="preserve"> </w:t>
      </w:r>
    </w:p>
    <w:p w:rsidR="007437DB" w:rsidP="002052AD" w:rsidRDefault="007437DB" w14:paraId="1BFB78E7" w14:textId="77777777">
      <w:pPr>
        <w:spacing w:line="360" w:lineRule="auto"/>
        <w:jc w:val="both"/>
        <w:rPr>
          <w:rFonts w:ascii="Verdana" w:hAnsi="Verdana" w:cs="Calibri"/>
          <w:sz w:val="18"/>
          <w:szCs w:val="18"/>
          <w:lang w:eastAsia="nl-NL"/>
        </w:rPr>
      </w:pPr>
    </w:p>
    <w:p w:rsidR="008E16DE" w:rsidP="002052AD" w:rsidRDefault="007437DB" w14:paraId="74352B3C" w14:textId="7DBB6668">
      <w:pPr>
        <w:spacing w:line="360" w:lineRule="auto"/>
        <w:rPr>
          <w:rFonts w:ascii="Verdana" w:hAnsi="Verdana" w:cs="Calibri"/>
          <w:sz w:val="18"/>
          <w:szCs w:val="18"/>
          <w:lang w:eastAsia="nl-NL"/>
        </w:rPr>
      </w:pPr>
      <w:r>
        <w:rPr>
          <w:rFonts w:ascii="Verdana" w:hAnsi="Verdana" w:cs="Calibri"/>
          <w:sz w:val="18"/>
          <w:szCs w:val="18"/>
          <w:lang w:eastAsia="nl-NL"/>
        </w:rPr>
        <w:t xml:space="preserve">Het </w:t>
      </w:r>
      <w:r w:rsidRPr="000B2E0F" w:rsidR="000B2E0F">
        <w:rPr>
          <w:rFonts w:ascii="Verdana" w:hAnsi="Verdana" w:cs="Calibri"/>
          <w:sz w:val="18"/>
          <w:szCs w:val="18"/>
          <w:lang w:eastAsia="nl-NL"/>
        </w:rPr>
        <w:t>bestaande ‘</w:t>
      </w:r>
      <w:r w:rsidRPr="00BE5FFE" w:rsidR="000B2E0F">
        <w:rPr>
          <w:rFonts w:ascii="Verdana" w:hAnsi="Verdana" w:cs="Calibri"/>
          <w:i/>
          <w:iCs/>
          <w:sz w:val="18"/>
          <w:szCs w:val="18"/>
          <w:lang w:eastAsia="nl-NL"/>
        </w:rPr>
        <w:t>counter-drone Living Lab’</w:t>
      </w:r>
      <w:r w:rsidRPr="000B2E0F" w:rsidR="000B2E0F">
        <w:rPr>
          <w:rFonts w:ascii="Verdana" w:hAnsi="Verdana" w:cs="Calibri"/>
          <w:sz w:val="18"/>
          <w:szCs w:val="18"/>
          <w:lang w:eastAsia="nl-NL"/>
        </w:rPr>
        <w:t xml:space="preserve"> van het </w:t>
      </w:r>
      <w:r w:rsidRPr="00BE5FFE" w:rsidR="000B2E0F">
        <w:rPr>
          <w:rFonts w:ascii="Verdana" w:hAnsi="Verdana" w:cs="Calibri"/>
          <w:i/>
          <w:iCs/>
          <w:sz w:val="18"/>
          <w:szCs w:val="18"/>
          <w:lang w:eastAsia="nl-NL"/>
        </w:rPr>
        <w:t>Joint Research Centre</w:t>
      </w:r>
      <w:r w:rsidRPr="000B2E0F" w:rsidR="000B2E0F">
        <w:rPr>
          <w:rFonts w:ascii="Verdana" w:hAnsi="Verdana" w:cs="Calibri"/>
          <w:sz w:val="18"/>
          <w:szCs w:val="18"/>
          <w:lang w:eastAsia="nl-NL"/>
        </w:rPr>
        <w:t xml:space="preserve"> </w:t>
      </w:r>
      <w:r>
        <w:rPr>
          <w:rFonts w:ascii="Verdana" w:hAnsi="Verdana" w:cs="Calibri"/>
          <w:sz w:val="18"/>
          <w:szCs w:val="18"/>
          <w:lang w:eastAsia="nl-NL"/>
        </w:rPr>
        <w:t>wordt doorontwikkeld</w:t>
      </w:r>
      <w:r w:rsidRPr="000B2E0F" w:rsidR="000B2E0F">
        <w:rPr>
          <w:rFonts w:ascii="Verdana" w:hAnsi="Verdana" w:cs="Calibri"/>
          <w:sz w:val="18"/>
          <w:szCs w:val="18"/>
          <w:lang w:eastAsia="nl-NL"/>
        </w:rPr>
        <w:t xml:space="preserve"> richting</w:t>
      </w:r>
      <w:r w:rsidRPr="00690257" w:rsidR="006475EA">
        <w:rPr>
          <w:rFonts w:ascii="Verdana" w:hAnsi="Verdana" w:cs="Calibri"/>
          <w:sz w:val="18"/>
          <w:szCs w:val="18"/>
          <w:lang w:eastAsia="nl-NL"/>
        </w:rPr>
        <w:t xml:space="preserve"> een </w:t>
      </w:r>
      <w:r w:rsidRPr="00690257" w:rsidR="006475EA">
        <w:rPr>
          <w:rFonts w:ascii="Verdana" w:hAnsi="Verdana" w:cs="Calibri"/>
          <w:i/>
          <w:iCs/>
          <w:sz w:val="18"/>
          <w:szCs w:val="18"/>
          <w:lang w:eastAsia="nl-NL"/>
        </w:rPr>
        <w:t>EU Counter-Drone Centre of Excellence</w:t>
      </w:r>
      <w:r w:rsidRPr="00690257" w:rsidR="006475EA">
        <w:rPr>
          <w:rFonts w:ascii="Verdana" w:hAnsi="Verdana" w:cs="Calibri"/>
          <w:sz w:val="18"/>
          <w:szCs w:val="18"/>
          <w:lang w:eastAsia="nl-NL"/>
        </w:rPr>
        <w:t xml:space="preserve">, </w:t>
      </w:r>
      <w:r>
        <w:rPr>
          <w:rFonts w:ascii="Verdana" w:hAnsi="Verdana" w:cs="Calibri"/>
          <w:sz w:val="18"/>
          <w:szCs w:val="18"/>
          <w:lang w:eastAsia="nl-NL"/>
        </w:rPr>
        <w:t xml:space="preserve">voor het testen en valideren van sustemen, met een eerste focus op de bescherming van kritieke infrastructuren. </w:t>
      </w:r>
      <w:r w:rsidRPr="009372F1" w:rsidR="009372F1">
        <w:rPr>
          <w:rFonts w:ascii="Verdana" w:hAnsi="Verdana" w:cs="Calibri"/>
          <w:sz w:val="18"/>
          <w:szCs w:val="18"/>
          <w:lang w:eastAsia="nl-NL"/>
        </w:rPr>
        <w:t xml:space="preserve">Daarnaast ondersteunt de Commissie de harmonisatie van testmethodologieën en certificeringsbenaderingen en zal zij een aanbeveling doen over vrijwillige prestatie-eisen. Het </w:t>
      </w:r>
      <w:r w:rsidRPr="000D417B" w:rsidR="009372F1">
        <w:rPr>
          <w:rFonts w:ascii="Verdana" w:hAnsi="Verdana" w:cs="Calibri"/>
          <w:i/>
          <w:iCs/>
          <w:sz w:val="18"/>
          <w:szCs w:val="18"/>
          <w:lang w:eastAsia="nl-NL"/>
        </w:rPr>
        <w:t xml:space="preserve">Counter-Drone Deployment </w:t>
      </w:r>
      <w:proofErr w:type="spellStart"/>
      <w:r w:rsidRPr="000D417B" w:rsidR="009372F1">
        <w:rPr>
          <w:rFonts w:ascii="Verdana" w:hAnsi="Verdana" w:cs="Calibri"/>
          <w:i/>
          <w:iCs/>
          <w:sz w:val="18"/>
          <w:szCs w:val="18"/>
          <w:lang w:eastAsia="nl-NL"/>
        </w:rPr>
        <w:t>Initiative</w:t>
      </w:r>
      <w:proofErr w:type="spellEnd"/>
      <w:r w:rsidRPr="009372F1" w:rsidR="009372F1">
        <w:rPr>
          <w:rFonts w:ascii="Verdana" w:hAnsi="Verdana" w:cs="Calibri"/>
          <w:sz w:val="18"/>
          <w:szCs w:val="18"/>
          <w:lang w:eastAsia="nl-NL"/>
        </w:rPr>
        <w:t xml:space="preserve"> vormt de operationele vervolgstap, gericht op de inzet en coördinatie van systemen </w:t>
      </w:r>
      <w:r>
        <w:rPr>
          <w:rFonts w:ascii="Verdana" w:hAnsi="Verdana" w:cs="Calibri"/>
          <w:sz w:val="18"/>
          <w:szCs w:val="18"/>
          <w:lang w:eastAsia="nl-NL"/>
        </w:rPr>
        <w:t xml:space="preserve">ter bescherming van </w:t>
      </w:r>
      <w:r w:rsidRPr="009372F1" w:rsidR="009372F1">
        <w:rPr>
          <w:rFonts w:ascii="Verdana" w:hAnsi="Verdana" w:cs="Calibri"/>
          <w:sz w:val="18"/>
          <w:szCs w:val="18"/>
          <w:lang w:eastAsia="nl-NL"/>
        </w:rPr>
        <w:t xml:space="preserve">vitale </w:t>
      </w:r>
      <w:r w:rsidR="009372F1">
        <w:rPr>
          <w:rFonts w:ascii="Verdana" w:hAnsi="Verdana" w:cs="Calibri"/>
          <w:sz w:val="18"/>
          <w:szCs w:val="18"/>
          <w:lang w:eastAsia="nl-NL"/>
        </w:rPr>
        <w:t>aanbieders</w:t>
      </w:r>
      <w:r>
        <w:rPr>
          <w:rFonts w:ascii="Verdana" w:hAnsi="Verdana" w:cs="Calibri"/>
          <w:sz w:val="18"/>
          <w:szCs w:val="18"/>
          <w:lang w:eastAsia="nl-NL"/>
        </w:rPr>
        <w:t>.</w:t>
      </w:r>
    </w:p>
    <w:p w:rsidR="009372F1" w:rsidP="002052AD" w:rsidRDefault="009372F1" w14:paraId="35613843" w14:textId="77777777">
      <w:pPr>
        <w:spacing w:line="360" w:lineRule="auto"/>
        <w:jc w:val="both"/>
        <w:rPr>
          <w:rFonts w:ascii="Verdana" w:hAnsi="Verdana" w:cs="Calibri"/>
          <w:sz w:val="18"/>
          <w:szCs w:val="18"/>
          <w:lang w:eastAsia="nl-NL"/>
        </w:rPr>
      </w:pPr>
    </w:p>
    <w:p w:rsidRPr="001C7E56" w:rsidR="00881A66" w:rsidP="002052AD" w:rsidRDefault="00025817" w14:paraId="08473A34" w14:textId="366C511A">
      <w:pPr>
        <w:spacing w:line="360" w:lineRule="auto"/>
        <w:rPr>
          <w:rFonts w:ascii="Verdana" w:hAnsi="Verdana" w:cs="Calibri"/>
          <w:i/>
          <w:sz w:val="18"/>
          <w:szCs w:val="18"/>
          <w:lang w:eastAsia="nl-NL"/>
        </w:rPr>
      </w:pPr>
      <w:r>
        <w:rPr>
          <w:rFonts w:ascii="Verdana" w:hAnsi="Verdana" w:cs="Calibri"/>
          <w:sz w:val="18"/>
          <w:szCs w:val="18"/>
          <w:lang w:eastAsia="nl-NL"/>
        </w:rPr>
        <w:t>Volgens</w:t>
      </w:r>
      <w:r w:rsidRPr="00EA3FCE">
        <w:rPr>
          <w:rFonts w:ascii="Verdana" w:hAnsi="Verdana" w:cs="Calibri"/>
          <w:sz w:val="18"/>
          <w:szCs w:val="18"/>
          <w:lang w:eastAsia="nl-NL"/>
        </w:rPr>
        <w:t xml:space="preserve"> </w:t>
      </w:r>
      <w:r w:rsidRPr="00EA3FCE" w:rsidR="00EA3FCE">
        <w:rPr>
          <w:rFonts w:ascii="Verdana" w:hAnsi="Verdana" w:cs="Calibri"/>
          <w:sz w:val="18"/>
          <w:szCs w:val="18"/>
          <w:lang w:eastAsia="nl-NL"/>
        </w:rPr>
        <w:t>het actieplan wordt in 2026 een</w:t>
      </w:r>
      <w:r>
        <w:rPr>
          <w:rFonts w:ascii="Verdana" w:hAnsi="Verdana" w:cs="Calibri"/>
          <w:sz w:val="18"/>
          <w:szCs w:val="18"/>
          <w:lang w:eastAsia="nl-NL"/>
        </w:rPr>
        <w:t xml:space="preserve"> pakket aan voorstellen</w:t>
      </w:r>
      <w:r w:rsidRPr="00EA3FCE" w:rsidR="00EA3FCE">
        <w:rPr>
          <w:rFonts w:ascii="Verdana" w:hAnsi="Verdana" w:cs="Calibri"/>
          <w:sz w:val="18"/>
          <w:szCs w:val="18"/>
          <w:lang w:eastAsia="nl-NL"/>
        </w:rPr>
        <w:t xml:space="preserve"> gepresenteerd </w:t>
      </w:r>
      <w:r>
        <w:rPr>
          <w:rFonts w:ascii="Verdana" w:hAnsi="Verdana" w:cs="Calibri"/>
          <w:sz w:val="18"/>
          <w:szCs w:val="18"/>
          <w:lang w:eastAsia="nl-NL"/>
        </w:rPr>
        <w:t>(</w:t>
      </w:r>
      <w:r w:rsidRPr="00EA3FCE" w:rsidR="00EA3FCE">
        <w:rPr>
          <w:rFonts w:ascii="Verdana" w:hAnsi="Verdana" w:cs="Calibri"/>
          <w:i/>
          <w:iCs/>
          <w:sz w:val="18"/>
          <w:szCs w:val="18"/>
          <w:lang w:eastAsia="nl-NL"/>
        </w:rPr>
        <w:t>Drone Security Package</w:t>
      </w:r>
      <w:r>
        <w:rPr>
          <w:rFonts w:ascii="Verdana" w:hAnsi="Verdana" w:cs="Calibri"/>
          <w:sz w:val="18"/>
          <w:szCs w:val="18"/>
          <w:lang w:eastAsia="nl-NL"/>
        </w:rPr>
        <w:t>), met</w:t>
      </w:r>
      <w:r w:rsidRPr="00EA3FCE" w:rsidR="00EA3FCE">
        <w:rPr>
          <w:rFonts w:ascii="Verdana" w:hAnsi="Verdana" w:cs="Calibri"/>
          <w:sz w:val="18"/>
          <w:szCs w:val="18"/>
          <w:lang w:eastAsia="nl-NL"/>
        </w:rPr>
        <w:t xml:space="preserve"> regels en richtlijnen voor de registratie, identificatie en veilige exploitatie van civiele drones. </w:t>
      </w:r>
      <w:r w:rsidR="00224871">
        <w:rPr>
          <w:rFonts w:ascii="Verdana" w:hAnsi="Verdana" w:cs="Calibri"/>
          <w:sz w:val="18"/>
          <w:szCs w:val="18"/>
          <w:lang w:eastAsia="nl-NL"/>
        </w:rPr>
        <w:t>Daarbij wordt onder meer voorgesteld de</w:t>
      </w:r>
      <w:r w:rsidRPr="00EA3FCE" w:rsidR="00EA3FCE">
        <w:rPr>
          <w:rFonts w:ascii="Verdana" w:hAnsi="Verdana" w:cs="Calibri"/>
          <w:sz w:val="18"/>
          <w:szCs w:val="18"/>
          <w:lang w:eastAsia="nl-NL"/>
        </w:rPr>
        <w:t xml:space="preserve"> gewichtsgrens voor verplichte registratie </w:t>
      </w:r>
      <w:r w:rsidR="00224871">
        <w:rPr>
          <w:rFonts w:ascii="Verdana" w:hAnsi="Verdana" w:cs="Calibri"/>
          <w:sz w:val="18"/>
          <w:szCs w:val="18"/>
          <w:lang w:eastAsia="nl-NL"/>
        </w:rPr>
        <w:t xml:space="preserve">van drone operators </w:t>
      </w:r>
      <w:r w:rsidRPr="00EA3FCE" w:rsidR="00EA3FCE">
        <w:rPr>
          <w:rFonts w:ascii="Verdana" w:hAnsi="Verdana" w:cs="Calibri"/>
          <w:sz w:val="18"/>
          <w:szCs w:val="18"/>
          <w:lang w:eastAsia="nl-NL"/>
        </w:rPr>
        <w:t>en directe remote identificatie  naar 100 gram.</w:t>
      </w:r>
      <w:r w:rsidR="00170A62">
        <w:rPr>
          <w:rFonts w:ascii="Verdana" w:hAnsi="Verdana" w:cs="Calibri"/>
          <w:sz w:val="18"/>
          <w:szCs w:val="18"/>
          <w:lang w:eastAsia="nl-NL"/>
        </w:rPr>
        <w:t xml:space="preserve"> Ook</w:t>
      </w:r>
      <w:r w:rsidRPr="00881A66" w:rsidR="00170A62">
        <w:rPr>
          <w:rFonts w:ascii="Verdana" w:hAnsi="Verdana" w:cs="Calibri"/>
          <w:sz w:val="18"/>
          <w:szCs w:val="18"/>
          <w:lang w:eastAsia="nl-NL"/>
        </w:rPr>
        <w:t xml:space="preserve"> wordt ingezet op int</w:t>
      </w:r>
      <w:r w:rsidR="00170A62">
        <w:rPr>
          <w:rFonts w:ascii="Verdana" w:hAnsi="Verdana" w:cs="Calibri"/>
          <w:sz w:val="18"/>
          <w:szCs w:val="18"/>
          <w:lang w:eastAsia="nl-NL"/>
        </w:rPr>
        <w:t>ra-</w:t>
      </w:r>
      <w:r w:rsidRPr="00881A66" w:rsidR="00170A62">
        <w:rPr>
          <w:rFonts w:ascii="Verdana" w:hAnsi="Verdana" w:cs="Calibri"/>
          <w:sz w:val="18"/>
          <w:szCs w:val="18"/>
          <w:lang w:eastAsia="nl-NL"/>
        </w:rPr>
        <w:t xml:space="preserve">operabele technische oplossingen, waaronder </w:t>
      </w:r>
      <w:proofErr w:type="spellStart"/>
      <w:r w:rsidRPr="00881A66" w:rsidR="00170A62">
        <w:rPr>
          <w:rFonts w:ascii="Verdana" w:hAnsi="Verdana" w:cs="Calibri"/>
          <w:sz w:val="18"/>
          <w:szCs w:val="18"/>
          <w:lang w:eastAsia="nl-NL"/>
        </w:rPr>
        <w:t>locatiegebaseerde</w:t>
      </w:r>
      <w:proofErr w:type="spellEnd"/>
      <w:r w:rsidRPr="00881A66" w:rsidR="00170A62">
        <w:rPr>
          <w:rFonts w:ascii="Verdana" w:hAnsi="Verdana" w:cs="Calibri"/>
          <w:sz w:val="18"/>
          <w:szCs w:val="18"/>
          <w:lang w:eastAsia="nl-NL"/>
        </w:rPr>
        <w:t xml:space="preserve"> begrenzing (</w:t>
      </w:r>
      <w:proofErr w:type="spellStart"/>
      <w:r w:rsidRPr="00F73377" w:rsidR="00170A62">
        <w:rPr>
          <w:rFonts w:ascii="Verdana" w:hAnsi="Verdana"/>
          <w:i/>
          <w:sz w:val="18"/>
          <w:szCs w:val="18"/>
        </w:rPr>
        <w:t>geofencing</w:t>
      </w:r>
      <w:proofErr w:type="spellEnd"/>
      <w:r w:rsidRPr="00881A66" w:rsidR="00170A62">
        <w:rPr>
          <w:rFonts w:ascii="Verdana" w:hAnsi="Verdana" w:cs="Calibri"/>
          <w:sz w:val="18"/>
          <w:szCs w:val="18"/>
          <w:lang w:eastAsia="nl-NL"/>
        </w:rPr>
        <w:t xml:space="preserve">), </w:t>
      </w:r>
      <w:r w:rsidR="00224871">
        <w:rPr>
          <w:rFonts w:ascii="Verdana" w:hAnsi="Verdana" w:cs="Calibri"/>
          <w:sz w:val="18"/>
          <w:szCs w:val="18"/>
          <w:lang w:eastAsia="nl-NL"/>
        </w:rPr>
        <w:t>om</w:t>
      </w:r>
      <w:r w:rsidRPr="00881A66" w:rsidR="00170A62">
        <w:rPr>
          <w:rFonts w:ascii="Verdana" w:hAnsi="Verdana" w:cs="Calibri"/>
          <w:sz w:val="18"/>
          <w:szCs w:val="18"/>
          <w:lang w:eastAsia="nl-NL"/>
        </w:rPr>
        <w:t xml:space="preserve"> ongeoorloofde </w:t>
      </w:r>
      <w:r w:rsidR="00170A62">
        <w:rPr>
          <w:rFonts w:ascii="Verdana" w:hAnsi="Verdana" w:cs="Calibri"/>
          <w:sz w:val="18"/>
          <w:szCs w:val="18"/>
          <w:lang w:eastAsia="nl-NL"/>
        </w:rPr>
        <w:t>drone-activiteiten</w:t>
      </w:r>
      <w:r w:rsidRPr="00881A66" w:rsidR="00170A62">
        <w:rPr>
          <w:rFonts w:ascii="Verdana" w:hAnsi="Verdana" w:cs="Calibri"/>
          <w:sz w:val="18"/>
          <w:szCs w:val="18"/>
          <w:lang w:eastAsia="nl-NL"/>
        </w:rPr>
        <w:t xml:space="preserve"> boven gevoelige locaties</w:t>
      </w:r>
      <w:r w:rsidR="00224871">
        <w:rPr>
          <w:rFonts w:ascii="Verdana" w:hAnsi="Verdana" w:cs="Calibri"/>
          <w:sz w:val="18"/>
          <w:szCs w:val="18"/>
          <w:lang w:eastAsia="nl-NL"/>
        </w:rPr>
        <w:t xml:space="preserve"> te voorkomen</w:t>
      </w:r>
      <w:r w:rsidR="00170A62">
        <w:rPr>
          <w:rFonts w:ascii="Verdana" w:hAnsi="Verdana" w:cs="Calibri"/>
          <w:sz w:val="18"/>
          <w:szCs w:val="18"/>
          <w:lang w:eastAsia="nl-NL"/>
        </w:rPr>
        <w:t>.</w:t>
      </w:r>
      <w:r w:rsidR="00EA3FCE">
        <w:rPr>
          <w:rFonts w:ascii="Verdana" w:hAnsi="Verdana" w:cs="Calibri"/>
          <w:sz w:val="18"/>
          <w:szCs w:val="18"/>
          <w:lang w:eastAsia="nl-NL"/>
        </w:rPr>
        <w:t xml:space="preserve"> </w:t>
      </w:r>
      <w:r w:rsidR="00224871">
        <w:rPr>
          <w:rFonts w:ascii="Verdana" w:hAnsi="Verdana" w:cs="Calibri"/>
          <w:sz w:val="18"/>
          <w:szCs w:val="18"/>
          <w:lang w:eastAsia="nl-NL"/>
        </w:rPr>
        <w:t xml:space="preserve">Het actieplan introduceert </w:t>
      </w:r>
      <w:r w:rsidRPr="007E4AE1" w:rsidR="007E4AE1">
        <w:rPr>
          <w:rFonts w:ascii="Verdana" w:hAnsi="Verdana" w:cs="Calibri"/>
          <w:sz w:val="18"/>
          <w:szCs w:val="18"/>
          <w:lang w:eastAsia="nl-NL"/>
        </w:rPr>
        <w:t xml:space="preserve">het </w:t>
      </w:r>
      <w:r w:rsidRPr="000D417B" w:rsidR="007E4AE1">
        <w:rPr>
          <w:rFonts w:ascii="Verdana" w:hAnsi="Verdana" w:cs="Calibri"/>
          <w:i/>
          <w:iCs/>
          <w:sz w:val="18"/>
          <w:szCs w:val="18"/>
          <w:lang w:eastAsia="nl-NL"/>
        </w:rPr>
        <w:t xml:space="preserve">“EU </w:t>
      </w:r>
      <w:proofErr w:type="spellStart"/>
      <w:r w:rsidRPr="000D417B" w:rsidR="007E4AE1">
        <w:rPr>
          <w:rFonts w:ascii="Verdana" w:hAnsi="Verdana" w:cs="Calibri"/>
          <w:i/>
          <w:iCs/>
          <w:sz w:val="18"/>
          <w:szCs w:val="18"/>
          <w:lang w:eastAsia="nl-NL"/>
        </w:rPr>
        <w:t>Trusted</w:t>
      </w:r>
      <w:proofErr w:type="spellEnd"/>
      <w:r w:rsidRPr="000D417B" w:rsidR="007E4AE1">
        <w:rPr>
          <w:rFonts w:ascii="Verdana" w:hAnsi="Verdana" w:cs="Calibri"/>
          <w:i/>
          <w:iCs/>
          <w:sz w:val="18"/>
          <w:szCs w:val="18"/>
          <w:lang w:eastAsia="nl-NL"/>
        </w:rPr>
        <w:t xml:space="preserve"> Drone Label</w:t>
      </w:r>
      <w:r w:rsidRPr="0735CCDB" w:rsidR="007E4AE1">
        <w:rPr>
          <w:rFonts w:ascii="Verdana" w:hAnsi="Verdana" w:cs="Calibri"/>
          <w:i/>
          <w:iCs/>
          <w:sz w:val="18"/>
          <w:szCs w:val="18"/>
          <w:lang w:eastAsia="nl-NL"/>
        </w:rPr>
        <w:t>”</w:t>
      </w:r>
      <w:r w:rsidR="00224871">
        <w:rPr>
          <w:rFonts w:ascii="Verdana" w:hAnsi="Verdana" w:cs="Calibri"/>
          <w:sz w:val="18"/>
          <w:szCs w:val="18"/>
          <w:lang w:eastAsia="nl-NL"/>
        </w:rPr>
        <w:t xml:space="preserve">, </w:t>
      </w:r>
      <w:r w:rsidR="006D4319">
        <w:rPr>
          <w:rFonts w:ascii="Verdana" w:hAnsi="Verdana" w:cs="Calibri"/>
          <w:sz w:val="18"/>
          <w:szCs w:val="18"/>
          <w:lang w:eastAsia="nl-NL"/>
        </w:rPr>
        <w:t>waarmee</w:t>
      </w:r>
      <w:r w:rsidRPr="007E4AE1" w:rsidR="007E4AE1">
        <w:rPr>
          <w:rFonts w:ascii="Verdana" w:hAnsi="Verdana" w:cs="Calibri"/>
          <w:sz w:val="18"/>
          <w:szCs w:val="18"/>
          <w:lang w:eastAsia="nl-NL"/>
        </w:rPr>
        <w:t xml:space="preserve"> fabrikanten en operators aantonen dat hun drones voldoen aan de Europese </w:t>
      </w:r>
      <w:r w:rsidR="006D4319">
        <w:rPr>
          <w:rFonts w:ascii="Verdana" w:hAnsi="Verdana" w:cs="Calibri"/>
          <w:sz w:val="18"/>
          <w:szCs w:val="18"/>
          <w:lang w:eastAsia="nl-NL"/>
        </w:rPr>
        <w:t>eisen voor</w:t>
      </w:r>
      <w:r w:rsidRPr="007E4AE1" w:rsidR="007E4AE1">
        <w:rPr>
          <w:rFonts w:ascii="Verdana" w:hAnsi="Verdana" w:cs="Calibri"/>
          <w:sz w:val="18"/>
          <w:szCs w:val="18"/>
          <w:lang w:eastAsia="nl-NL"/>
        </w:rPr>
        <w:t xml:space="preserve"> veiligheid, identificatie en registratie.</w:t>
      </w:r>
    </w:p>
    <w:p w:rsidRPr="00BB344D" w:rsidR="00BB344D" w:rsidP="002052AD" w:rsidRDefault="00AF1A5D" w14:paraId="6B251B3A" w14:textId="636D1049">
      <w:pPr>
        <w:spacing w:line="360" w:lineRule="auto"/>
        <w:rPr>
          <w:rFonts w:ascii="Verdana" w:hAnsi="Verdana" w:cs="Calibri"/>
          <w:sz w:val="18"/>
          <w:szCs w:val="18"/>
          <w:lang w:eastAsia="nl-NL"/>
        </w:rPr>
      </w:pPr>
      <w:r>
        <w:rPr>
          <w:rFonts w:ascii="Verdana" w:hAnsi="Verdana" w:cs="Calibri"/>
          <w:sz w:val="18"/>
          <w:szCs w:val="18"/>
          <w:lang w:eastAsia="nl-NL"/>
        </w:rPr>
        <w:t>T</w:t>
      </w:r>
      <w:r w:rsidRPr="00690257" w:rsidR="00690257">
        <w:rPr>
          <w:rFonts w:ascii="Verdana" w:hAnsi="Verdana" w:cs="Calibri"/>
          <w:sz w:val="18"/>
          <w:szCs w:val="18"/>
          <w:lang w:eastAsia="nl-NL"/>
        </w:rPr>
        <w:t xml:space="preserve">evens </w:t>
      </w:r>
      <w:r w:rsidRPr="00881A66" w:rsidR="00881A66">
        <w:rPr>
          <w:rFonts w:ascii="Verdana" w:hAnsi="Verdana" w:cs="Calibri"/>
          <w:sz w:val="18"/>
          <w:szCs w:val="18"/>
          <w:lang w:eastAsia="nl-NL"/>
        </w:rPr>
        <w:t xml:space="preserve">kondigt het actieplan een </w:t>
      </w:r>
      <w:r w:rsidRPr="008714D7" w:rsidR="00881A66">
        <w:rPr>
          <w:rFonts w:ascii="Verdana" w:hAnsi="Verdana" w:cs="Calibri"/>
          <w:sz w:val="18"/>
          <w:szCs w:val="18"/>
          <w:lang w:eastAsia="nl-NL"/>
        </w:rPr>
        <w:t>EU-brede risicoanalyse</w:t>
      </w:r>
      <w:r w:rsidRPr="00881A66" w:rsidR="00881A66">
        <w:rPr>
          <w:rFonts w:ascii="Verdana" w:hAnsi="Verdana" w:cs="Calibri"/>
          <w:sz w:val="18"/>
          <w:szCs w:val="18"/>
          <w:lang w:eastAsia="nl-NL"/>
        </w:rPr>
        <w:t xml:space="preserve"> aan, die een geïntegreerd overzicht biedt van dreigingen en kwetsbaarheden van drones en andere onbemande luchtobjecten voor kritieke infrastructuur, luchtveiligheid</w:t>
      </w:r>
      <w:r w:rsidR="009059E7">
        <w:rPr>
          <w:rFonts w:ascii="Verdana" w:hAnsi="Verdana" w:cs="Calibri"/>
          <w:sz w:val="18"/>
          <w:szCs w:val="18"/>
          <w:lang w:eastAsia="nl-NL"/>
        </w:rPr>
        <w:t xml:space="preserve"> en</w:t>
      </w:r>
      <w:r w:rsidR="002052AD">
        <w:rPr>
          <w:rFonts w:ascii="Verdana" w:hAnsi="Verdana" w:cs="Calibri"/>
          <w:sz w:val="18"/>
          <w:szCs w:val="18"/>
          <w:lang w:eastAsia="nl-NL"/>
        </w:rPr>
        <w:t xml:space="preserve"> </w:t>
      </w:r>
      <w:r w:rsidRPr="00881A66" w:rsidR="00881A66">
        <w:rPr>
          <w:rFonts w:ascii="Verdana" w:hAnsi="Verdana" w:cs="Calibri"/>
          <w:sz w:val="18"/>
          <w:szCs w:val="18"/>
          <w:lang w:eastAsia="nl-NL"/>
        </w:rPr>
        <w:t>beveiliging</w:t>
      </w:r>
      <w:r w:rsidR="009059E7">
        <w:rPr>
          <w:rFonts w:ascii="Verdana" w:hAnsi="Verdana" w:cs="Calibri"/>
          <w:sz w:val="18"/>
          <w:szCs w:val="18"/>
          <w:lang w:eastAsia="nl-NL"/>
        </w:rPr>
        <w:t>. Deze analyse moet lidstaten ondersteunen bij het nemen van proportionele en samenhangende veiligheidsmaatregelen</w:t>
      </w:r>
      <w:r w:rsidR="002052AD">
        <w:rPr>
          <w:rFonts w:ascii="Verdana" w:hAnsi="Verdana" w:cs="Calibri"/>
          <w:sz w:val="18"/>
          <w:szCs w:val="18"/>
          <w:lang w:eastAsia="nl-NL"/>
        </w:rPr>
        <w:t xml:space="preserve">. </w:t>
      </w:r>
      <w:r w:rsidRPr="00881A66" w:rsidR="00881A66">
        <w:rPr>
          <w:rFonts w:ascii="Verdana" w:hAnsi="Verdana" w:cs="Calibri"/>
          <w:sz w:val="18"/>
          <w:szCs w:val="18"/>
          <w:lang w:eastAsia="nl-NL"/>
        </w:rPr>
        <w:t xml:space="preserve">Ook wordt een praktische </w:t>
      </w:r>
      <w:proofErr w:type="spellStart"/>
      <w:r w:rsidRPr="00BE5FFE" w:rsidR="00881A66">
        <w:rPr>
          <w:rFonts w:ascii="Verdana" w:hAnsi="Verdana" w:cs="Calibri"/>
          <w:i/>
          <w:iCs/>
          <w:sz w:val="18"/>
          <w:szCs w:val="18"/>
          <w:lang w:eastAsia="nl-NL"/>
        </w:rPr>
        <w:t>toolbox</w:t>
      </w:r>
      <w:proofErr w:type="spellEnd"/>
      <w:r w:rsidRPr="00BE5FFE" w:rsidR="00881A66">
        <w:rPr>
          <w:rFonts w:ascii="Verdana" w:hAnsi="Verdana" w:cs="Calibri"/>
          <w:i/>
          <w:iCs/>
          <w:sz w:val="18"/>
          <w:szCs w:val="18"/>
          <w:lang w:eastAsia="nl-NL"/>
        </w:rPr>
        <w:t xml:space="preserve"> </w:t>
      </w:r>
      <w:r w:rsidRPr="00881A66" w:rsidR="00881A66">
        <w:rPr>
          <w:rFonts w:ascii="Verdana" w:hAnsi="Verdana" w:cs="Calibri"/>
          <w:sz w:val="18"/>
          <w:szCs w:val="18"/>
          <w:lang w:eastAsia="nl-NL"/>
        </w:rPr>
        <w:t>ontwikkeld om lidstaten te helpen passende maatregelen ter bescherming van kritieke infrastructuur te nemen.</w:t>
      </w:r>
      <w:r w:rsidR="002052AD">
        <w:rPr>
          <w:rFonts w:ascii="Verdana" w:hAnsi="Verdana" w:cs="Calibri"/>
          <w:sz w:val="18"/>
          <w:szCs w:val="18"/>
          <w:lang w:eastAsia="nl-NL"/>
        </w:rPr>
        <w:t xml:space="preserve"> </w:t>
      </w:r>
      <w:r w:rsidRPr="00881A66" w:rsidR="00881A66">
        <w:rPr>
          <w:rFonts w:ascii="Verdana" w:hAnsi="Verdana" w:cs="Calibri"/>
          <w:sz w:val="18"/>
          <w:szCs w:val="18"/>
          <w:lang w:eastAsia="nl-NL"/>
        </w:rPr>
        <w:t xml:space="preserve">In samenhang hiermee zal de Commissie </w:t>
      </w:r>
      <w:r w:rsidR="00371801">
        <w:rPr>
          <w:rFonts w:ascii="Verdana" w:hAnsi="Verdana" w:cs="Calibri"/>
          <w:sz w:val="18"/>
          <w:szCs w:val="18"/>
          <w:lang w:eastAsia="nl-NL"/>
        </w:rPr>
        <w:t>in</w:t>
      </w:r>
      <w:r w:rsidRPr="00881A66" w:rsidR="00881A66">
        <w:rPr>
          <w:rFonts w:ascii="Verdana" w:hAnsi="Verdana" w:cs="Calibri"/>
          <w:sz w:val="18"/>
          <w:szCs w:val="18"/>
          <w:lang w:eastAsia="nl-NL"/>
        </w:rPr>
        <w:t xml:space="preserve"> het kader van de </w:t>
      </w:r>
      <w:r w:rsidRPr="000D417B" w:rsidR="00881A66">
        <w:rPr>
          <w:rFonts w:ascii="Verdana" w:hAnsi="Verdana" w:cs="Calibri"/>
          <w:i/>
          <w:iCs/>
          <w:sz w:val="18"/>
          <w:szCs w:val="18"/>
          <w:lang w:eastAsia="nl-NL"/>
        </w:rPr>
        <w:t>C</w:t>
      </w:r>
      <w:r w:rsidRPr="000D417B" w:rsidR="00371801">
        <w:rPr>
          <w:rFonts w:ascii="Verdana" w:hAnsi="Verdana" w:cs="Calibri"/>
          <w:i/>
          <w:iCs/>
          <w:sz w:val="18"/>
          <w:szCs w:val="18"/>
          <w:lang w:eastAsia="nl-NL"/>
        </w:rPr>
        <w:t xml:space="preserve">ritical </w:t>
      </w:r>
      <w:proofErr w:type="spellStart"/>
      <w:r w:rsidRPr="000D417B" w:rsidR="00881A66">
        <w:rPr>
          <w:rFonts w:ascii="Verdana" w:hAnsi="Verdana" w:cs="Calibri"/>
          <w:i/>
          <w:iCs/>
          <w:sz w:val="18"/>
          <w:szCs w:val="18"/>
          <w:lang w:eastAsia="nl-NL"/>
        </w:rPr>
        <w:t>E</w:t>
      </w:r>
      <w:r w:rsidRPr="000D417B" w:rsidR="00371801">
        <w:rPr>
          <w:rFonts w:ascii="Verdana" w:hAnsi="Verdana" w:cs="Calibri"/>
          <w:i/>
          <w:iCs/>
          <w:sz w:val="18"/>
          <w:szCs w:val="18"/>
          <w:lang w:eastAsia="nl-NL"/>
        </w:rPr>
        <w:t>ntities</w:t>
      </w:r>
      <w:proofErr w:type="spellEnd"/>
      <w:r w:rsidRPr="000D417B" w:rsidR="00371801">
        <w:rPr>
          <w:rFonts w:ascii="Verdana" w:hAnsi="Verdana" w:cs="Calibri"/>
          <w:i/>
          <w:iCs/>
          <w:sz w:val="18"/>
          <w:szCs w:val="18"/>
          <w:lang w:eastAsia="nl-NL"/>
        </w:rPr>
        <w:t xml:space="preserve"> </w:t>
      </w:r>
      <w:proofErr w:type="spellStart"/>
      <w:r w:rsidRPr="000D417B" w:rsidR="00881A66">
        <w:rPr>
          <w:rFonts w:ascii="Verdana" w:hAnsi="Verdana" w:cs="Calibri"/>
          <w:i/>
          <w:iCs/>
          <w:sz w:val="18"/>
          <w:szCs w:val="18"/>
          <w:lang w:eastAsia="nl-NL"/>
        </w:rPr>
        <w:t>R</w:t>
      </w:r>
      <w:r w:rsidRPr="000D417B" w:rsidR="00371801">
        <w:rPr>
          <w:rFonts w:ascii="Verdana" w:hAnsi="Verdana" w:cs="Calibri"/>
          <w:i/>
          <w:iCs/>
          <w:sz w:val="18"/>
          <w:szCs w:val="18"/>
          <w:lang w:eastAsia="nl-NL"/>
        </w:rPr>
        <w:t>esilience</w:t>
      </w:r>
      <w:proofErr w:type="spellEnd"/>
      <w:r w:rsidR="00371801">
        <w:rPr>
          <w:rFonts w:ascii="Verdana" w:hAnsi="Verdana" w:cs="Calibri"/>
          <w:sz w:val="18"/>
          <w:szCs w:val="18"/>
          <w:lang w:eastAsia="nl-NL"/>
        </w:rPr>
        <w:t xml:space="preserve"> (</w:t>
      </w:r>
      <w:r w:rsidRPr="00881A66" w:rsidR="00881A66">
        <w:rPr>
          <w:rFonts w:ascii="Verdana" w:hAnsi="Verdana" w:cs="Calibri"/>
          <w:sz w:val="18"/>
          <w:szCs w:val="18"/>
          <w:lang w:eastAsia="nl-NL"/>
        </w:rPr>
        <w:t>CER</w:t>
      </w:r>
      <w:r w:rsidR="00371801">
        <w:rPr>
          <w:rFonts w:ascii="Verdana" w:hAnsi="Verdana" w:cs="Calibri"/>
          <w:sz w:val="18"/>
          <w:szCs w:val="18"/>
          <w:lang w:eastAsia="nl-NL"/>
        </w:rPr>
        <w:t xml:space="preserve">) </w:t>
      </w:r>
      <w:r w:rsidRPr="00881A66" w:rsidR="00881A66">
        <w:rPr>
          <w:rFonts w:ascii="Verdana" w:hAnsi="Verdana" w:cs="Calibri"/>
          <w:sz w:val="18"/>
          <w:szCs w:val="18"/>
          <w:lang w:eastAsia="nl-NL"/>
        </w:rPr>
        <w:t>richtlijn niet-bindende richtsnoeren publiceren ter versterking van de weerbaarheid van kritieke entiteiten, waarin ook aandacht wordt besteed aan dreigingen door drones en aan mogelijke detectie- en responsmaatregelen.</w:t>
      </w:r>
      <w:r w:rsidR="002052AD">
        <w:rPr>
          <w:rFonts w:ascii="Verdana" w:hAnsi="Verdana" w:cs="Calibri"/>
          <w:sz w:val="18"/>
          <w:szCs w:val="18"/>
          <w:lang w:eastAsia="nl-NL"/>
        </w:rPr>
        <w:t xml:space="preserve"> </w:t>
      </w:r>
      <w:r w:rsidRPr="00BB344D" w:rsidR="00BB344D">
        <w:rPr>
          <w:rFonts w:ascii="Verdana" w:hAnsi="Verdana" w:cs="Calibri"/>
          <w:sz w:val="18"/>
          <w:szCs w:val="18"/>
          <w:lang w:eastAsia="nl-NL"/>
        </w:rPr>
        <w:t xml:space="preserve">Tot slot vraagt de Commissie aandacht voor sectorspecifieke kwetsbaarheden, onder meer in de maritieme sector, en </w:t>
      </w:r>
      <w:r w:rsidR="00882053">
        <w:rPr>
          <w:rFonts w:ascii="Verdana" w:hAnsi="Verdana" w:cs="Calibri"/>
          <w:sz w:val="18"/>
          <w:szCs w:val="18"/>
          <w:lang w:eastAsia="nl-NL"/>
        </w:rPr>
        <w:t>door het</w:t>
      </w:r>
      <w:r w:rsidRPr="00BB344D" w:rsidR="00BB344D">
        <w:rPr>
          <w:rFonts w:ascii="Verdana" w:hAnsi="Verdana" w:cs="Calibri"/>
          <w:sz w:val="18"/>
          <w:szCs w:val="18"/>
          <w:lang w:eastAsia="nl-NL"/>
        </w:rPr>
        <w:t xml:space="preserve"> oneigenlijk gebruik van andere onbemande luchtobjecten dan civiele drones, waaronder meteorologische ballonnen.</w:t>
      </w:r>
    </w:p>
    <w:p w:rsidRPr="00BB344D" w:rsidR="00BB344D" w:rsidP="002052AD" w:rsidRDefault="00BB344D" w14:paraId="099280BA" w14:textId="77777777">
      <w:pPr>
        <w:spacing w:line="360" w:lineRule="auto"/>
        <w:jc w:val="both"/>
        <w:rPr>
          <w:rFonts w:ascii="Verdana" w:hAnsi="Verdana" w:cs="Calibri"/>
          <w:sz w:val="18"/>
          <w:szCs w:val="18"/>
          <w:lang w:eastAsia="nl-NL"/>
        </w:rPr>
      </w:pPr>
    </w:p>
    <w:p w:rsidR="00F41A7A" w:rsidP="002052AD" w:rsidRDefault="00BB344D" w14:paraId="4666BBBB" w14:textId="562F04AA">
      <w:pPr>
        <w:spacing w:line="360" w:lineRule="auto"/>
        <w:rPr>
          <w:rFonts w:ascii="Verdana" w:hAnsi="Verdana" w:cs="Calibri"/>
          <w:sz w:val="18"/>
          <w:szCs w:val="18"/>
          <w:lang w:eastAsia="nl-NL"/>
        </w:rPr>
      </w:pPr>
      <w:r w:rsidRPr="00BB344D">
        <w:rPr>
          <w:rFonts w:ascii="Verdana" w:hAnsi="Verdana" w:cs="Calibri"/>
          <w:sz w:val="18"/>
          <w:szCs w:val="18"/>
          <w:lang w:eastAsia="nl-NL"/>
        </w:rPr>
        <w:t>Voor detectie wordt ingezet op versterking van technische capaciteiten, waaronder geavanceerde sensoren en 5G-netwerken</w:t>
      </w:r>
      <w:r w:rsidR="002052AD">
        <w:rPr>
          <w:rFonts w:ascii="Verdana" w:hAnsi="Verdana" w:cs="Calibri"/>
          <w:sz w:val="18"/>
          <w:szCs w:val="18"/>
          <w:lang w:eastAsia="nl-NL"/>
        </w:rPr>
        <w:t xml:space="preserve"> </w:t>
      </w:r>
      <w:r w:rsidR="00882053">
        <w:rPr>
          <w:rFonts w:ascii="Verdana" w:hAnsi="Verdana" w:cs="Calibri"/>
          <w:sz w:val="18"/>
          <w:szCs w:val="18"/>
          <w:lang w:eastAsia="nl-NL"/>
        </w:rPr>
        <w:t>en</w:t>
      </w:r>
      <w:r w:rsidRPr="00BB344D">
        <w:rPr>
          <w:rFonts w:ascii="Verdana" w:hAnsi="Verdana" w:cs="Calibri"/>
          <w:sz w:val="18"/>
          <w:szCs w:val="18"/>
          <w:lang w:eastAsia="nl-NL"/>
        </w:rPr>
        <w:t xml:space="preserve"> een </w:t>
      </w:r>
      <w:proofErr w:type="spellStart"/>
      <w:r w:rsidRPr="00BB344D">
        <w:rPr>
          <w:rFonts w:ascii="Verdana" w:hAnsi="Verdana" w:cs="Calibri"/>
          <w:sz w:val="18"/>
          <w:szCs w:val="18"/>
          <w:lang w:eastAsia="nl-NL"/>
        </w:rPr>
        <w:t>multi</w:t>
      </w:r>
      <w:proofErr w:type="spellEnd"/>
      <w:r w:rsidRPr="00BB344D">
        <w:rPr>
          <w:rFonts w:ascii="Verdana" w:hAnsi="Verdana" w:cs="Calibri"/>
          <w:sz w:val="18"/>
          <w:szCs w:val="18"/>
          <w:lang w:eastAsia="nl-NL"/>
        </w:rPr>
        <w:t xml:space="preserve">-sensorbenadering om zowel legale als ongeautoriseerde drones </w:t>
      </w:r>
      <w:r w:rsidR="00882053">
        <w:rPr>
          <w:rFonts w:ascii="Verdana" w:hAnsi="Verdana" w:cs="Calibri"/>
          <w:sz w:val="18"/>
          <w:szCs w:val="18"/>
          <w:lang w:eastAsia="nl-NL"/>
        </w:rPr>
        <w:t>te onderscheiden</w:t>
      </w:r>
      <w:r w:rsidRPr="00BB344D">
        <w:rPr>
          <w:rFonts w:ascii="Verdana" w:hAnsi="Verdana" w:cs="Calibri"/>
          <w:sz w:val="18"/>
          <w:szCs w:val="18"/>
          <w:lang w:eastAsia="nl-NL"/>
        </w:rPr>
        <w:t>. De Commissie beoogt de ontwikkeling van een geïntegreerd luchtbeeld (</w:t>
      </w:r>
      <w:proofErr w:type="spellStart"/>
      <w:r w:rsidRPr="002052AD">
        <w:rPr>
          <w:rFonts w:ascii="Verdana" w:hAnsi="Verdana" w:cs="Calibri"/>
          <w:i/>
          <w:iCs/>
          <w:sz w:val="18"/>
          <w:szCs w:val="18"/>
          <w:lang w:eastAsia="nl-NL"/>
        </w:rPr>
        <w:t>situational</w:t>
      </w:r>
      <w:proofErr w:type="spellEnd"/>
      <w:r w:rsidRPr="002052AD">
        <w:rPr>
          <w:rFonts w:ascii="Verdana" w:hAnsi="Verdana" w:cs="Calibri"/>
          <w:i/>
          <w:iCs/>
          <w:sz w:val="18"/>
          <w:szCs w:val="18"/>
          <w:lang w:eastAsia="nl-NL"/>
        </w:rPr>
        <w:t xml:space="preserve"> awareness</w:t>
      </w:r>
      <w:r w:rsidRPr="00BB344D">
        <w:rPr>
          <w:rFonts w:ascii="Verdana" w:hAnsi="Verdana" w:cs="Calibri"/>
          <w:sz w:val="18"/>
          <w:szCs w:val="18"/>
          <w:lang w:eastAsia="nl-NL"/>
        </w:rPr>
        <w:t xml:space="preserve">) </w:t>
      </w:r>
      <w:r w:rsidR="00882053">
        <w:rPr>
          <w:rFonts w:ascii="Verdana" w:hAnsi="Verdana" w:cs="Calibri"/>
          <w:sz w:val="18"/>
          <w:szCs w:val="18"/>
          <w:lang w:eastAsia="nl-NL"/>
        </w:rPr>
        <w:t>via databron integratie</w:t>
      </w:r>
      <w:r w:rsidRPr="00BB344D">
        <w:rPr>
          <w:rFonts w:ascii="Verdana" w:hAnsi="Verdana" w:cs="Calibri"/>
          <w:sz w:val="18"/>
          <w:szCs w:val="18"/>
          <w:lang w:eastAsia="nl-NL"/>
        </w:rPr>
        <w:t xml:space="preserve"> en open informatie-uitwisseling tussen civiele, </w:t>
      </w:r>
      <w:r w:rsidRPr="00BB344D">
        <w:rPr>
          <w:rFonts w:ascii="Verdana" w:hAnsi="Verdana" w:cs="Calibri"/>
          <w:sz w:val="18"/>
          <w:szCs w:val="18"/>
          <w:lang w:eastAsia="nl-NL"/>
        </w:rPr>
        <w:lastRenderedPageBreak/>
        <w:t>militaire en rechtshandhavingsautoriteiten en onderzoekt hiertoe een EU-breed platform voor drone</w:t>
      </w:r>
      <w:r w:rsidR="00025817">
        <w:rPr>
          <w:rFonts w:ascii="Verdana" w:hAnsi="Verdana" w:cs="Calibri"/>
          <w:sz w:val="18"/>
          <w:szCs w:val="18"/>
          <w:lang w:eastAsia="nl-NL"/>
        </w:rPr>
        <w:t>-</w:t>
      </w:r>
      <w:r w:rsidRPr="00BB344D">
        <w:rPr>
          <w:rFonts w:ascii="Verdana" w:hAnsi="Verdana" w:cs="Calibri"/>
          <w:sz w:val="18"/>
          <w:szCs w:val="18"/>
          <w:lang w:eastAsia="nl-NL"/>
        </w:rPr>
        <w:t xml:space="preserve">incidenten. </w:t>
      </w:r>
      <w:r w:rsidR="00882053">
        <w:rPr>
          <w:rFonts w:ascii="Verdana" w:hAnsi="Verdana" w:cs="Calibri"/>
          <w:sz w:val="18"/>
          <w:szCs w:val="18"/>
          <w:lang w:eastAsia="nl-NL"/>
        </w:rPr>
        <w:t>Detectie</w:t>
      </w:r>
      <w:r w:rsidRPr="00BB344D">
        <w:rPr>
          <w:rFonts w:ascii="Verdana" w:hAnsi="Verdana" w:cs="Calibri"/>
          <w:sz w:val="18"/>
          <w:szCs w:val="18"/>
          <w:lang w:eastAsia="nl-NL"/>
        </w:rPr>
        <w:t xml:space="preserve">, </w:t>
      </w:r>
      <w:r w:rsidRPr="00BE5FFE">
        <w:rPr>
          <w:rFonts w:ascii="Verdana" w:hAnsi="Verdana" w:cs="Calibri"/>
          <w:i/>
          <w:iCs/>
          <w:sz w:val="18"/>
          <w:szCs w:val="18"/>
          <w:lang w:eastAsia="nl-NL"/>
        </w:rPr>
        <w:t>tracking</w:t>
      </w:r>
      <w:r w:rsidRPr="00BB344D">
        <w:rPr>
          <w:rFonts w:ascii="Verdana" w:hAnsi="Verdana" w:cs="Calibri"/>
          <w:sz w:val="18"/>
          <w:szCs w:val="18"/>
          <w:lang w:eastAsia="nl-NL"/>
        </w:rPr>
        <w:t xml:space="preserve"> en identificatie van drones</w:t>
      </w:r>
      <w:r w:rsidR="00D327EE">
        <w:rPr>
          <w:rFonts w:ascii="Verdana" w:hAnsi="Verdana" w:cs="Calibri"/>
          <w:sz w:val="18"/>
          <w:szCs w:val="18"/>
          <w:lang w:eastAsia="nl-NL"/>
        </w:rPr>
        <w:t>,</w:t>
      </w:r>
      <w:r w:rsidRPr="00BB344D">
        <w:rPr>
          <w:rFonts w:ascii="Verdana" w:hAnsi="Verdana" w:cs="Calibri"/>
          <w:sz w:val="18"/>
          <w:szCs w:val="18"/>
          <w:lang w:eastAsia="nl-NL"/>
        </w:rPr>
        <w:t xml:space="preserve"> </w:t>
      </w:r>
      <w:r w:rsidR="00882053">
        <w:rPr>
          <w:rFonts w:ascii="Verdana" w:hAnsi="Verdana" w:cs="Calibri"/>
          <w:sz w:val="18"/>
          <w:szCs w:val="18"/>
          <w:lang w:eastAsia="nl-NL"/>
        </w:rPr>
        <w:t xml:space="preserve">worden </w:t>
      </w:r>
      <w:r w:rsidRPr="002850A6" w:rsidR="002850A6">
        <w:rPr>
          <w:rFonts w:ascii="Verdana" w:hAnsi="Verdana" w:cs="Calibri"/>
          <w:sz w:val="18"/>
          <w:szCs w:val="18"/>
          <w:lang w:eastAsia="nl-NL"/>
        </w:rPr>
        <w:t xml:space="preserve">waar passend, geïntegreerd in nationale grensbewakingssystemen en </w:t>
      </w:r>
      <w:r w:rsidR="00882053">
        <w:rPr>
          <w:rFonts w:ascii="Verdana" w:hAnsi="Verdana" w:cs="Calibri"/>
          <w:sz w:val="18"/>
          <w:szCs w:val="18"/>
          <w:lang w:eastAsia="nl-NL"/>
        </w:rPr>
        <w:t>dragen bij</w:t>
      </w:r>
      <w:r w:rsidRPr="002850A6" w:rsidR="00882053">
        <w:rPr>
          <w:rFonts w:ascii="Verdana" w:hAnsi="Verdana" w:cs="Calibri"/>
          <w:sz w:val="18"/>
          <w:szCs w:val="18"/>
          <w:lang w:eastAsia="nl-NL"/>
        </w:rPr>
        <w:t xml:space="preserve"> </w:t>
      </w:r>
      <w:r w:rsidRPr="002850A6" w:rsidR="002850A6">
        <w:rPr>
          <w:rFonts w:ascii="Verdana" w:hAnsi="Verdana" w:cs="Calibri"/>
          <w:sz w:val="18"/>
          <w:szCs w:val="18"/>
          <w:lang w:eastAsia="nl-NL"/>
        </w:rPr>
        <w:t xml:space="preserve">aan het Europese situatiebewustzijn door relevante informatie te delen, inclusief via EUROSUR en, indien van toepassing, </w:t>
      </w:r>
      <w:proofErr w:type="spellStart"/>
      <w:r w:rsidRPr="002850A6" w:rsidR="002850A6">
        <w:rPr>
          <w:rFonts w:ascii="Verdana" w:hAnsi="Verdana" w:cs="Calibri"/>
          <w:sz w:val="18"/>
          <w:szCs w:val="18"/>
          <w:lang w:eastAsia="nl-NL"/>
        </w:rPr>
        <w:t>Frontex</w:t>
      </w:r>
      <w:proofErr w:type="spellEnd"/>
      <w:r w:rsidRPr="002850A6" w:rsidR="002850A6">
        <w:rPr>
          <w:rFonts w:ascii="Verdana" w:hAnsi="Verdana" w:cs="Calibri"/>
          <w:sz w:val="18"/>
          <w:szCs w:val="18"/>
          <w:lang w:eastAsia="nl-NL"/>
        </w:rPr>
        <w:t>-operaties, met ondersteuning voor civiel-militaire samenwerking binnen de kaders van de EU.</w:t>
      </w:r>
    </w:p>
    <w:p w:rsidR="002850A6" w:rsidP="002052AD" w:rsidRDefault="002850A6" w14:paraId="214381F2" w14:textId="77777777">
      <w:pPr>
        <w:spacing w:line="360" w:lineRule="auto"/>
        <w:jc w:val="both"/>
        <w:rPr>
          <w:rFonts w:ascii="Verdana" w:hAnsi="Verdana" w:cs="Calibri"/>
          <w:sz w:val="18"/>
          <w:szCs w:val="18"/>
          <w:lang w:eastAsia="nl-NL"/>
        </w:rPr>
      </w:pPr>
    </w:p>
    <w:p w:rsidR="00C101C1" w:rsidP="002052AD" w:rsidRDefault="00F41A7A" w14:paraId="1338CF68" w14:textId="02185446">
      <w:pPr>
        <w:spacing w:line="360" w:lineRule="auto"/>
        <w:jc w:val="both"/>
        <w:rPr>
          <w:rFonts w:ascii="Verdana" w:hAnsi="Verdana" w:cs="Calibri"/>
          <w:sz w:val="18"/>
          <w:szCs w:val="18"/>
          <w:lang w:eastAsia="nl-NL"/>
        </w:rPr>
      </w:pPr>
      <w:r w:rsidRPr="00100034">
        <w:rPr>
          <w:rFonts w:ascii="Verdana" w:hAnsi="Verdana" w:cs="Calibri"/>
          <w:sz w:val="18"/>
          <w:szCs w:val="18"/>
          <w:lang w:eastAsia="nl-NL"/>
        </w:rPr>
        <w:t>Ten aanzien van respons voorziet het plan in ondersteuning van lidstaten bij de inzet van counter-</w:t>
      </w:r>
      <w:r w:rsidRPr="00100034" w:rsidR="005E44F9">
        <w:rPr>
          <w:rFonts w:ascii="Verdana" w:hAnsi="Verdana" w:cs="Calibri"/>
          <w:sz w:val="18"/>
          <w:szCs w:val="18"/>
          <w:lang w:eastAsia="nl-NL"/>
        </w:rPr>
        <w:t>drone</w:t>
      </w:r>
      <w:r w:rsidR="005E44F9">
        <w:rPr>
          <w:rFonts w:ascii="Verdana" w:hAnsi="Verdana" w:cs="Calibri"/>
          <w:sz w:val="18"/>
          <w:szCs w:val="18"/>
          <w:lang w:eastAsia="nl-NL"/>
        </w:rPr>
        <w:t>systemen</w:t>
      </w:r>
      <w:r w:rsidRPr="00100034">
        <w:rPr>
          <w:rFonts w:ascii="Verdana" w:hAnsi="Verdana" w:cs="Calibri"/>
          <w:sz w:val="18"/>
          <w:szCs w:val="18"/>
          <w:lang w:eastAsia="nl-NL"/>
        </w:rPr>
        <w:t xml:space="preserve">, de </w:t>
      </w:r>
      <w:r>
        <w:rPr>
          <w:rFonts w:ascii="Verdana" w:hAnsi="Verdana" w:cs="Calibri"/>
          <w:sz w:val="18"/>
          <w:szCs w:val="18"/>
          <w:lang w:eastAsia="nl-NL"/>
        </w:rPr>
        <w:t>ondersteuning</w:t>
      </w:r>
      <w:r w:rsidRPr="00100034">
        <w:rPr>
          <w:rFonts w:ascii="Verdana" w:hAnsi="Verdana" w:cs="Calibri"/>
          <w:sz w:val="18"/>
          <w:szCs w:val="18"/>
          <w:lang w:eastAsia="nl-NL"/>
        </w:rPr>
        <w:t xml:space="preserve"> </w:t>
      </w:r>
      <w:r>
        <w:rPr>
          <w:rFonts w:ascii="Verdana" w:hAnsi="Verdana" w:cs="Calibri"/>
          <w:sz w:val="18"/>
          <w:szCs w:val="18"/>
          <w:lang w:eastAsia="nl-NL"/>
        </w:rPr>
        <w:t>bij</w:t>
      </w:r>
      <w:r w:rsidRPr="00100034">
        <w:rPr>
          <w:rFonts w:ascii="Verdana" w:hAnsi="Verdana" w:cs="Calibri"/>
          <w:sz w:val="18"/>
          <w:szCs w:val="18"/>
          <w:lang w:eastAsia="nl-NL"/>
        </w:rPr>
        <w:t xml:space="preserve"> gezamenlijke oefeningen en de verkenning van aanvullende EU-regelgeving om bevoegdheden en samenwerking te verduidelijke</w:t>
      </w:r>
      <w:r>
        <w:rPr>
          <w:rFonts w:ascii="Verdana" w:hAnsi="Verdana" w:cs="Calibri"/>
          <w:sz w:val="18"/>
          <w:szCs w:val="18"/>
          <w:lang w:eastAsia="nl-NL"/>
        </w:rPr>
        <w:t xml:space="preserve">n. Dit vraagt een militair-civiele aanpak. </w:t>
      </w:r>
      <w:r w:rsidRPr="00C101C1" w:rsidR="00C101C1">
        <w:rPr>
          <w:rFonts w:ascii="Verdana" w:hAnsi="Verdana" w:cs="Calibri"/>
          <w:sz w:val="18"/>
          <w:szCs w:val="18"/>
          <w:lang w:eastAsia="nl-NL"/>
        </w:rPr>
        <w:t xml:space="preserve">Hierbij wordt tevens gedacht aan vrijwillige gezamenlijke inkoopinitiatieven, een bredere uitrol van counter-dronesystemen bij kritieke infrastructuur, de grensbewaking en de mogelijke oprichting van </w:t>
      </w:r>
      <w:r w:rsidRPr="002A39DE" w:rsidR="00C101C1">
        <w:rPr>
          <w:rFonts w:ascii="Verdana" w:hAnsi="Verdana" w:cs="Calibri"/>
          <w:i/>
          <w:iCs/>
          <w:sz w:val="18"/>
          <w:szCs w:val="18"/>
          <w:lang w:eastAsia="nl-NL"/>
        </w:rPr>
        <w:t xml:space="preserve">Rapid Counter-Drone </w:t>
      </w:r>
      <w:proofErr w:type="spellStart"/>
      <w:r w:rsidRPr="002A39DE" w:rsidR="00C101C1">
        <w:rPr>
          <w:rFonts w:ascii="Verdana" w:hAnsi="Verdana" w:cs="Calibri"/>
          <w:i/>
          <w:iCs/>
          <w:sz w:val="18"/>
          <w:szCs w:val="18"/>
          <w:lang w:eastAsia="nl-NL"/>
        </w:rPr>
        <w:t>Emergency</w:t>
      </w:r>
      <w:proofErr w:type="spellEnd"/>
      <w:r w:rsidRPr="002A39DE" w:rsidR="00C101C1">
        <w:rPr>
          <w:rFonts w:ascii="Verdana" w:hAnsi="Verdana" w:cs="Calibri"/>
          <w:i/>
          <w:iCs/>
          <w:sz w:val="18"/>
          <w:szCs w:val="18"/>
          <w:lang w:eastAsia="nl-NL"/>
        </w:rPr>
        <w:t xml:space="preserve"> Response Teams</w:t>
      </w:r>
      <w:r w:rsidRPr="00C101C1" w:rsidR="00C101C1">
        <w:rPr>
          <w:rFonts w:ascii="Verdana" w:hAnsi="Verdana" w:cs="Calibri"/>
          <w:sz w:val="18"/>
          <w:szCs w:val="18"/>
          <w:lang w:eastAsia="nl-NL"/>
        </w:rPr>
        <w:t xml:space="preserve"> die op verzoek van lidstaten kunnen worden ingezet. </w:t>
      </w:r>
      <w:r w:rsidR="00C15C69">
        <w:rPr>
          <w:rFonts w:ascii="Verdana" w:hAnsi="Verdana" w:cs="Calibri"/>
          <w:sz w:val="18"/>
          <w:szCs w:val="18"/>
          <w:lang w:eastAsia="nl-NL"/>
        </w:rPr>
        <w:t>Verder</w:t>
      </w:r>
      <w:r w:rsidRPr="00C101C1" w:rsidR="00C101C1">
        <w:rPr>
          <w:rFonts w:ascii="Verdana" w:hAnsi="Verdana" w:cs="Calibri"/>
          <w:sz w:val="18"/>
          <w:szCs w:val="18"/>
          <w:lang w:eastAsia="nl-NL"/>
        </w:rPr>
        <w:t xml:space="preserve"> stimuleert het plan gezamenlijke kennisontwikkeling en interoperabiliteit van </w:t>
      </w:r>
      <w:r w:rsidR="00E72BFA">
        <w:rPr>
          <w:rFonts w:ascii="Verdana" w:hAnsi="Verdana" w:cs="Calibri"/>
          <w:sz w:val="18"/>
          <w:szCs w:val="18"/>
          <w:lang w:eastAsia="nl-NL"/>
        </w:rPr>
        <w:t>counter-drone</w:t>
      </w:r>
      <w:r w:rsidRPr="00C101C1" w:rsidR="00C101C1">
        <w:rPr>
          <w:rFonts w:ascii="Verdana" w:hAnsi="Verdana" w:cs="Calibri"/>
          <w:sz w:val="18"/>
          <w:szCs w:val="18"/>
          <w:lang w:eastAsia="nl-NL"/>
        </w:rPr>
        <w:t>systemen via vrijwillige EU-lidstateninitiatieven en gezamenlijke oefeningen, met behoud van nationale zeggenschap.</w:t>
      </w:r>
    </w:p>
    <w:p w:rsidR="00C101C1" w:rsidP="002052AD" w:rsidRDefault="00C101C1" w14:paraId="492E4149" w14:textId="77777777">
      <w:pPr>
        <w:spacing w:line="360" w:lineRule="auto"/>
        <w:jc w:val="both"/>
        <w:rPr>
          <w:rFonts w:ascii="Verdana" w:hAnsi="Verdana" w:cs="Calibri"/>
          <w:sz w:val="18"/>
          <w:szCs w:val="18"/>
          <w:lang w:eastAsia="nl-NL"/>
        </w:rPr>
      </w:pPr>
    </w:p>
    <w:p w:rsidR="00DA2125" w:rsidP="002052AD" w:rsidRDefault="00F41A7A" w14:paraId="5B5B7551" w14:textId="401EE47D">
      <w:pPr>
        <w:spacing w:line="360" w:lineRule="auto"/>
        <w:jc w:val="both"/>
        <w:rPr>
          <w:rFonts w:ascii="Verdana" w:hAnsi="Verdana" w:cs="Calibri"/>
          <w:sz w:val="18"/>
          <w:szCs w:val="18"/>
          <w:lang w:eastAsia="nl-NL"/>
        </w:rPr>
      </w:pPr>
      <w:r w:rsidRPr="009D61AD">
        <w:rPr>
          <w:rFonts w:ascii="Verdana" w:hAnsi="Verdana" w:cs="Calibri"/>
          <w:sz w:val="18"/>
          <w:szCs w:val="18"/>
          <w:lang w:eastAsia="nl-NL"/>
        </w:rPr>
        <w:t>Daarnaast verkent de Commissie de noodzaak van een meer geharmoniseerd EU-kader voor counter-dronebevoegdheden, gezien de huidige verschillen in nationale regelgeving.</w:t>
      </w:r>
      <w:r>
        <w:rPr>
          <w:rFonts w:ascii="Verdana" w:hAnsi="Verdana" w:cs="Calibri"/>
          <w:sz w:val="18"/>
          <w:szCs w:val="18"/>
          <w:lang w:eastAsia="nl-NL"/>
        </w:rPr>
        <w:t xml:space="preserve"> </w:t>
      </w:r>
      <w:r w:rsidRPr="00100034">
        <w:rPr>
          <w:rFonts w:ascii="Verdana" w:hAnsi="Verdana" w:cs="Calibri"/>
          <w:sz w:val="18"/>
          <w:szCs w:val="18"/>
          <w:lang w:eastAsia="nl-NL"/>
        </w:rPr>
        <w:t>De uitvoering vindt plaats in nauwe samenwerking met lidstaten, EU-agentschappen en de industrie en omvat zowel korte</w:t>
      </w:r>
      <w:r>
        <w:rPr>
          <w:rFonts w:ascii="Verdana" w:hAnsi="Verdana" w:cs="Calibri"/>
          <w:sz w:val="18"/>
          <w:szCs w:val="18"/>
          <w:lang w:eastAsia="nl-NL"/>
        </w:rPr>
        <w:t xml:space="preserve"> </w:t>
      </w:r>
      <w:r w:rsidRPr="00100034">
        <w:rPr>
          <w:rFonts w:ascii="Verdana" w:hAnsi="Verdana" w:cs="Calibri"/>
          <w:sz w:val="18"/>
          <w:szCs w:val="18"/>
          <w:lang w:eastAsia="nl-NL"/>
        </w:rPr>
        <w:t>termijnacties als structurele maatregelen voor de middellange termijn.</w:t>
      </w:r>
      <w:r w:rsidR="002A39DE">
        <w:rPr>
          <w:rFonts w:ascii="Verdana" w:hAnsi="Verdana" w:cs="Calibri"/>
          <w:sz w:val="18"/>
          <w:szCs w:val="18"/>
          <w:lang w:eastAsia="nl-NL"/>
        </w:rPr>
        <w:t xml:space="preserve"> </w:t>
      </w:r>
      <w:r w:rsidRPr="00DA2125" w:rsidR="00DA2125">
        <w:rPr>
          <w:rFonts w:ascii="Verdana" w:hAnsi="Verdana" w:cs="Calibri"/>
          <w:sz w:val="18"/>
          <w:szCs w:val="18"/>
          <w:lang w:eastAsia="nl-NL"/>
        </w:rPr>
        <w:t xml:space="preserve">De Commissie overweegt bovendien een strategisch mechanisme voor de coördinatie van de uitvoering van het actieplan en nodigt lidstaten uit een </w:t>
      </w:r>
      <w:r w:rsidRPr="002A39DE" w:rsidR="00DA2125">
        <w:rPr>
          <w:rFonts w:ascii="Verdana" w:hAnsi="Verdana" w:cs="Calibri"/>
          <w:i/>
          <w:iCs/>
          <w:sz w:val="18"/>
          <w:szCs w:val="18"/>
          <w:lang w:eastAsia="nl-NL"/>
        </w:rPr>
        <w:t xml:space="preserve">National Drone Security </w:t>
      </w:r>
      <w:proofErr w:type="spellStart"/>
      <w:r w:rsidRPr="002A39DE" w:rsidR="00DA2125">
        <w:rPr>
          <w:rFonts w:ascii="Verdana" w:hAnsi="Verdana" w:cs="Calibri"/>
          <w:i/>
          <w:iCs/>
          <w:sz w:val="18"/>
          <w:szCs w:val="18"/>
          <w:lang w:eastAsia="nl-NL"/>
        </w:rPr>
        <w:t>Coordinator</w:t>
      </w:r>
      <w:proofErr w:type="spellEnd"/>
      <w:r w:rsidRPr="00DA2125" w:rsidR="00DA2125">
        <w:rPr>
          <w:rFonts w:ascii="Verdana" w:hAnsi="Verdana" w:cs="Calibri"/>
          <w:sz w:val="18"/>
          <w:szCs w:val="18"/>
          <w:lang w:eastAsia="nl-NL"/>
        </w:rPr>
        <w:t xml:space="preserve"> aan te wijzen, die verantwoordelijk is voor de nationale coördinatie en de voortgang van de implementatie monitort, zonder bestaande samenwerkingsplatforms te vervangen.</w:t>
      </w:r>
    </w:p>
    <w:p w:rsidR="00F41A7A" w:rsidP="002A39DE" w:rsidRDefault="00F41A7A" w14:paraId="3BA4273E" w14:textId="77777777">
      <w:pPr>
        <w:spacing w:line="360" w:lineRule="auto"/>
        <w:rPr>
          <w:rFonts w:ascii="Verdana" w:hAnsi="Verdana" w:cs="Calibri"/>
          <w:sz w:val="18"/>
          <w:szCs w:val="18"/>
          <w:lang w:eastAsia="nl-NL"/>
        </w:rPr>
      </w:pPr>
    </w:p>
    <w:p w:rsidRPr="00D201A4" w:rsidR="008E5695" w:rsidP="002A39DE" w:rsidRDefault="007E4AE1" w14:paraId="7F8B6C75" w14:textId="117F9461">
      <w:pPr>
        <w:spacing w:line="360" w:lineRule="auto"/>
        <w:jc w:val="both"/>
        <w:rPr>
          <w:rFonts w:ascii="Verdana" w:hAnsi="Verdana" w:cs="Calibri"/>
          <w:sz w:val="18"/>
          <w:szCs w:val="18"/>
          <w:lang w:eastAsia="nl-NL"/>
        </w:rPr>
      </w:pPr>
      <w:bookmarkStart w:name="_Hlk224070851" w:id="1"/>
      <w:r w:rsidRPr="007E4AE1">
        <w:rPr>
          <w:rFonts w:ascii="Verdana" w:hAnsi="Verdana" w:cs="Calibri"/>
          <w:sz w:val="18"/>
          <w:szCs w:val="18"/>
          <w:lang w:eastAsia="nl-NL"/>
        </w:rPr>
        <w:t>Binnen Europese defensieprogramma</w:t>
      </w:r>
      <w:r w:rsidR="000D417B">
        <w:rPr>
          <w:rFonts w:ascii="Verdana" w:hAnsi="Verdana" w:cs="Calibri"/>
          <w:sz w:val="18"/>
          <w:szCs w:val="18"/>
          <w:lang w:eastAsia="nl-NL"/>
        </w:rPr>
        <w:t>’</w:t>
      </w:r>
      <w:r w:rsidRPr="007E4AE1">
        <w:rPr>
          <w:rFonts w:ascii="Verdana" w:hAnsi="Verdana" w:cs="Calibri"/>
          <w:sz w:val="18"/>
          <w:szCs w:val="18"/>
          <w:lang w:eastAsia="nl-NL"/>
        </w:rPr>
        <w:t>s speelt het gebruik van drones en de bescherming tegen drones een belangrijke rol in moderne oorlogsvoering</w:t>
      </w:r>
      <w:r w:rsidR="00CB7B27">
        <w:rPr>
          <w:rFonts w:ascii="Verdana" w:hAnsi="Verdana" w:cs="Calibri"/>
          <w:sz w:val="18"/>
          <w:szCs w:val="18"/>
          <w:lang w:eastAsia="nl-NL"/>
        </w:rPr>
        <w:t xml:space="preserve">. </w:t>
      </w:r>
      <w:r w:rsidR="00E45190">
        <w:rPr>
          <w:rFonts w:ascii="Verdana" w:hAnsi="Verdana" w:cs="Calibri"/>
          <w:sz w:val="18"/>
          <w:szCs w:val="18"/>
          <w:lang w:eastAsia="nl-NL"/>
        </w:rPr>
        <w:t>V</w:t>
      </w:r>
      <w:r w:rsidRPr="00D201A4" w:rsidR="008E5695">
        <w:rPr>
          <w:rFonts w:ascii="Verdana" w:hAnsi="Verdana" w:cs="Calibri"/>
          <w:sz w:val="18"/>
          <w:szCs w:val="18"/>
          <w:lang w:eastAsia="nl-NL"/>
        </w:rPr>
        <w:t xml:space="preserve">oor de komende twee resterende jaren </w:t>
      </w:r>
      <w:r w:rsidR="00E45190">
        <w:rPr>
          <w:rFonts w:ascii="Verdana" w:hAnsi="Verdana" w:cs="Calibri"/>
          <w:sz w:val="18"/>
          <w:szCs w:val="18"/>
          <w:lang w:eastAsia="nl-NL"/>
        </w:rPr>
        <w:t>is er in het Europees Defensiefonds (EDF)</w:t>
      </w:r>
      <w:r w:rsidRPr="00D201A4" w:rsidR="008E5695">
        <w:rPr>
          <w:rFonts w:ascii="Verdana" w:hAnsi="Verdana" w:cs="Calibri"/>
          <w:sz w:val="18"/>
          <w:szCs w:val="18"/>
          <w:lang w:eastAsia="nl-NL"/>
        </w:rPr>
        <w:t xml:space="preserve"> 200 miljoen euro </w:t>
      </w:r>
      <w:r w:rsidR="00E45190">
        <w:rPr>
          <w:rFonts w:ascii="Verdana" w:hAnsi="Verdana" w:cs="Calibri"/>
          <w:sz w:val="18"/>
          <w:szCs w:val="18"/>
          <w:lang w:eastAsia="nl-NL"/>
        </w:rPr>
        <w:t xml:space="preserve">aan budget </w:t>
      </w:r>
      <w:r w:rsidRPr="00D201A4" w:rsidR="008E5695">
        <w:rPr>
          <w:rFonts w:ascii="Verdana" w:hAnsi="Verdana" w:cs="Calibri"/>
          <w:sz w:val="18"/>
          <w:szCs w:val="18"/>
          <w:lang w:eastAsia="nl-NL"/>
        </w:rPr>
        <w:t>voor drones en counter-dronetechnologieën</w:t>
      </w:r>
      <w:r w:rsidR="00E45190">
        <w:rPr>
          <w:rFonts w:ascii="Verdana" w:hAnsi="Verdana" w:cs="Calibri"/>
          <w:sz w:val="18"/>
          <w:szCs w:val="18"/>
          <w:lang w:eastAsia="nl-NL"/>
        </w:rPr>
        <w:t xml:space="preserve"> gereserveerd</w:t>
      </w:r>
      <w:r w:rsidRPr="00D201A4" w:rsidR="008E5695">
        <w:rPr>
          <w:rFonts w:ascii="Verdana" w:hAnsi="Verdana" w:cs="Calibri"/>
          <w:sz w:val="18"/>
          <w:szCs w:val="18"/>
          <w:lang w:eastAsia="nl-NL"/>
        </w:rPr>
        <w:t xml:space="preserve">. De Commissie ondersteunt in het actieplan diverse initiatieven, zoals het </w:t>
      </w:r>
      <w:r w:rsidRPr="000D417B" w:rsidR="008E5695">
        <w:rPr>
          <w:rFonts w:ascii="Verdana" w:hAnsi="Verdana" w:cs="Calibri"/>
          <w:i/>
          <w:iCs/>
          <w:sz w:val="18"/>
          <w:szCs w:val="18"/>
          <w:lang w:eastAsia="nl-NL"/>
        </w:rPr>
        <w:t xml:space="preserve">European Drone </w:t>
      </w:r>
      <w:proofErr w:type="spellStart"/>
      <w:r w:rsidRPr="000D417B" w:rsidR="008E5695">
        <w:rPr>
          <w:rFonts w:ascii="Verdana" w:hAnsi="Verdana" w:cs="Calibri"/>
          <w:i/>
          <w:iCs/>
          <w:sz w:val="18"/>
          <w:szCs w:val="18"/>
          <w:lang w:eastAsia="nl-NL"/>
        </w:rPr>
        <w:t>Defence</w:t>
      </w:r>
      <w:proofErr w:type="spellEnd"/>
      <w:r w:rsidRPr="000D417B" w:rsidR="008E5695">
        <w:rPr>
          <w:rFonts w:ascii="Verdana" w:hAnsi="Verdana" w:cs="Calibri"/>
          <w:i/>
          <w:iCs/>
          <w:sz w:val="18"/>
          <w:szCs w:val="18"/>
          <w:lang w:eastAsia="nl-NL"/>
        </w:rPr>
        <w:t xml:space="preserve"> </w:t>
      </w:r>
      <w:proofErr w:type="spellStart"/>
      <w:r w:rsidRPr="000D417B" w:rsidR="008E5695">
        <w:rPr>
          <w:rFonts w:ascii="Verdana" w:hAnsi="Verdana" w:cs="Calibri"/>
          <w:i/>
          <w:iCs/>
          <w:sz w:val="18"/>
          <w:szCs w:val="18"/>
          <w:lang w:eastAsia="nl-NL"/>
        </w:rPr>
        <w:t>Initiative</w:t>
      </w:r>
      <w:proofErr w:type="spellEnd"/>
      <w:r w:rsidRPr="00D201A4" w:rsidR="008E5695">
        <w:rPr>
          <w:rFonts w:ascii="Verdana" w:hAnsi="Verdana" w:cs="Calibri"/>
          <w:sz w:val="18"/>
          <w:szCs w:val="18"/>
          <w:lang w:eastAsia="nl-NL"/>
        </w:rPr>
        <w:t xml:space="preserve"> en </w:t>
      </w:r>
      <w:proofErr w:type="spellStart"/>
      <w:r w:rsidRPr="000D417B" w:rsidR="008E5695">
        <w:rPr>
          <w:rFonts w:ascii="Verdana" w:hAnsi="Verdana" w:cs="Calibri"/>
          <w:i/>
          <w:iCs/>
          <w:sz w:val="18"/>
          <w:szCs w:val="18"/>
          <w:lang w:eastAsia="nl-NL"/>
        </w:rPr>
        <w:t>Eastern</w:t>
      </w:r>
      <w:proofErr w:type="spellEnd"/>
      <w:r w:rsidRPr="000D417B" w:rsidR="008E5695">
        <w:rPr>
          <w:rFonts w:ascii="Verdana" w:hAnsi="Verdana" w:cs="Calibri"/>
          <w:i/>
          <w:iCs/>
          <w:sz w:val="18"/>
          <w:szCs w:val="18"/>
          <w:lang w:eastAsia="nl-NL"/>
        </w:rPr>
        <w:t xml:space="preserve"> Flank Watch</w:t>
      </w:r>
      <w:r w:rsidRPr="00D201A4" w:rsidR="008E5695">
        <w:rPr>
          <w:rFonts w:ascii="Verdana" w:hAnsi="Verdana" w:cs="Calibri"/>
          <w:sz w:val="18"/>
          <w:szCs w:val="18"/>
          <w:lang w:eastAsia="nl-NL"/>
        </w:rPr>
        <w:t xml:space="preserve">, en introduceert de </w:t>
      </w:r>
      <w:r w:rsidRPr="002A39DE" w:rsidR="008E5695">
        <w:rPr>
          <w:rFonts w:ascii="Verdana" w:hAnsi="Verdana" w:cs="Calibri"/>
          <w:i/>
          <w:iCs/>
          <w:sz w:val="18"/>
          <w:szCs w:val="18"/>
          <w:lang w:eastAsia="nl-NL"/>
        </w:rPr>
        <w:t xml:space="preserve">Drone Alliance </w:t>
      </w:r>
      <w:r w:rsidRPr="00D201A4" w:rsidR="008E5695">
        <w:rPr>
          <w:rFonts w:ascii="Verdana" w:hAnsi="Verdana" w:cs="Calibri"/>
          <w:sz w:val="18"/>
          <w:szCs w:val="18"/>
          <w:lang w:eastAsia="nl-NL"/>
        </w:rPr>
        <w:t xml:space="preserve">voor samenwerking met Oekraïne. Deze initiatieven </w:t>
      </w:r>
      <w:r w:rsidR="00D53969">
        <w:rPr>
          <w:rFonts w:ascii="Verdana" w:hAnsi="Verdana" w:cs="Calibri"/>
          <w:sz w:val="18"/>
          <w:szCs w:val="18"/>
          <w:lang w:eastAsia="nl-NL"/>
        </w:rPr>
        <w:t xml:space="preserve">dienen volgens het </w:t>
      </w:r>
      <w:r w:rsidR="00D327EE">
        <w:rPr>
          <w:rFonts w:ascii="Verdana" w:hAnsi="Verdana" w:cs="Calibri"/>
          <w:sz w:val="18"/>
          <w:szCs w:val="18"/>
          <w:lang w:eastAsia="nl-NL"/>
        </w:rPr>
        <w:t>a</w:t>
      </w:r>
      <w:r w:rsidR="00D53969">
        <w:rPr>
          <w:rFonts w:ascii="Verdana" w:hAnsi="Verdana" w:cs="Calibri"/>
          <w:sz w:val="18"/>
          <w:szCs w:val="18"/>
          <w:lang w:eastAsia="nl-NL"/>
        </w:rPr>
        <w:t>ctieplan</w:t>
      </w:r>
      <w:r w:rsidRPr="00D201A4" w:rsidR="008E5695">
        <w:rPr>
          <w:rFonts w:ascii="Verdana" w:hAnsi="Verdana" w:cs="Calibri"/>
          <w:sz w:val="18"/>
          <w:szCs w:val="18"/>
          <w:lang w:eastAsia="nl-NL"/>
        </w:rPr>
        <w:t xml:space="preserve"> plaats </w:t>
      </w:r>
      <w:r w:rsidR="00D53969">
        <w:rPr>
          <w:rFonts w:ascii="Verdana" w:hAnsi="Verdana" w:cs="Calibri"/>
          <w:sz w:val="18"/>
          <w:szCs w:val="18"/>
          <w:lang w:eastAsia="nl-NL"/>
        </w:rPr>
        <w:t>te vinden</w:t>
      </w:r>
      <w:r w:rsidRPr="00D201A4" w:rsidR="008E5695">
        <w:rPr>
          <w:rFonts w:ascii="Verdana" w:hAnsi="Verdana" w:cs="Calibri"/>
          <w:sz w:val="18"/>
          <w:szCs w:val="18"/>
          <w:lang w:eastAsia="nl-NL"/>
        </w:rPr>
        <w:t xml:space="preserve"> onder de paraplu van de </w:t>
      </w:r>
      <w:r w:rsidRPr="000D417B" w:rsidR="008E5695">
        <w:rPr>
          <w:rFonts w:ascii="Verdana" w:hAnsi="Verdana" w:cs="Calibri"/>
          <w:i/>
          <w:iCs/>
          <w:sz w:val="18"/>
          <w:szCs w:val="18"/>
          <w:lang w:eastAsia="nl-NL"/>
        </w:rPr>
        <w:t xml:space="preserve">Priority </w:t>
      </w:r>
      <w:proofErr w:type="spellStart"/>
      <w:r w:rsidRPr="000D417B" w:rsidR="008E5695">
        <w:rPr>
          <w:rFonts w:ascii="Verdana" w:hAnsi="Verdana" w:cs="Calibri"/>
          <w:i/>
          <w:iCs/>
          <w:sz w:val="18"/>
          <w:szCs w:val="18"/>
          <w:lang w:eastAsia="nl-NL"/>
        </w:rPr>
        <w:t>Capability</w:t>
      </w:r>
      <w:proofErr w:type="spellEnd"/>
      <w:r w:rsidRPr="000D417B" w:rsidR="008E5695">
        <w:rPr>
          <w:rFonts w:ascii="Verdana" w:hAnsi="Verdana" w:cs="Calibri"/>
          <w:i/>
          <w:iCs/>
          <w:sz w:val="18"/>
          <w:szCs w:val="18"/>
          <w:lang w:eastAsia="nl-NL"/>
        </w:rPr>
        <w:t xml:space="preserve"> Area (PCA)</w:t>
      </w:r>
      <w:r w:rsidRPr="00D201A4" w:rsidR="008E5695">
        <w:rPr>
          <w:rFonts w:ascii="Verdana" w:hAnsi="Verdana" w:cs="Calibri"/>
          <w:sz w:val="18"/>
          <w:szCs w:val="18"/>
          <w:lang w:eastAsia="nl-NL"/>
        </w:rPr>
        <w:t xml:space="preserve"> </w:t>
      </w:r>
      <w:r w:rsidR="00D53969">
        <w:rPr>
          <w:rFonts w:ascii="Verdana" w:hAnsi="Verdana" w:cs="Calibri"/>
          <w:sz w:val="18"/>
          <w:szCs w:val="18"/>
          <w:lang w:eastAsia="nl-NL"/>
        </w:rPr>
        <w:t>D</w:t>
      </w:r>
      <w:r w:rsidRPr="00D201A4" w:rsidR="008E5695">
        <w:rPr>
          <w:rFonts w:ascii="Verdana" w:hAnsi="Verdana" w:cs="Calibri"/>
          <w:sz w:val="18"/>
          <w:szCs w:val="18"/>
          <w:lang w:eastAsia="nl-NL"/>
        </w:rPr>
        <w:t>rones en counter-dronesystemen</w:t>
      </w:r>
      <w:r w:rsidR="00D53969">
        <w:rPr>
          <w:rFonts w:ascii="Verdana" w:hAnsi="Verdana" w:cs="Calibri"/>
          <w:sz w:val="18"/>
          <w:szCs w:val="18"/>
          <w:lang w:eastAsia="nl-NL"/>
        </w:rPr>
        <w:t>.</w:t>
      </w:r>
      <w:r w:rsidRPr="00D201A4" w:rsidR="008E5695">
        <w:rPr>
          <w:rFonts w:ascii="Verdana" w:hAnsi="Verdana" w:cs="Calibri"/>
          <w:sz w:val="18"/>
          <w:szCs w:val="18"/>
          <w:lang w:eastAsia="nl-NL"/>
        </w:rPr>
        <w:t xml:space="preserve"> </w:t>
      </w:r>
      <w:r w:rsidR="00D53969">
        <w:rPr>
          <w:rFonts w:ascii="Verdana" w:hAnsi="Verdana" w:cs="Calibri"/>
          <w:sz w:val="18"/>
          <w:szCs w:val="18"/>
          <w:lang w:eastAsia="nl-NL"/>
        </w:rPr>
        <w:t>Hier</w:t>
      </w:r>
      <w:r w:rsidRPr="00D201A4" w:rsidR="008E5695">
        <w:rPr>
          <w:rFonts w:ascii="Verdana" w:hAnsi="Verdana" w:cs="Calibri"/>
          <w:sz w:val="18"/>
          <w:szCs w:val="18"/>
          <w:lang w:eastAsia="nl-NL"/>
        </w:rPr>
        <w:t>mee</w:t>
      </w:r>
      <w:r w:rsidR="00D53969">
        <w:rPr>
          <w:rFonts w:ascii="Verdana" w:hAnsi="Verdana" w:cs="Calibri"/>
          <w:sz w:val="18"/>
          <w:szCs w:val="18"/>
          <w:lang w:eastAsia="nl-NL"/>
        </w:rPr>
        <w:t xml:space="preserve"> wordt</w:t>
      </w:r>
      <w:r w:rsidRPr="00D201A4" w:rsidR="008E5695">
        <w:rPr>
          <w:rFonts w:ascii="Verdana" w:hAnsi="Verdana" w:cs="Calibri"/>
          <w:sz w:val="18"/>
          <w:szCs w:val="18"/>
          <w:lang w:eastAsia="nl-NL"/>
        </w:rPr>
        <w:t xml:space="preserve"> de samenhang tussen capaciteits-, operationele en industriële inspanningen op EU-niveau versterkt en </w:t>
      </w:r>
      <w:r w:rsidR="00D53969">
        <w:rPr>
          <w:rFonts w:ascii="Verdana" w:hAnsi="Verdana" w:cs="Calibri"/>
          <w:sz w:val="18"/>
          <w:szCs w:val="18"/>
          <w:lang w:eastAsia="nl-NL"/>
        </w:rPr>
        <w:t xml:space="preserve">worden </w:t>
      </w:r>
      <w:r w:rsidRPr="00D201A4" w:rsidR="008E5695">
        <w:rPr>
          <w:rFonts w:ascii="Verdana" w:hAnsi="Verdana" w:cs="Calibri"/>
          <w:sz w:val="18"/>
          <w:szCs w:val="18"/>
          <w:lang w:eastAsia="nl-NL"/>
        </w:rPr>
        <w:t>praktijkervaringen uit Oekraïne binnen de alliantie benut.</w:t>
      </w:r>
      <w:r w:rsidRPr="00C101C1" w:rsidR="00C101C1">
        <w:t xml:space="preserve"> </w:t>
      </w:r>
      <w:r w:rsidRPr="00C101C1" w:rsidR="00C101C1">
        <w:rPr>
          <w:rFonts w:ascii="Verdana" w:hAnsi="Verdana" w:cs="Calibri"/>
          <w:sz w:val="18"/>
          <w:szCs w:val="18"/>
          <w:lang w:eastAsia="nl-NL"/>
        </w:rPr>
        <w:t xml:space="preserve">Het plan benadrukt de rol van Europese technologische en industriële ontwikkeling bij strategische autonomie, inclusief financiële instrumenten voor </w:t>
      </w:r>
      <w:r w:rsidR="00D53969">
        <w:rPr>
          <w:rFonts w:ascii="Verdana" w:hAnsi="Verdana" w:cs="Calibri"/>
          <w:sz w:val="18"/>
          <w:szCs w:val="18"/>
          <w:lang w:eastAsia="nl-NL"/>
        </w:rPr>
        <w:t xml:space="preserve">de </w:t>
      </w:r>
      <w:r w:rsidRPr="00C101C1" w:rsidR="00C101C1">
        <w:rPr>
          <w:rFonts w:ascii="Verdana" w:hAnsi="Verdana" w:cs="Calibri"/>
          <w:sz w:val="18"/>
          <w:szCs w:val="18"/>
          <w:lang w:eastAsia="nl-NL"/>
        </w:rPr>
        <w:t xml:space="preserve">versterking van </w:t>
      </w:r>
      <w:r w:rsidR="00D53969">
        <w:rPr>
          <w:rFonts w:ascii="Verdana" w:hAnsi="Verdana" w:cs="Calibri"/>
          <w:sz w:val="18"/>
          <w:szCs w:val="18"/>
          <w:lang w:eastAsia="nl-NL"/>
        </w:rPr>
        <w:t xml:space="preserve">de </w:t>
      </w:r>
      <w:r w:rsidRPr="00C101C1" w:rsidR="00C101C1">
        <w:rPr>
          <w:rFonts w:ascii="Verdana" w:hAnsi="Verdana" w:cs="Calibri"/>
          <w:sz w:val="18"/>
          <w:szCs w:val="18"/>
          <w:lang w:eastAsia="nl-NL"/>
        </w:rPr>
        <w:t xml:space="preserve">PCA </w:t>
      </w:r>
      <w:r w:rsidR="00D53969">
        <w:rPr>
          <w:rFonts w:ascii="Verdana" w:hAnsi="Verdana" w:cs="Calibri"/>
          <w:sz w:val="18"/>
          <w:szCs w:val="18"/>
          <w:lang w:eastAsia="nl-NL"/>
        </w:rPr>
        <w:t>D</w:t>
      </w:r>
      <w:r w:rsidRPr="00C101C1" w:rsidR="00C101C1">
        <w:rPr>
          <w:rFonts w:ascii="Verdana" w:hAnsi="Verdana" w:cs="Calibri"/>
          <w:sz w:val="18"/>
          <w:szCs w:val="18"/>
          <w:lang w:eastAsia="nl-NL"/>
        </w:rPr>
        <w:t xml:space="preserve">rones en </w:t>
      </w:r>
      <w:r w:rsidR="006D068A">
        <w:rPr>
          <w:rFonts w:ascii="Verdana" w:hAnsi="Verdana" w:cs="Calibri"/>
          <w:sz w:val="18"/>
          <w:szCs w:val="18"/>
          <w:lang w:eastAsia="nl-NL"/>
        </w:rPr>
        <w:t>c</w:t>
      </w:r>
      <w:r w:rsidRPr="00C101C1" w:rsidR="00C101C1">
        <w:rPr>
          <w:rFonts w:ascii="Verdana" w:hAnsi="Verdana" w:cs="Calibri"/>
          <w:sz w:val="18"/>
          <w:szCs w:val="18"/>
          <w:lang w:eastAsia="nl-NL"/>
        </w:rPr>
        <w:t>ounter-</w:t>
      </w:r>
      <w:r w:rsidR="006D068A">
        <w:rPr>
          <w:rFonts w:ascii="Verdana" w:hAnsi="Verdana" w:cs="Calibri"/>
          <w:sz w:val="18"/>
          <w:szCs w:val="18"/>
          <w:lang w:eastAsia="nl-NL"/>
        </w:rPr>
        <w:t>d</w:t>
      </w:r>
      <w:r w:rsidRPr="00C101C1" w:rsidR="00C101C1">
        <w:rPr>
          <w:rFonts w:ascii="Verdana" w:hAnsi="Verdana" w:cs="Calibri"/>
          <w:sz w:val="18"/>
          <w:szCs w:val="18"/>
          <w:lang w:eastAsia="nl-NL"/>
        </w:rPr>
        <w:t>rone</w:t>
      </w:r>
      <w:r w:rsidR="006D068A">
        <w:rPr>
          <w:rFonts w:ascii="Verdana" w:hAnsi="Verdana" w:cs="Calibri"/>
          <w:sz w:val="18"/>
          <w:szCs w:val="18"/>
          <w:lang w:eastAsia="nl-NL"/>
        </w:rPr>
        <w:t>systemen</w:t>
      </w:r>
      <w:r w:rsidRPr="00C101C1" w:rsidR="00C101C1">
        <w:rPr>
          <w:rFonts w:ascii="Verdana" w:hAnsi="Verdana" w:cs="Calibri"/>
          <w:sz w:val="18"/>
          <w:szCs w:val="18"/>
          <w:lang w:eastAsia="nl-NL"/>
        </w:rPr>
        <w:t xml:space="preserve"> en de ontwikkeling van een Europees netwerk van </w:t>
      </w:r>
      <w:r w:rsidRPr="000D417B" w:rsidR="00C101C1">
        <w:rPr>
          <w:rFonts w:ascii="Verdana" w:hAnsi="Verdana" w:cs="Calibri"/>
          <w:i/>
          <w:iCs/>
          <w:sz w:val="18"/>
          <w:szCs w:val="18"/>
          <w:lang w:eastAsia="nl-NL"/>
        </w:rPr>
        <w:t>Drone Technology Hubs</w:t>
      </w:r>
      <w:r w:rsidRPr="00C101C1" w:rsidR="00C101C1">
        <w:rPr>
          <w:rFonts w:ascii="Verdana" w:hAnsi="Verdana" w:cs="Calibri"/>
          <w:sz w:val="18"/>
          <w:szCs w:val="18"/>
          <w:lang w:eastAsia="nl-NL"/>
        </w:rPr>
        <w:t xml:space="preserve">, </w:t>
      </w:r>
      <w:r w:rsidR="00D53969">
        <w:rPr>
          <w:rFonts w:ascii="Verdana" w:hAnsi="Verdana" w:cs="Calibri"/>
          <w:sz w:val="18"/>
          <w:szCs w:val="18"/>
          <w:lang w:eastAsia="nl-NL"/>
        </w:rPr>
        <w:t>dat</w:t>
      </w:r>
      <w:r w:rsidRPr="00C101C1" w:rsidR="00D53969">
        <w:rPr>
          <w:rFonts w:ascii="Verdana" w:hAnsi="Verdana" w:cs="Calibri"/>
          <w:sz w:val="18"/>
          <w:szCs w:val="18"/>
          <w:lang w:eastAsia="nl-NL"/>
        </w:rPr>
        <w:t xml:space="preserve"> </w:t>
      </w:r>
      <w:r w:rsidRPr="00C101C1" w:rsidR="00C101C1">
        <w:rPr>
          <w:rFonts w:ascii="Verdana" w:hAnsi="Verdana" w:cs="Calibri"/>
          <w:sz w:val="18"/>
          <w:szCs w:val="18"/>
          <w:lang w:eastAsia="nl-NL"/>
        </w:rPr>
        <w:t xml:space="preserve">zowel voor civiele als militaire toepassingen </w:t>
      </w:r>
      <w:r w:rsidR="00D53969">
        <w:rPr>
          <w:rFonts w:ascii="Verdana" w:hAnsi="Verdana" w:cs="Calibri"/>
          <w:sz w:val="18"/>
          <w:szCs w:val="18"/>
          <w:lang w:eastAsia="nl-NL"/>
        </w:rPr>
        <w:t>kan</w:t>
      </w:r>
      <w:r w:rsidRPr="00C101C1" w:rsidR="00D53969">
        <w:rPr>
          <w:rFonts w:ascii="Verdana" w:hAnsi="Verdana" w:cs="Calibri"/>
          <w:sz w:val="18"/>
          <w:szCs w:val="18"/>
          <w:lang w:eastAsia="nl-NL"/>
        </w:rPr>
        <w:t xml:space="preserve"> </w:t>
      </w:r>
      <w:r w:rsidRPr="00C101C1" w:rsidR="00C101C1">
        <w:rPr>
          <w:rFonts w:ascii="Verdana" w:hAnsi="Verdana" w:cs="Calibri"/>
          <w:sz w:val="18"/>
          <w:szCs w:val="18"/>
          <w:lang w:eastAsia="nl-NL"/>
        </w:rPr>
        <w:t>worden gebruikt</w:t>
      </w:r>
      <w:r w:rsidR="0060233E">
        <w:rPr>
          <w:rFonts w:ascii="Verdana" w:hAnsi="Verdana" w:cs="Calibri"/>
          <w:sz w:val="18"/>
          <w:szCs w:val="18"/>
          <w:lang w:eastAsia="nl-NL"/>
        </w:rPr>
        <w:t>.</w:t>
      </w:r>
    </w:p>
    <w:bookmarkEnd w:id="1"/>
    <w:p w:rsidRPr="00100034" w:rsidR="0028308F" w:rsidP="002A39DE" w:rsidRDefault="0028308F" w14:paraId="7FB390C7" w14:textId="77777777">
      <w:pPr>
        <w:spacing w:line="360" w:lineRule="auto"/>
        <w:jc w:val="both"/>
        <w:rPr>
          <w:rFonts w:ascii="Verdana" w:hAnsi="Verdana" w:cs="Calibri"/>
          <w:sz w:val="18"/>
          <w:szCs w:val="18"/>
          <w:lang w:eastAsia="nl-NL"/>
        </w:rPr>
      </w:pPr>
    </w:p>
    <w:p w:rsidRPr="00623436" w:rsidR="000A41DA" w:rsidP="002A39DE" w:rsidRDefault="00100034" w14:paraId="77791026" w14:textId="58F7986F">
      <w:pPr>
        <w:spacing w:line="360" w:lineRule="auto"/>
        <w:jc w:val="both"/>
        <w:rPr>
          <w:rFonts w:ascii="Verdana" w:hAnsi="Verdana" w:cs="Calibri"/>
          <w:sz w:val="18"/>
          <w:szCs w:val="18"/>
          <w:lang w:eastAsia="nl-NL"/>
        </w:rPr>
      </w:pPr>
      <w:r w:rsidRPr="00100034">
        <w:rPr>
          <w:rFonts w:ascii="Verdana" w:hAnsi="Verdana" w:cs="Calibri"/>
          <w:sz w:val="18"/>
          <w:szCs w:val="18"/>
          <w:lang w:eastAsia="nl-NL"/>
        </w:rPr>
        <w:lastRenderedPageBreak/>
        <w:t xml:space="preserve">Het actieplan </w:t>
      </w:r>
      <w:r w:rsidR="00391F6E">
        <w:rPr>
          <w:rFonts w:ascii="Verdana" w:hAnsi="Verdana" w:cs="Calibri"/>
          <w:sz w:val="18"/>
          <w:szCs w:val="18"/>
          <w:lang w:eastAsia="nl-NL"/>
        </w:rPr>
        <w:t>sluit aan bij</w:t>
      </w:r>
      <w:r w:rsidRPr="00100034">
        <w:rPr>
          <w:rFonts w:ascii="Verdana" w:hAnsi="Verdana" w:cs="Calibri"/>
          <w:sz w:val="18"/>
          <w:szCs w:val="18"/>
          <w:lang w:eastAsia="nl-NL"/>
        </w:rPr>
        <w:t xml:space="preserve"> het bestaande Europese kader voor civiele onbemande luchtvaart, waarover de Kamer eerder is geïnformeerd in het kader van de Europese Drone Strategie 2.0.</w:t>
      </w:r>
      <w:r w:rsidR="00EA42D3">
        <w:rPr>
          <w:rStyle w:val="FootnoteReference"/>
          <w:rFonts w:ascii="Verdana" w:hAnsi="Verdana" w:cs="Calibri"/>
          <w:sz w:val="18"/>
          <w:szCs w:val="18"/>
          <w:lang w:eastAsia="nl-NL"/>
        </w:rPr>
        <w:footnoteReference w:id="2"/>
      </w:r>
      <w:r w:rsidRPr="009D61AD" w:rsidR="009D61AD">
        <w:t xml:space="preserve"> </w:t>
      </w:r>
      <w:r w:rsidRPr="009D61AD" w:rsidR="009D61AD">
        <w:rPr>
          <w:rFonts w:ascii="Verdana" w:hAnsi="Verdana" w:cs="Calibri"/>
          <w:sz w:val="18"/>
          <w:szCs w:val="18"/>
          <w:lang w:eastAsia="nl-NL"/>
        </w:rPr>
        <w:t>en</w:t>
      </w:r>
      <w:r w:rsidR="00FE765F">
        <w:rPr>
          <w:rFonts w:ascii="Verdana" w:hAnsi="Verdana" w:cs="Calibri"/>
          <w:sz w:val="18"/>
          <w:szCs w:val="18"/>
          <w:lang w:eastAsia="nl-NL"/>
        </w:rPr>
        <w:t xml:space="preserve"> de Mededeling Bestrijding drone dreigingen 2023</w:t>
      </w:r>
      <w:r w:rsidR="00D366B6">
        <w:rPr>
          <w:rFonts w:ascii="Verdana" w:hAnsi="Verdana" w:cs="Calibri"/>
          <w:sz w:val="18"/>
          <w:szCs w:val="18"/>
          <w:lang w:eastAsia="nl-NL"/>
        </w:rPr>
        <w:t>.</w:t>
      </w:r>
      <w:r w:rsidR="00FE765F">
        <w:rPr>
          <w:rStyle w:val="FootnoteReference"/>
          <w:rFonts w:ascii="Verdana" w:hAnsi="Verdana" w:cs="Calibri"/>
          <w:sz w:val="18"/>
          <w:szCs w:val="18"/>
          <w:lang w:eastAsia="nl-NL"/>
        </w:rPr>
        <w:footnoteReference w:id="3"/>
      </w:r>
      <w:r w:rsidR="001A61F7">
        <w:rPr>
          <w:rFonts w:ascii="Verdana" w:hAnsi="Verdana" w:cs="Calibri"/>
          <w:sz w:val="18"/>
          <w:szCs w:val="18"/>
          <w:lang w:eastAsia="nl-NL"/>
        </w:rPr>
        <w:t xml:space="preserve"> Het </w:t>
      </w:r>
      <w:r w:rsidRPr="009D61AD" w:rsidR="009D61AD">
        <w:rPr>
          <w:rFonts w:ascii="Verdana" w:hAnsi="Verdana" w:cs="Calibri"/>
          <w:sz w:val="18"/>
          <w:szCs w:val="18"/>
          <w:lang w:eastAsia="nl-NL"/>
        </w:rPr>
        <w:t>beoogt nadrukkelijk</w:t>
      </w:r>
      <w:r w:rsidR="001A61F7">
        <w:rPr>
          <w:rFonts w:ascii="Verdana" w:hAnsi="Verdana" w:cs="Calibri"/>
          <w:sz w:val="18"/>
          <w:szCs w:val="18"/>
          <w:lang w:eastAsia="nl-NL"/>
        </w:rPr>
        <w:t xml:space="preserve"> de</w:t>
      </w:r>
      <w:r w:rsidRPr="009D61AD" w:rsidR="009D61AD">
        <w:rPr>
          <w:rFonts w:ascii="Verdana" w:hAnsi="Verdana" w:cs="Calibri"/>
          <w:sz w:val="18"/>
          <w:szCs w:val="18"/>
          <w:lang w:eastAsia="nl-NL"/>
        </w:rPr>
        <w:t xml:space="preserve"> synergie met initiatieven op het terrein van interne veiligheid, grensbeheer en defensiesamenwerking.</w:t>
      </w:r>
    </w:p>
    <w:p w:rsidR="007A1AAA" w:rsidP="002052AD" w:rsidRDefault="007A1AAA" w14:paraId="6E661740" w14:textId="77777777">
      <w:pPr>
        <w:tabs>
          <w:tab w:val="left" w:pos="360"/>
          <w:tab w:val="left" w:pos="4500"/>
          <w:tab w:val="left" w:pos="5580"/>
        </w:tabs>
        <w:spacing w:line="360" w:lineRule="auto"/>
        <w:jc w:val="both"/>
        <w:rPr>
          <w:rFonts w:ascii="Verdana" w:hAnsi="Verdana"/>
          <w:sz w:val="18"/>
          <w:szCs w:val="18"/>
        </w:rPr>
      </w:pPr>
    </w:p>
    <w:p w:rsidRPr="001C7E56" w:rsidR="00DB2B58" w:rsidP="002052AD" w:rsidRDefault="008528D9" w14:paraId="5F1345C6" w14:textId="2897A8AC">
      <w:pPr>
        <w:numPr>
          <w:ilvl w:val="0"/>
          <w:numId w:val="15"/>
        </w:numPr>
        <w:tabs>
          <w:tab w:val="left" w:pos="360"/>
        </w:tabs>
        <w:spacing w:line="360" w:lineRule="auto"/>
        <w:jc w:val="both"/>
        <w:rPr>
          <w:rFonts w:ascii="Verdana" w:hAnsi="Verdana"/>
          <w:b/>
          <w:sz w:val="18"/>
          <w:szCs w:val="18"/>
        </w:rPr>
      </w:pPr>
      <w:bookmarkStart w:name="_Hlk150198345" w:id="2"/>
      <w:r w:rsidRPr="00F73377">
        <w:rPr>
          <w:rFonts w:ascii="Verdana" w:hAnsi="Verdana"/>
          <w:b/>
          <w:sz w:val="18"/>
          <w:szCs w:val="18"/>
        </w:rPr>
        <w:t>Nederlandse positie ten aanzien van het voorstel</w:t>
      </w:r>
      <w:bookmarkEnd w:id="2"/>
    </w:p>
    <w:p w:rsidRPr="001C7E56" w:rsidR="00DB2B58" w:rsidP="002052AD" w:rsidRDefault="00100034" w14:paraId="117A91AF" w14:textId="4B354E54">
      <w:pPr>
        <w:numPr>
          <w:ilvl w:val="0"/>
          <w:numId w:val="37"/>
        </w:numPr>
        <w:tabs>
          <w:tab w:val="left" w:pos="426"/>
        </w:tabs>
        <w:spacing w:line="360" w:lineRule="auto"/>
        <w:jc w:val="both"/>
        <w:rPr>
          <w:rFonts w:ascii="Verdana" w:hAnsi="Verdana"/>
          <w:i/>
          <w:sz w:val="18"/>
          <w:szCs w:val="18"/>
        </w:rPr>
      </w:pPr>
      <w:r w:rsidRPr="00100034">
        <w:rPr>
          <w:rFonts w:ascii="Verdana" w:hAnsi="Verdana"/>
          <w:i/>
          <w:iCs/>
          <w:sz w:val="18"/>
          <w:szCs w:val="18"/>
        </w:rPr>
        <w:t>Essentie Nederlands beleid op dit terrein</w:t>
      </w:r>
    </w:p>
    <w:p w:rsidRPr="001C7E56" w:rsidR="0022280D" w:rsidP="002A39DE" w:rsidRDefault="004C7711" w14:paraId="20AFA856" w14:textId="163219D0">
      <w:pPr>
        <w:tabs>
          <w:tab w:val="left" w:pos="426"/>
        </w:tabs>
        <w:spacing w:line="360" w:lineRule="auto"/>
        <w:jc w:val="both"/>
        <w:rPr>
          <w:rFonts w:ascii="Verdana" w:hAnsi="Verdana"/>
          <w:sz w:val="18"/>
          <w:szCs w:val="18"/>
        </w:rPr>
      </w:pPr>
      <w:r w:rsidRPr="00F73377">
        <w:rPr>
          <w:rFonts w:ascii="Verdana" w:hAnsi="Verdana"/>
          <w:sz w:val="18"/>
          <w:szCs w:val="18"/>
        </w:rPr>
        <w:t>Het kabinet streeft naar een veilig en verantwoord gebruik van drones, waarbij (luchtvaart)veiligheid, openbare orde, nationale veiligheid, bescherming van grondrechten en gebieden waar geen of beperkte radiosignalen zijn (zoals veiligheids- of beschermde zones)</w:t>
      </w:r>
      <w:r w:rsidRPr="00F73377" w:rsidR="000D417B">
        <w:rPr>
          <w:rFonts w:ascii="Verdana" w:hAnsi="Verdana"/>
          <w:sz w:val="18"/>
          <w:szCs w:val="18"/>
        </w:rPr>
        <w:t>,</w:t>
      </w:r>
      <w:r w:rsidRPr="00F73377">
        <w:rPr>
          <w:rFonts w:ascii="Verdana" w:hAnsi="Verdana"/>
          <w:sz w:val="18"/>
          <w:szCs w:val="18"/>
        </w:rPr>
        <w:t xml:space="preserve"> worden gewaarborgd</w:t>
      </w:r>
      <w:r w:rsidRPr="00F73377" w:rsidR="0022280D">
        <w:rPr>
          <w:rFonts w:ascii="Verdana" w:hAnsi="Verdana"/>
          <w:sz w:val="18"/>
          <w:szCs w:val="18"/>
        </w:rPr>
        <w:t xml:space="preserve">. </w:t>
      </w:r>
      <w:r w:rsidRPr="00F73377" w:rsidR="00754343">
        <w:rPr>
          <w:rFonts w:ascii="Verdana" w:hAnsi="Verdana"/>
          <w:sz w:val="18"/>
          <w:szCs w:val="18"/>
        </w:rPr>
        <w:t xml:space="preserve">Het kabinet hanteert een </w:t>
      </w:r>
      <w:proofErr w:type="spellStart"/>
      <w:r w:rsidRPr="00F73377" w:rsidR="00754343">
        <w:rPr>
          <w:rFonts w:ascii="Verdana" w:hAnsi="Verdana"/>
          <w:sz w:val="18"/>
          <w:szCs w:val="18"/>
        </w:rPr>
        <w:t>risicogebaseerde</w:t>
      </w:r>
      <w:proofErr w:type="spellEnd"/>
      <w:r w:rsidRPr="00F73377" w:rsidR="00754343">
        <w:rPr>
          <w:rFonts w:ascii="Verdana" w:hAnsi="Verdana"/>
          <w:sz w:val="18"/>
          <w:szCs w:val="18"/>
        </w:rPr>
        <w:t xml:space="preserve"> benadering voor drones, in lijn met het Europese kader voor civiele </w:t>
      </w:r>
      <w:r w:rsidRPr="00F73377" w:rsidR="00461388">
        <w:rPr>
          <w:rFonts w:ascii="Verdana" w:hAnsi="Verdana"/>
          <w:sz w:val="18"/>
          <w:szCs w:val="18"/>
        </w:rPr>
        <w:t>drones</w:t>
      </w:r>
      <w:r w:rsidRPr="00F73377" w:rsidR="00754343">
        <w:rPr>
          <w:rFonts w:ascii="Verdana" w:hAnsi="Verdana"/>
          <w:sz w:val="18"/>
          <w:szCs w:val="18"/>
        </w:rPr>
        <w:t>.</w:t>
      </w:r>
      <w:r w:rsidRPr="00F73377" w:rsidR="00461388">
        <w:rPr>
          <w:rFonts w:ascii="Verdana" w:hAnsi="Verdana"/>
          <w:sz w:val="18"/>
          <w:szCs w:val="18"/>
        </w:rPr>
        <w:t xml:space="preserve"> </w:t>
      </w:r>
      <w:r w:rsidRPr="00F73377" w:rsidR="006667AF">
        <w:rPr>
          <w:rFonts w:ascii="Verdana" w:hAnsi="Verdana"/>
          <w:sz w:val="18"/>
          <w:szCs w:val="18"/>
        </w:rPr>
        <w:t>Drones bieden economische kansen, maar mogen niet leiden tot onveilig of ongeautoriseerd gebruik. Daarom wordt een geïntegreerde aanpak van preventie, detectie, analyse en optreden gehanteerd om risico’s effectief te beheersen</w:t>
      </w:r>
      <w:r w:rsidRPr="00F73377" w:rsidR="00461388">
        <w:rPr>
          <w:rFonts w:ascii="Verdana" w:hAnsi="Verdana"/>
          <w:sz w:val="18"/>
          <w:szCs w:val="18"/>
        </w:rPr>
        <w:t xml:space="preserve">. </w:t>
      </w:r>
      <w:r w:rsidRPr="00F73377" w:rsidR="00310E3E">
        <w:rPr>
          <w:rFonts w:ascii="Verdana" w:hAnsi="Verdana"/>
          <w:sz w:val="18"/>
          <w:szCs w:val="18"/>
        </w:rPr>
        <w:t xml:space="preserve">Deze voorwaarden worden </w:t>
      </w:r>
      <w:r w:rsidRPr="00F73377" w:rsidR="0054027D">
        <w:rPr>
          <w:rFonts w:ascii="Verdana" w:hAnsi="Verdana"/>
          <w:sz w:val="18"/>
          <w:szCs w:val="18"/>
        </w:rPr>
        <w:t xml:space="preserve">ook </w:t>
      </w:r>
      <w:r w:rsidRPr="00F73377" w:rsidR="00310E3E">
        <w:rPr>
          <w:rFonts w:ascii="Verdana" w:hAnsi="Verdana"/>
          <w:sz w:val="18"/>
          <w:szCs w:val="18"/>
        </w:rPr>
        <w:t xml:space="preserve">in de </w:t>
      </w:r>
      <w:r w:rsidRPr="00F73377" w:rsidR="00A31BB4">
        <w:rPr>
          <w:rFonts w:ascii="Verdana" w:hAnsi="Verdana"/>
          <w:sz w:val="18"/>
          <w:szCs w:val="18"/>
        </w:rPr>
        <w:t>infra</w:t>
      </w:r>
      <w:r w:rsidRPr="00F73377" w:rsidR="00310E3E">
        <w:rPr>
          <w:rFonts w:ascii="Verdana" w:hAnsi="Verdana"/>
          <w:sz w:val="18"/>
          <w:szCs w:val="18"/>
        </w:rPr>
        <w:t>structuur van het</w:t>
      </w:r>
      <w:r w:rsidRPr="00F73377" w:rsidR="00A31BB4">
        <w:rPr>
          <w:rFonts w:ascii="Verdana" w:hAnsi="Verdana"/>
          <w:sz w:val="18"/>
          <w:szCs w:val="18"/>
        </w:rPr>
        <w:t xml:space="preserve"> Europese luchtverkeersleidingsysteem </w:t>
      </w:r>
      <w:proofErr w:type="spellStart"/>
      <w:r w:rsidRPr="00F73377" w:rsidR="00A31BB4">
        <w:rPr>
          <w:rFonts w:ascii="Verdana" w:hAnsi="Verdana"/>
          <w:i/>
          <w:sz w:val="18"/>
          <w:szCs w:val="18"/>
        </w:rPr>
        <w:t>Unmanned</w:t>
      </w:r>
      <w:proofErr w:type="spellEnd"/>
      <w:r w:rsidRPr="00F73377" w:rsidR="00A31BB4">
        <w:rPr>
          <w:rFonts w:ascii="Verdana" w:hAnsi="Verdana"/>
          <w:i/>
          <w:sz w:val="18"/>
          <w:szCs w:val="18"/>
        </w:rPr>
        <w:t>-air</w:t>
      </w:r>
      <w:r w:rsidRPr="00F73377" w:rsidR="00310E3E">
        <w:rPr>
          <w:rFonts w:ascii="Verdana" w:hAnsi="Verdana"/>
          <w:i/>
          <w:sz w:val="18"/>
          <w:szCs w:val="18"/>
        </w:rPr>
        <w:t>s</w:t>
      </w:r>
      <w:r w:rsidRPr="00F73377" w:rsidR="00A31BB4">
        <w:rPr>
          <w:rFonts w:ascii="Verdana" w:hAnsi="Verdana"/>
          <w:i/>
          <w:sz w:val="18"/>
          <w:szCs w:val="18"/>
        </w:rPr>
        <w:t>pace (</w:t>
      </w:r>
      <w:r w:rsidRPr="002A39DE" w:rsidR="00A31BB4">
        <w:rPr>
          <w:rFonts w:ascii="Verdana" w:hAnsi="Verdana"/>
          <w:iCs/>
          <w:sz w:val="18"/>
          <w:szCs w:val="18"/>
        </w:rPr>
        <w:t>U-Space</w:t>
      </w:r>
      <w:r w:rsidRPr="00F73377" w:rsidR="00A31BB4">
        <w:rPr>
          <w:rFonts w:ascii="Verdana" w:hAnsi="Verdana"/>
          <w:i/>
          <w:sz w:val="18"/>
          <w:szCs w:val="18"/>
        </w:rPr>
        <w:t>)</w:t>
      </w:r>
      <w:r w:rsidRPr="00F73377" w:rsidR="00310E3E">
        <w:rPr>
          <w:rFonts w:ascii="Verdana" w:hAnsi="Verdana"/>
          <w:sz w:val="18"/>
          <w:szCs w:val="18"/>
        </w:rPr>
        <w:t xml:space="preserve"> opgenomen. In </w:t>
      </w:r>
      <w:r w:rsidRPr="002A39DE" w:rsidR="003E796B">
        <w:rPr>
          <w:rFonts w:ascii="Verdana" w:hAnsi="Verdana"/>
          <w:iCs/>
          <w:sz w:val="18"/>
          <w:szCs w:val="18"/>
        </w:rPr>
        <w:t>U-Space</w:t>
      </w:r>
      <w:r w:rsidRPr="00F73377" w:rsidR="00310E3E">
        <w:rPr>
          <w:rFonts w:ascii="Verdana" w:hAnsi="Verdana"/>
          <w:sz w:val="18"/>
          <w:szCs w:val="18"/>
        </w:rPr>
        <w:t xml:space="preserve"> vindt naast de </w:t>
      </w:r>
      <w:r w:rsidRPr="00F73377" w:rsidR="0022280D">
        <w:rPr>
          <w:rFonts w:ascii="Verdana" w:hAnsi="Verdana"/>
          <w:sz w:val="18"/>
          <w:szCs w:val="18"/>
        </w:rPr>
        <w:t>veilige integratie van</w:t>
      </w:r>
      <w:r w:rsidRPr="00F73377" w:rsidR="00310E3E">
        <w:rPr>
          <w:rFonts w:ascii="Verdana" w:hAnsi="Verdana"/>
          <w:sz w:val="18"/>
          <w:szCs w:val="18"/>
        </w:rPr>
        <w:t xml:space="preserve"> bemand </w:t>
      </w:r>
      <w:r w:rsidRPr="00F73377" w:rsidR="0054027D">
        <w:rPr>
          <w:rFonts w:ascii="Verdana" w:hAnsi="Verdana"/>
          <w:sz w:val="18"/>
          <w:szCs w:val="18"/>
        </w:rPr>
        <w:t xml:space="preserve">en onbemand </w:t>
      </w:r>
      <w:r w:rsidRPr="00F73377" w:rsidR="00310E3E">
        <w:rPr>
          <w:rFonts w:ascii="Verdana" w:hAnsi="Verdana"/>
          <w:sz w:val="18"/>
          <w:szCs w:val="18"/>
        </w:rPr>
        <w:t>luchtverkeer ook detectie, autorisatie en identificatie van drones</w:t>
      </w:r>
      <w:r w:rsidRPr="00F73377" w:rsidR="0022280D">
        <w:rPr>
          <w:rFonts w:ascii="Verdana" w:hAnsi="Verdana"/>
          <w:sz w:val="18"/>
          <w:szCs w:val="18"/>
        </w:rPr>
        <w:t xml:space="preserve"> </w:t>
      </w:r>
      <w:r w:rsidRPr="00F73377" w:rsidR="00310E3E">
        <w:rPr>
          <w:rFonts w:ascii="Verdana" w:hAnsi="Verdana"/>
          <w:sz w:val="18"/>
          <w:szCs w:val="18"/>
        </w:rPr>
        <w:t>plaats</w:t>
      </w:r>
      <w:r w:rsidRPr="00F73377" w:rsidR="003E796B">
        <w:rPr>
          <w:rFonts w:ascii="Verdana" w:hAnsi="Verdana"/>
          <w:sz w:val="18"/>
          <w:szCs w:val="18"/>
        </w:rPr>
        <w:t xml:space="preserve"> </w:t>
      </w:r>
      <w:r w:rsidRPr="00F73377" w:rsidR="0054027D">
        <w:rPr>
          <w:rFonts w:ascii="Verdana" w:hAnsi="Verdana"/>
          <w:sz w:val="18"/>
          <w:szCs w:val="18"/>
        </w:rPr>
        <w:t>waardoor ongeautoriseerde drones zichtbaar worden</w:t>
      </w:r>
      <w:r w:rsidRPr="00F73377" w:rsidR="0022280D">
        <w:rPr>
          <w:rFonts w:ascii="Verdana" w:hAnsi="Verdana"/>
          <w:sz w:val="18"/>
          <w:szCs w:val="18"/>
        </w:rPr>
        <w:t xml:space="preserve">. </w:t>
      </w:r>
      <w:r w:rsidRPr="002A39DE" w:rsidR="003E796B">
        <w:rPr>
          <w:rFonts w:ascii="Verdana" w:hAnsi="Verdana"/>
          <w:iCs/>
          <w:sz w:val="18"/>
          <w:szCs w:val="18"/>
        </w:rPr>
        <w:t>U-Space</w:t>
      </w:r>
      <w:r w:rsidRPr="00F73377" w:rsidR="00310E3E">
        <w:rPr>
          <w:rFonts w:ascii="Verdana" w:hAnsi="Verdana"/>
          <w:sz w:val="18"/>
          <w:szCs w:val="18"/>
        </w:rPr>
        <w:t xml:space="preserve"> </w:t>
      </w:r>
      <w:r w:rsidRPr="00F73377" w:rsidR="00F43EA1">
        <w:rPr>
          <w:rFonts w:ascii="Verdana" w:hAnsi="Verdana"/>
          <w:sz w:val="18"/>
          <w:szCs w:val="18"/>
        </w:rPr>
        <w:t>wordt gefaseerd</w:t>
      </w:r>
      <w:r w:rsidRPr="00F73377" w:rsidR="00310E3E">
        <w:rPr>
          <w:rFonts w:ascii="Verdana" w:hAnsi="Verdana"/>
          <w:sz w:val="18"/>
          <w:szCs w:val="18"/>
        </w:rPr>
        <w:t xml:space="preserve"> in Nederland </w:t>
      </w:r>
      <w:r w:rsidRPr="00F73377" w:rsidR="00F43EA1">
        <w:rPr>
          <w:rFonts w:ascii="Verdana" w:hAnsi="Verdana"/>
          <w:sz w:val="18"/>
          <w:szCs w:val="18"/>
        </w:rPr>
        <w:t xml:space="preserve">ingevoerd </w:t>
      </w:r>
      <w:r w:rsidRPr="00F73377" w:rsidR="00310E3E">
        <w:rPr>
          <w:rFonts w:ascii="Verdana" w:hAnsi="Verdana"/>
          <w:sz w:val="18"/>
          <w:szCs w:val="18"/>
        </w:rPr>
        <w:t xml:space="preserve">n </w:t>
      </w:r>
      <w:r w:rsidRPr="00F73377" w:rsidR="00F43EA1">
        <w:rPr>
          <w:rFonts w:ascii="Verdana" w:hAnsi="Verdana"/>
          <w:sz w:val="18"/>
          <w:szCs w:val="18"/>
        </w:rPr>
        <w:t xml:space="preserve">is eerder aan </w:t>
      </w:r>
      <w:r w:rsidRPr="00F73377" w:rsidR="00310E3E">
        <w:rPr>
          <w:rFonts w:ascii="Verdana" w:hAnsi="Verdana"/>
          <w:sz w:val="18"/>
          <w:szCs w:val="18"/>
        </w:rPr>
        <w:t>d</w:t>
      </w:r>
      <w:r w:rsidRPr="00F73377" w:rsidR="0022280D">
        <w:rPr>
          <w:rFonts w:ascii="Verdana" w:hAnsi="Verdana"/>
          <w:sz w:val="18"/>
          <w:szCs w:val="18"/>
        </w:rPr>
        <w:t xml:space="preserve">e Kamer </w:t>
      </w:r>
      <w:r w:rsidRPr="00F73377" w:rsidR="00F43EA1">
        <w:rPr>
          <w:rFonts w:ascii="Verdana" w:hAnsi="Verdana"/>
          <w:sz w:val="18"/>
          <w:szCs w:val="18"/>
        </w:rPr>
        <w:t>gemeld.</w:t>
      </w:r>
      <w:r w:rsidRPr="00F73377" w:rsidR="00AD364C">
        <w:rPr>
          <w:rStyle w:val="FootnoteReference"/>
          <w:rFonts w:ascii="Verdana" w:hAnsi="Verdana"/>
          <w:sz w:val="18"/>
          <w:szCs w:val="18"/>
        </w:rPr>
        <w:footnoteReference w:id="4"/>
      </w:r>
    </w:p>
    <w:p w:rsidRPr="00815A6E" w:rsidR="00815A6E" w:rsidP="002052AD" w:rsidRDefault="00815A6E" w14:paraId="6C82BABD" w14:textId="4FA4AA66">
      <w:pPr>
        <w:tabs>
          <w:tab w:val="left" w:pos="426"/>
        </w:tabs>
        <w:spacing w:line="360" w:lineRule="auto"/>
        <w:jc w:val="both"/>
        <w:rPr>
          <w:rFonts w:ascii="Verdana" w:hAnsi="Verdana"/>
          <w:iCs/>
          <w:sz w:val="18"/>
          <w:szCs w:val="18"/>
        </w:rPr>
      </w:pPr>
    </w:p>
    <w:p w:rsidRPr="001C7E56" w:rsidR="00E30353" w:rsidP="002A39DE" w:rsidRDefault="00F43EA1" w14:paraId="0B945946" w14:textId="59674749">
      <w:pPr>
        <w:tabs>
          <w:tab w:val="left" w:pos="426"/>
        </w:tabs>
        <w:spacing w:line="360" w:lineRule="auto"/>
        <w:jc w:val="both"/>
        <w:rPr>
          <w:rFonts w:ascii="Verdana" w:hAnsi="Verdana"/>
          <w:sz w:val="18"/>
          <w:szCs w:val="18"/>
        </w:rPr>
      </w:pPr>
      <w:r w:rsidRPr="00F73377">
        <w:rPr>
          <w:rFonts w:ascii="Verdana" w:hAnsi="Verdana"/>
          <w:sz w:val="18"/>
          <w:szCs w:val="18"/>
        </w:rPr>
        <w:t xml:space="preserve">Het </w:t>
      </w:r>
      <w:r w:rsidRPr="00F73377" w:rsidR="00815A6E">
        <w:rPr>
          <w:rFonts w:ascii="Verdana" w:hAnsi="Verdana"/>
          <w:sz w:val="18"/>
          <w:szCs w:val="18"/>
        </w:rPr>
        <w:t xml:space="preserve">kabinet U-Space als </w:t>
      </w:r>
      <w:r w:rsidRPr="00F73377">
        <w:rPr>
          <w:rFonts w:ascii="Verdana" w:hAnsi="Verdana"/>
          <w:sz w:val="18"/>
          <w:szCs w:val="18"/>
        </w:rPr>
        <w:t>cruciaal</w:t>
      </w:r>
      <w:r w:rsidRPr="00F73377" w:rsidR="00815A6E">
        <w:rPr>
          <w:rFonts w:ascii="Verdana" w:hAnsi="Verdana"/>
          <w:sz w:val="18"/>
          <w:szCs w:val="18"/>
        </w:rPr>
        <w:t xml:space="preserve"> voor de ontwikkeling en opschaling van innovatieve en maatschappelijke drone-toepassingen. </w:t>
      </w:r>
      <w:r w:rsidRPr="00F73377">
        <w:rPr>
          <w:rFonts w:ascii="Verdana" w:hAnsi="Verdana"/>
          <w:sz w:val="18"/>
          <w:szCs w:val="18"/>
        </w:rPr>
        <w:t xml:space="preserve">Drones kunnen transport </w:t>
      </w:r>
      <w:proofErr w:type="spellStart"/>
      <w:r w:rsidRPr="00F73377">
        <w:rPr>
          <w:rFonts w:ascii="Verdana" w:hAnsi="Verdana"/>
          <w:sz w:val="18"/>
          <w:szCs w:val="18"/>
        </w:rPr>
        <w:t>efficienter</w:t>
      </w:r>
      <w:proofErr w:type="spellEnd"/>
      <w:r w:rsidRPr="00F73377">
        <w:rPr>
          <w:rFonts w:ascii="Verdana" w:hAnsi="Verdana"/>
          <w:sz w:val="18"/>
          <w:szCs w:val="18"/>
        </w:rPr>
        <w:t xml:space="preserve"> en duurzamer maken, infrastructuur inspecteren en onderhoud uitvoeren, en hulpverlening ondersteunen, zoals bij </w:t>
      </w:r>
      <w:proofErr w:type="spellStart"/>
      <w:r w:rsidRPr="00F73377">
        <w:rPr>
          <w:rFonts w:ascii="Verdana" w:hAnsi="Verdana"/>
          <w:sz w:val="18"/>
          <w:szCs w:val="18"/>
        </w:rPr>
        <w:t>zoek-en</w:t>
      </w:r>
      <w:proofErr w:type="spellEnd"/>
      <w:r w:rsidRPr="00F73377">
        <w:rPr>
          <w:rFonts w:ascii="Verdana" w:hAnsi="Verdana"/>
          <w:sz w:val="18"/>
          <w:szCs w:val="18"/>
        </w:rPr>
        <w:t xml:space="preserve"> reddingsoperaties of medisch spoedtransport. U-Space biedt een veilig en betrouwbaar operationeel kader, stimuleert innovatie en versterkt de concurrentiepositie van Nederlandse bedrijven in de Europese markt. Veiligheid en publieke belangen blijven daarbij hand in hand gaan met economische groei en technologische ontwikkeling. </w:t>
      </w:r>
    </w:p>
    <w:p w:rsidRPr="0022280D" w:rsidR="0022280D" w:rsidP="009E741A" w:rsidRDefault="0022280D" w14:paraId="0DD9B354" w14:textId="553186CE">
      <w:pPr>
        <w:tabs>
          <w:tab w:val="left" w:pos="426"/>
        </w:tabs>
        <w:spacing w:line="360" w:lineRule="auto"/>
        <w:jc w:val="both"/>
        <w:rPr>
          <w:rFonts w:ascii="Verdana" w:hAnsi="Verdana"/>
          <w:iCs/>
          <w:sz w:val="18"/>
          <w:szCs w:val="18"/>
        </w:rPr>
      </w:pPr>
    </w:p>
    <w:p w:rsidR="0060233E" w:rsidP="009E741A" w:rsidRDefault="0022280D" w14:paraId="5A66C700" w14:textId="77777777">
      <w:pPr>
        <w:tabs>
          <w:tab w:val="left" w:pos="426"/>
        </w:tabs>
        <w:spacing w:line="360" w:lineRule="auto"/>
        <w:jc w:val="both"/>
        <w:rPr>
          <w:rFonts w:ascii="Verdana" w:hAnsi="Verdana"/>
          <w:sz w:val="18"/>
          <w:szCs w:val="18"/>
        </w:rPr>
      </w:pPr>
      <w:r w:rsidRPr="00F73377">
        <w:rPr>
          <w:rFonts w:ascii="Verdana" w:hAnsi="Verdana"/>
          <w:sz w:val="18"/>
          <w:szCs w:val="18"/>
        </w:rPr>
        <w:t xml:space="preserve">Naast civiele integratie richt het Nederlandse beleid zich op het versterken van de nationale weerbaarheid tegen kwaadwillig gebruik van drones. De </w:t>
      </w:r>
      <w:r w:rsidRPr="00F73377" w:rsidR="00CF7F13">
        <w:rPr>
          <w:rFonts w:ascii="Verdana" w:hAnsi="Verdana"/>
          <w:sz w:val="18"/>
          <w:szCs w:val="18"/>
        </w:rPr>
        <w:t>Veiligheidsstrategie voor het Koninkrijk der Nederlanden 2023-2029</w:t>
      </w:r>
      <w:r w:rsidRPr="00F73377">
        <w:rPr>
          <w:rFonts w:ascii="Verdana" w:hAnsi="Verdana"/>
          <w:sz w:val="18"/>
          <w:szCs w:val="18"/>
        </w:rPr>
        <w:t xml:space="preserve"> wijst op het belang van bescherming tegen technologische en hybride dreiginge</w:t>
      </w:r>
      <w:r w:rsidRPr="00F73377" w:rsidR="00B01245">
        <w:rPr>
          <w:rFonts w:ascii="Verdana" w:hAnsi="Verdana"/>
          <w:sz w:val="18"/>
          <w:szCs w:val="18"/>
        </w:rPr>
        <w:t>n.</w:t>
      </w:r>
      <w:r w:rsidRPr="00F73377" w:rsidR="00B01245">
        <w:rPr>
          <w:rStyle w:val="FootnoteReference"/>
          <w:rFonts w:ascii="Verdana" w:hAnsi="Verdana"/>
          <w:sz w:val="18"/>
          <w:szCs w:val="18"/>
        </w:rPr>
        <w:footnoteReference w:id="5"/>
      </w:r>
      <w:r w:rsidRPr="00F73377" w:rsidR="00B01245">
        <w:rPr>
          <w:rFonts w:ascii="Verdana" w:hAnsi="Verdana"/>
          <w:sz w:val="18"/>
          <w:szCs w:val="18"/>
        </w:rPr>
        <w:t xml:space="preserve"> </w:t>
      </w:r>
      <w:r w:rsidRPr="00F73377">
        <w:rPr>
          <w:rFonts w:ascii="Verdana" w:hAnsi="Verdana"/>
          <w:sz w:val="18"/>
          <w:szCs w:val="18"/>
        </w:rPr>
        <w:t xml:space="preserve">Om dit te realiseren investeert </w:t>
      </w:r>
      <w:r w:rsidRPr="00F73377" w:rsidR="00720B63">
        <w:rPr>
          <w:rFonts w:ascii="Verdana" w:hAnsi="Verdana"/>
          <w:sz w:val="18"/>
          <w:szCs w:val="18"/>
        </w:rPr>
        <w:t>Nederland</w:t>
      </w:r>
      <w:r w:rsidRPr="00F73377">
        <w:rPr>
          <w:rFonts w:ascii="Verdana" w:hAnsi="Verdana"/>
          <w:sz w:val="18"/>
          <w:szCs w:val="18"/>
        </w:rPr>
        <w:t xml:space="preserve"> </w:t>
      </w:r>
      <w:r w:rsidRPr="00F73377" w:rsidR="004B48EA">
        <w:rPr>
          <w:rFonts w:ascii="Verdana" w:hAnsi="Verdana"/>
          <w:sz w:val="18"/>
          <w:szCs w:val="18"/>
        </w:rPr>
        <w:t xml:space="preserve">onder andere </w:t>
      </w:r>
      <w:r w:rsidRPr="00F73377">
        <w:rPr>
          <w:rFonts w:ascii="Verdana" w:hAnsi="Verdana"/>
          <w:sz w:val="18"/>
          <w:szCs w:val="18"/>
        </w:rPr>
        <w:t xml:space="preserve">in </w:t>
      </w:r>
      <w:r w:rsidRPr="00F73377" w:rsidR="00E72BFA">
        <w:rPr>
          <w:rFonts w:ascii="Verdana" w:hAnsi="Verdana"/>
          <w:sz w:val="18"/>
          <w:szCs w:val="18"/>
        </w:rPr>
        <w:t>c</w:t>
      </w:r>
      <w:r w:rsidRPr="00F73377">
        <w:rPr>
          <w:rFonts w:ascii="Verdana" w:hAnsi="Verdana"/>
          <w:sz w:val="18"/>
          <w:szCs w:val="18"/>
        </w:rPr>
        <w:t>ounter</w:t>
      </w:r>
      <w:r w:rsidRPr="00F73377" w:rsidR="00E72BFA">
        <w:rPr>
          <w:rFonts w:ascii="Verdana" w:hAnsi="Verdana"/>
          <w:sz w:val="18"/>
          <w:szCs w:val="18"/>
        </w:rPr>
        <w:t>-d</w:t>
      </w:r>
      <w:r w:rsidRPr="00F73377" w:rsidR="003E796B">
        <w:rPr>
          <w:rFonts w:ascii="Verdana" w:hAnsi="Verdana"/>
          <w:sz w:val="18"/>
          <w:szCs w:val="18"/>
        </w:rPr>
        <w:t>rone</w:t>
      </w:r>
      <w:r w:rsidRPr="00F73377">
        <w:rPr>
          <w:rFonts w:ascii="Verdana" w:hAnsi="Verdana"/>
          <w:sz w:val="18"/>
          <w:szCs w:val="18"/>
        </w:rPr>
        <w:t>systemen voor detectie, classificatie en respons, waarbij nadruk ligt op intensieve samenwerking en afstemming tussen civiele en militaire actoren, inclusief frequentiebeheer</w:t>
      </w:r>
      <w:r w:rsidRPr="00F73377" w:rsidR="00F43EA1">
        <w:rPr>
          <w:rFonts w:ascii="Verdana" w:hAnsi="Verdana"/>
          <w:sz w:val="18"/>
          <w:szCs w:val="18"/>
        </w:rPr>
        <w:t xml:space="preserve"> en</w:t>
      </w:r>
      <w:r w:rsidRPr="00F73377">
        <w:rPr>
          <w:rFonts w:ascii="Verdana" w:hAnsi="Verdana"/>
          <w:sz w:val="18"/>
          <w:szCs w:val="18"/>
        </w:rPr>
        <w:t xml:space="preserve"> operationele inzet</w:t>
      </w:r>
      <w:r w:rsidRPr="00F73377" w:rsidR="00F43EA1">
        <w:rPr>
          <w:rFonts w:ascii="Verdana" w:hAnsi="Verdana"/>
          <w:sz w:val="18"/>
          <w:szCs w:val="18"/>
        </w:rPr>
        <w:t>.</w:t>
      </w:r>
      <w:r w:rsidRPr="00F73377">
        <w:rPr>
          <w:rFonts w:ascii="Verdana" w:hAnsi="Verdana"/>
          <w:sz w:val="18"/>
          <w:szCs w:val="18"/>
        </w:rPr>
        <w:t xml:space="preserve"> </w:t>
      </w:r>
    </w:p>
    <w:p w:rsidRPr="001C7E56" w:rsidR="0022280D" w:rsidP="009E741A" w:rsidRDefault="00DA5E9F" w14:paraId="58CBC346" w14:textId="666C0E20">
      <w:pPr>
        <w:tabs>
          <w:tab w:val="left" w:pos="426"/>
        </w:tabs>
        <w:spacing w:line="360" w:lineRule="auto"/>
        <w:jc w:val="both"/>
        <w:rPr>
          <w:rFonts w:ascii="Verdana" w:hAnsi="Verdana"/>
          <w:sz w:val="18"/>
          <w:szCs w:val="18"/>
        </w:rPr>
      </w:pPr>
      <w:r w:rsidRPr="00F73377">
        <w:rPr>
          <w:rFonts w:ascii="Verdana" w:hAnsi="Verdana"/>
          <w:sz w:val="18"/>
          <w:szCs w:val="18"/>
        </w:rPr>
        <w:lastRenderedPageBreak/>
        <w:t>Binnen deze aanpak wordt nadrukkelijk ingezet op datafusie en interoperabiliteit van systemen, zodat detectiegegevens, operationele duiding en responsmaatregelen</w:t>
      </w:r>
      <w:r w:rsidR="009E741A">
        <w:rPr>
          <w:rFonts w:ascii="Verdana" w:hAnsi="Verdana"/>
          <w:sz w:val="18"/>
          <w:szCs w:val="18"/>
        </w:rPr>
        <w:t xml:space="preserve"> </w:t>
      </w:r>
      <w:r w:rsidRPr="00F73377">
        <w:rPr>
          <w:rFonts w:ascii="Verdana" w:hAnsi="Verdana"/>
          <w:sz w:val="18"/>
          <w:szCs w:val="18"/>
        </w:rPr>
        <w:t>effectief kunnen worden geïntegreerd.</w:t>
      </w:r>
    </w:p>
    <w:p w:rsidRPr="0022280D" w:rsidR="00DA5E9F" w:rsidP="002052AD" w:rsidRDefault="00DA5E9F" w14:paraId="0614590A" w14:textId="77777777">
      <w:pPr>
        <w:tabs>
          <w:tab w:val="left" w:pos="426"/>
        </w:tabs>
        <w:spacing w:line="360" w:lineRule="auto"/>
        <w:jc w:val="both"/>
        <w:rPr>
          <w:rFonts w:ascii="Verdana" w:hAnsi="Verdana"/>
          <w:iCs/>
          <w:sz w:val="18"/>
          <w:szCs w:val="18"/>
        </w:rPr>
      </w:pPr>
    </w:p>
    <w:p w:rsidRPr="001C7E56" w:rsidR="0022280D" w:rsidP="009E741A" w:rsidRDefault="0022280D" w14:paraId="1C0F3CF5" w14:textId="3B3D07C1">
      <w:pPr>
        <w:tabs>
          <w:tab w:val="left" w:pos="426"/>
        </w:tabs>
        <w:spacing w:line="360" w:lineRule="auto"/>
        <w:jc w:val="both"/>
        <w:rPr>
          <w:rFonts w:ascii="Verdana" w:hAnsi="Verdana"/>
          <w:sz w:val="18"/>
          <w:szCs w:val="18"/>
        </w:rPr>
      </w:pPr>
      <w:r w:rsidRPr="00F73377">
        <w:rPr>
          <w:rFonts w:ascii="Verdana" w:hAnsi="Verdana"/>
          <w:sz w:val="18"/>
          <w:szCs w:val="18"/>
        </w:rPr>
        <w:t xml:space="preserve">Publiek-private samenwerking vormt een </w:t>
      </w:r>
      <w:r w:rsidRPr="00F73377" w:rsidR="004B48EA">
        <w:rPr>
          <w:rFonts w:ascii="Verdana" w:hAnsi="Verdana"/>
          <w:sz w:val="18"/>
          <w:szCs w:val="18"/>
        </w:rPr>
        <w:t>belangrijk onderdeel</w:t>
      </w:r>
      <w:r w:rsidRPr="00F73377">
        <w:rPr>
          <w:rFonts w:ascii="Verdana" w:hAnsi="Verdana"/>
          <w:sz w:val="18"/>
          <w:szCs w:val="18"/>
        </w:rPr>
        <w:t xml:space="preserve"> van</w:t>
      </w:r>
      <w:r w:rsidR="006C1800">
        <w:rPr>
          <w:rFonts w:ascii="Verdana" w:hAnsi="Verdana"/>
          <w:sz w:val="18"/>
          <w:szCs w:val="18"/>
        </w:rPr>
        <w:t xml:space="preserve"> de beschermingsaanpak</w:t>
      </w:r>
      <w:r w:rsidRPr="0283C6E9" w:rsidR="0283C6E9">
        <w:rPr>
          <w:rFonts w:ascii="Verdana" w:hAnsi="Verdana"/>
          <w:sz w:val="18"/>
          <w:szCs w:val="18"/>
        </w:rPr>
        <w:t>.</w:t>
      </w:r>
      <w:r w:rsidRPr="00F73377">
        <w:rPr>
          <w:rFonts w:ascii="Verdana" w:hAnsi="Verdana"/>
          <w:sz w:val="18"/>
          <w:szCs w:val="18"/>
        </w:rPr>
        <w:t xml:space="preserve"> Luchthavens, </w:t>
      </w:r>
      <w:r w:rsidRPr="00F73377" w:rsidR="00590181">
        <w:rPr>
          <w:rFonts w:ascii="Verdana" w:hAnsi="Verdana"/>
          <w:sz w:val="18"/>
          <w:szCs w:val="18"/>
        </w:rPr>
        <w:t>zee</w:t>
      </w:r>
      <w:r w:rsidRPr="00F73377">
        <w:rPr>
          <w:rFonts w:ascii="Verdana" w:hAnsi="Verdana"/>
          <w:sz w:val="18"/>
          <w:szCs w:val="18"/>
        </w:rPr>
        <w:t>havens, energiebedrijven</w:t>
      </w:r>
      <w:r w:rsidRPr="00F73377" w:rsidR="00425227">
        <w:rPr>
          <w:rFonts w:ascii="Verdana" w:hAnsi="Verdana"/>
          <w:sz w:val="18"/>
          <w:szCs w:val="18"/>
        </w:rPr>
        <w:t>,</w:t>
      </w:r>
      <w:r w:rsidRPr="00F73377">
        <w:rPr>
          <w:rFonts w:ascii="Verdana" w:hAnsi="Verdana"/>
          <w:sz w:val="18"/>
          <w:szCs w:val="18"/>
        </w:rPr>
        <w:t xml:space="preserve"> technologiepartners</w:t>
      </w:r>
      <w:r w:rsidRPr="00F73377" w:rsidR="00CF24E5">
        <w:rPr>
          <w:rFonts w:ascii="Verdana" w:hAnsi="Verdana"/>
          <w:sz w:val="18"/>
          <w:szCs w:val="18"/>
        </w:rPr>
        <w:t xml:space="preserve"> en onderzoeksinstellingen</w:t>
      </w:r>
      <w:r w:rsidRPr="00F73377">
        <w:rPr>
          <w:rFonts w:ascii="Verdana" w:hAnsi="Verdana"/>
          <w:sz w:val="18"/>
          <w:szCs w:val="18"/>
        </w:rPr>
        <w:t xml:space="preserve"> worden actief betrokken bij detectie, </w:t>
      </w:r>
      <w:r w:rsidRPr="00F73377" w:rsidR="00EE55ED">
        <w:rPr>
          <w:rFonts w:ascii="Verdana" w:hAnsi="Verdana"/>
          <w:sz w:val="18"/>
          <w:szCs w:val="18"/>
        </w:rPr>
        <w:t>preventie,</w:t>
      </w:r>
      <w:r w:rsidRPr="00F73377">
        <w:rPr>
          <w:rFonts w:ascii="Verdana" w:hAnsi="Verdana"/>
          <w:sz w:val="18"/>
          <w:szCs w:val="18"/>
        </w:rPr>
        <w:t xml:space="preserve"> respons en kennisontwikkeling. </w:t>
      </w:r>
      <w:r w:rsidRPr="00F73377" w:rsidR="002C1820">
        <w:rPr>
          <w:rFonts w:ascii="Verdana" w:hAnsi="Verdana"/>
          <w:sz w:val="18"/>
          <w:szCs w:val="18"/>
        </w:rPr>
        <w:t xml:space="preserve">Ook grensgebieden en andere </w:t>
      </w:r>
      <w:r w:rsidRPr="00F73377" w:rsidR="00AD364C">
        <w:rPr>
          <w:rFonts w:ascii="Verdana" w:hAnsi="Verdana"/>
          <w:sz w:val="18"/>
          <w:szCs w:val="18"/>
        </w:rPr>
        <w:t xml:space="preserve">vitale </w:t>
      </w:r>
      <w:r w:rsidRPr="00F73377" w:rsidR="00262FDB">
        <w:rPr>
          <w:rFonts w:ascii="Verdana" w:hAnsi="Verdana"/>
          <w:sz w:val="18"/>
          <w:szCs w:val="18"/>
        </w:rPr>
        <w:t>aanbieders</w:t>
      </w:r>
      <w:r w:rsidRPr="00F73377" w:rsidR="002C1820">
        <w:rPr>
          <w:rFonts w:ascii="Verdana" w:hAnsi="Verdana"/>
          <w:sz w:val="18"/>
          <w:szCs w:val="18"/>
        </w:rPr>
        <w:t xml:space="preserve"> maken expliciet deel uit van deze weerbaarheidsaanpak. </w:t>
      </w:r>
      <w:r w:rsidRPr="00F73377">
        <w:rPr>
          <w:rFonts w:ascii="Verdana" w:hAnsi="Verdana"/>
          <w:sz w:val="18"/>
          <w:szCs w:val="18"/>
        </w:rPr>
        <w:t xml:space="preserve">In </w:t>
      </w:r>
      <w:r w:rsidRPr="00F73377" w:rsidR="0006701E">
        <w:rPr>
          <w:rFonts w:ascii="Verdana" w:hAnsi="Verdana"/>
          <w:sz w:val="18"/>
          <w:szCs w:val="18"/>
        </w:rPr>
        <w:t>h</w:t>
      </w:r>
      <w:r w:rsidRPr="00F73377">
        <w:rPr>
          <w:rFonts w:ascii="Verdana" w:hAnsi="Verdana"/>
          <w:sz w:val="18"/>
          <w:szCs w:val="18"/>
        </w:rPr>
        <w:t>e</w:t>
      </w:r>
      <w:r w:rsidRPr="00F73377" w:rsidR="0006701E">
        <w:rPr>
          <w:rFonts w:ascii="Verdana" w:hAnsi="Verdana"/>
          <w:sz w:val="18"/>
          <w:szCs w:val="18"/>
        </w:rPr>
        <w:t>t</w:t>
      </w:r>
      <w:r w:rsidRPr="00F73377">
        <w:rPr>
          <w:rFonts w:ascii="Verdana" w:hAnsi="Verdana"/>
          <w:sz w:val="18"/>
          <w:szCs w:val="18"/>
        </w:rPr>
        <w:t xml:space="preserve"> maritieme </w:t>
      </w:r>
      <w:r w:rsidRPr="00F73377" w:rsidR="0006701E">
        <w:rPr>
          <w:rFonts w:ascii="Verdana" w:hAnsi="Verdana"/>
          <w:sz w:val="18"/>
          <w:szCs w:val="18"/>
        </w:rPr>
        <w:t xml:space="preserve">domein </w:t>
      </w:r>
      <w:r w:rsidRPr="00F73377">
        <w:rPr>
          <w:rFonts w:ascii="Verdana" w:hAnsi="Verdana"/>
          <w:sz w:val="18"/>
          <w:szCs w:val="18"/>
        </w:rPr>
        <w:t xml:space="preserve">is het </w:t>
      </w:r>
      <w:r w:rsidRPr="00F73377" w:rsidR="0006701E">
        <w:rPr>
          <w:rFonts w:ascii="Verdana" w:hAnsi="Verdana"/>
          <w:sz w:val="18"/>
          <w:szCs w:val="18"/>
        </w:rPr>
        <w:t xml:space="preserve">interdepartementale </w:t>
      </w:r>
      <w:r w:rsidRPr="00F73377">
        <w:rPr>
          <w:rFonts w:ascii="Verdana" w:hAnsi="Verdana"/>
          <w:sz w:val="18"/>
          <w:szCs w:val="18"/>
        </w:rPr>
        <w:t>Programma Bescherming Noordzee-Infrastructuur (PBNI) opgezet</w:t>
      </w:r>
      <w:r w:rsidRPr="00F73377" w:rsidR="008104D7">
        <w:rPr>
          <w:rFonts w:ascii="Verdana" w:hAnsi="Verdana"/>
          <w:sz w:val="18"/>
          <w:szCs w:val="18"/>
        </w:rPr>
        <w:t>. Binnen dit programma</w:t>
      </w:r>
      <w:r w:rsidRPr="00F73377">
        <w:rPr>
          <w:rFonts w:ascii="Verdana" w:hAnsi="Verdana"/>
          <w:sz w:val="18"/>
          <w:szCs w:val="18"/>
        </w:rPr>
        <w:t xml:space="preserve"> </w:t>
      </w:r>
      <w:r w:rsidRPr="00F73377" w:rsidR="008104D7">
        <w:rPr>
          <w:rFonts w:ascii="Verdana" w:hAnsi="Verdana"/>
          <w:sz w:val="18"/>
          <w:szCs w:val="18"/>
        </w:rPr>
        <w:t>werken het</w:t>
      </w:r>
      <w:r w:rsidRPr="00F73377">
        <w:rPr>
          <w:rFonts w:ascii="Verdana" w:hAnsi="Verdana"/>
          <w:sz w:val="18"/>
          <w:szCs w:val="18"/>
        </w:rPr>
        <w:t xml:space="preserve"> </w:t>
      </w:r>
      <w:r w:rsidRPr="00F73377" w:rsidR="00554206">
        <w:rPr>
          <w:rFonts w:ascii="Verdana" w:hAnsi="Verdana"/>
          <w:sz w:val="18"/>
          <w:szCs w:val="18"/>
        </w:rPr>
        <w:t xml:space="preserve">Ministerie van </w:t>
      </w:r>
      <w:r w:rsidRPr="00F73377">
        <w:rPr>
          <w:rFonts w:ascii="Verdana" w:hAnsi="Verdana"/>
          <w:sz w:val="18"/>
          <w:szCs w:val="18"/>
        </w:rPr>
        <w:t>Defensie,</w:t>
      </w:r>
      <w:r w:rsidRPr="00F73377" w:rsidR="0006701E">
        <w:rPr>
          <w:rFonts w:ascii="Verdana" w:hAnsi="Verdana"/>
          <w:sz w:val="18"/>
          <w:szCs w:val="18"/>
        </w:rPr>
        <w:t xml:space="preserve"> </w:t>
      </w:r>
      <w:r w:rsidRPr="00F73377" w:rsidR="00554206">
        <w:rPr>
          <w:rFonts w:ascii="Verdana" w:hAnsi="Verdana"/>
          <w:sz w:val="18"/>
          <w:szCs w:val="18"/>
        </w:rPr>
        <w:t xml:space="preserve">Ministerie van Justitie en Veiligheid / Nationaal Coördinator Terrorismebestrijding en Veiligheid, Ministerie van Economische Zaken, Kennis- en Gegevensgroep Grondstoffen, Ministerie van Buitenlandse Zaken </w:t>
      </w:r>
      <w:r w:rsidRPr="00F73377" w:rsidR="0006701E">
        <w:rPr>
          <w:rFonts w:ascii="Verdana" w:hAnsi="Verdana"/>
          <w:sz w:val="18"/>
          <w:szCs w:val="18"/>
        </w:rPr>
        <w:t>met</w:t>
      </w:r>
      <w:r w:rsidRPr="00F73377">
        <w:rPr>
          <w:rFonts w:ascii="Verdana" w:hAnsi="Verdana"/>
          <w:sz w:val="18"/>
          <w:szCs w:val="18"/>
        </w:rPr>
        <w:t xml:space="preserve"> </w:t>
      </w:r>
      <w:r w:rsidRPr="00F73377" w:rsidR="0006701E">
        <w:rPr>
          <w:rFonts w:ascii="Verdana" w:hAnsi="Verdana"/>
          <w:sz w:val="18"/>
          <w:szCs w:val="18"/>
        </w:rPr>
        <w:t>publieke uitvoerders (</w:t>
      </w:r>
      <w:r w:rsidRPr="00F73377">
        <w:rPr>
          <w:rFonts w:ascii="Verdana" w:hAnsi="Verdana"/>
          <w:sz w:val="18"/>
          <w:szCs w:val="18"/>
        </w:rPr>
        <w:t>Kustwacht</w:t>
      </w:r>
      <w:r w:rsidRPr="00F73377" w:rsidR="0006701E">
        <w:rPr>
          <w:rFonts w:ascii="Verdana" w:hAnsi="Verdana"/>
          <w:sz w:val="18"/>
          <w:szCs w:val="18"/>
        </w:rPr>
        <w:t>, Koninklijke Marine</w:t>
      </w:r>
      <w:r w:rsidRPr="00F73377" w:rsidR="66ACDCEB">
        <w:rPr>
          <w:rFonts w:ascii="Verdana" w:hAnsi="Verdana"/>
          <w:sz w:val="18"/>
          <w:szCs w:val="18"/>
        </w:rPr>
        <w:t>,</w:t>
      </w:r>
      <w:r w:rsidRPr="00F73377" w:rsidR="0006701E">
        <w:rPr>
          <w:rFonts w:ascii="Verdana" w:hAnsi="Verdana"/>
          <w:sz w:val="18"/>
          <w:szCs w:val="18"/>
        </w:rPr>
        <w:t xml:space="preserve"> </w:t>
      </w:r>
      <w:r w:rsidRPr="00F73377" w:rsidR="37D57B2E">
        <w:rPr>
          <w:rFonts w:ascii="Verdana" w:hAnsi="Verdana"/>
          <w:sz w:val="18"/>
          <w:szCs w:val="18"/>
        </w:rPr>
        <w:t>Koninklijke Marechaussee</w:t>
      </w:r>
      <w:r w:rsidRPr="00F73377" w:rsidR="0006701E">
        <w:rPr>
          <w:rFonts w:ascii="Verdana" w:hAnsi="Verdana"/>
          <w:sz w:val="18"/>
          <w:szCs w:val="18"/>
        </w:rPr>
        <w:t xml:space="preserve"> en </w:t>
      </w:r>
      <w:r w:rsidRPr="00F73377" w:rsidR="00554206">
        <w:rPr>
          <w:rFonts w:ascii="Verdana" w:hAnsi="Verdana"/>
          <w:sz w:val="18"/>
          <w:szCs w:val="18"/>
        </w:rPr>
        <w:t>Nationale P</w:t>
      </w:r>
      <w:r w:rsidRPr="00F73377" w:rsidR="0006701E">
        <w:rPr>
          <w:rFonts w:ascii="Verdana" w:hAnsi="Verdana"/>
          <w:sz w:val="18"/>
          <w:szCs w:val="18"/>
        </w:rPr>
        <w:t>olitie)</w:t>
      </w:r>
      <w:r w:rsidRPr="00F73377">
        <w:rPr>
          <w:rFonts w:ascii="Verdana" w:hAnsi="Verdana"/>
          <w:sz w:val="18"/>
          <w:szCs w:val="18"/>
        </w:rPr>
        <w:t xml:space="preserve"> en private partners </w:t>
      </w:r>
      <w:r w:rsidRPr="00F73377" w:rsidR="0006701E">
        <w:rPr>
          <w:rFonts w:ascii="Verdana" w:hAnsi="Verdana"/>
          <w:sz w:val="18"/>
          <w:szCs w:val="18"/>
        </w:rPr>
        <w:t xml:space="preserve">aan </w:t>
      </w:r>
      <w:r w:rsidRPr="00F73377">
        <w:rPr>
          <w:rFonts w:ascii="Verdana" w:hAnsi="Verdana"/>
          <w:sz w:val="18"/>
          <w:szCs w:val="18"/>
        </w:rPr>
        <w:t xml:space="preserve">detectie, dreigingsanalyse en </w:t>
      </w:r>
      <w:r w:rsidRPr="00F73377" w:rsidR="0006701E">
        <w:rPr>
          <w:rFonts w:ascii="Verdana" w:hAnsi="Verdana"/>
          <w:sz w:val="18"/>
          <w:szCs w:val="18"/>
        </w:rPr>
        <w:t xml:space="preserve">het verbeteren van de waakzaamheid op de Noordzee, </w:t>
      </w:r>
      <w:r w:rsidRPr="00F73377" w:rsidR="00425227">
        <w:rPr>
          <w:rFonts w:ascii="Verdana" w:hAnsi="Verdana"/>
          <w:sz w:val="18"/>
          <w:szCs w:val="18"/>
        </w:rPr>
        <w:t xml:space="preserve">aan </w:t>
      </w:r>
      <w:r w:rsidRPr="00F73377" w:rsidR="0006701E">
        <w:rPr>
          <w:rFonts w:ascii="Verdana" w:hAnsi="Verdana"/>
          <w:sz w:val="18"/>
          <w:szCs w:val="18"/>
        </w:rPr>
        <w:t xml:space="preserve">het verhogen van de weerbaarheid van de infrastructuur, </w:t>
      </w:r>
      <w:r w:rsidRPr="00F73377" w:rsidR="00425227">
        <w:rPr>
          <w:rFonts w:ascii="Verdana" w:hAnsi="Verdana"/>
          <w:sz w:val="18"/>
          <w:szCs w:val="18"/>
        </w:rPr>
        <w:t xml:space="preserve">het </w:t>
      </w:r>
      <w:r w:rsidRPr="00F73377" w:rsidR="0006701E">
        <w:rPr>
          <w:rFonts w:ascii="Verdana" w:hAnsi="Verdana"/>
          <w:sz w:val="18"/>
          <w:szCs w:val="18"/>
        </w:rPr>
        <w:t xml:space="preserve">versterken van de crisisbeheersing, en wordt er geïnvesteerd in de nationale en internationale samenwerking, zowel publiek als privaat. </w:t>
      </w:r>
      <w:r w:rsidRPr="00F73377">
        <w:rPr>
          <w:rFonts w:ascii="Verdana" w:hAnsi="Verdana"/>
          <w:sz w:val="18"/>
          <w:szCs w:val="18"/>
        </w:rPr>
        <w:t xml:space="preserve">PBNI </w:t>
      </w:r>
      <w:r w:rsidRPr="00F73377" w:rsidR="0006701E">
        <w:rPr>
          <w:rFonts w:ascii="Verdana" w:hAnsi="Verdana"/>
          <w:sz w:val="18"/>
          <w:szCs w:val="18"/>
        </w:rPr>
        <w:t xml:space="preserve">is gericht op alle (hybride) dreigingen op en in de </w:t>
      </w:r>
      <w:r w:rsidRPr="00F73377" w:rsidR="00AD364C">
        <w:rPr>
          <w:rFonts w:ascii="Verdana" w:hAnsi="Verdana"/>
          <w:sz w:val="18"/>
          <w:szCs w:val="18"/>
        </w:rPr>
        <w:t>Noordzee</w:t>
      </w:r>
      <w:r w:rsidRPr="00F73377">
        <w:rPr>
          <w:rFonts w:ascii="Verdana" w:hAnsi="Verdana"/>
          <w:sz w:val="18"/>
          <w:szCs w:val="18"/>
        </w:rPr>
        <w:t xml:space="preserve"> </w:t>
      </w:r>
      <w:r w:rsidRPr="00F73377" w:rsidR="008104D7">
        <w:rPr>
          <w:rFonts w:ascii="Verdana" w:hAnsi="Verdana"/>
          <w:sz w:val="18"/>
          <w:szCs w:val="18"/>
        </w:rPr>
        <w:t xml:space="preserve">en </w:t>
      </w:r>
      <w:r w:rsidRPr="00F73377">
        <w:rPr>
          <w:rFonts w:ascii="Verdana" w:hAnsi="Verdana"/>
          <w:sz w:val="18"/>
          <w:szCs w:val="18"/>
        </w:rPr>
        <w:t xml:space="preserve">levert operationele ervaring en </w:t>
      </w:r>
      <w:r w:rsidRPr="00F73377" w:rsidR="0006701E">
        <w:rPr>
          <w:rFonts w:ascii="Verdana" w:hAnsi="Verdana"/>
          <w:sz w:val="18"/>
          <w:szCs w:val="18"/>
        </w:rPr>
        <w:t xml:space="preserve">(interdepartementale) </w:t>
      </w:r>
      <w:r w:rsidRPr="00F73377">
        <w:rPr>
          <w:rFonts w:ascii="Verdana" w:hAnsi="Verdana"/>
          <w:sz w:val="18"/>
          <w:szCs w:val="18"/>
        </w:rPr>
        <w:t xml:space="preserve">structuren die relevant zijn voor </w:t>
      </w:r>
      <w:r w:rsidRPr="00F73377" w:rsidR="00425227">
        <w:rPr>
          <w:rFonts w:ascii="Verdana" w:hAnsi="Verdana"/>
          <w:sz w:val="18"/>
          <w:szCs w:val="18"/>
        </w:rPr>
        <w:t xml:space="preserve">de </w:t>
      </w:r>
      <w:r w:rsidRPr="00F73377">
        <w:rPr>
          <w:rFonts w:ascii="Verdana" w:hAnsi="Verdana"/>
          <w:sz w:val="18"/>
          <w:szCs w:val="18"/>
        </w:rPr>
        <w:t>nationale veiligheid</w:t>
      </w:r>
      <w:r w:rsidRPr="00F73377" w:rsidR="0006701E">
        <w:rPr>
          <w:rFonts w:ascii="Verdana" w:hAnsi="Verdana"/>
          <w:sz w:val="18"/>
          <w:szCs w:val="18"/>
        </w:rPr>
        <w:t>, ook</w:t>
      </w:r>
      <w:r w:rsidRPr="00F73377" w:rsidR="002D39F0">
        <w:rPr>
          <w:rFonts w:ascii="Verdana" w:hAnsi="Verdana"/>
          <w:sz w:val="18"/>
          <w:szCs w:val="18"/>
        </w:rPr>
        <w:t xml:space="preserve"> in relatie tot drones</w:t>
      </w:r>
      <w:r w:rsidRPr="00F73377">
        <w:rPr>
          <w:rFonts w:ascii="Verdana" w:hAnsi="Verdana"/>
          <w:sz w:val="18"/>
          <w:szCs w:val="18"/>
        </w:rPr>
        <w:t xml:space="preserve">. </w:t>
      </w:r>
    </w:p>
    <w:p w:rsidR="002676B0" w:rsidP="002052AD" w:rsidRDefault="002676B0" w14:paraId="378D792B" w14:textId="77777777">
      <w:pPr>
        <w:tabs>
          <w:tab w:val="left" w:pos="426"/>
        </w:tabs>
        <w:spacing w:line="360" w:lineRule="auto"/>
        <w:jc w:val="both"/>
        <w:rPr>
          <w:rFonts w:ascii="Verdana" w:hAnsi="Verdana"/>
          <w:iCs/>
          <w:sz w:val="18"/>
          <w:szCs w:val="18"/>
        </w:rPr>
      </w:pPr>
      <w:bookmarkStart w:name="_Hlk223006876" w:id="3"/>
    </w:p>
    <w:p w:rsidRPr="009E741A" w:rsidR="00C96AE7" w:rsidP="009E741A" w:rsidRDefault="001751DC" w14:paraId="0B88927C" w14:textId="7A6C8732">
      <w:pPr>
        <w:tabs>
          <w:tab w:val="left" w:pos="426"/>
        </w:tabs>
        <w:spacing w:line="360" w:lineRule="auto"/>
        <w:jc w:val="both"/>
        <w:rPr>
          <w:rFonts w:ascii="Verdana" w:hAnsi="Verdana"/>
          <w:sz w:val="18"/>
          <w:szCs w:val="18"/>
        </w:rPr>
      </w:pPr>
      <w:bookmarkStart w:name="_Hlk223088342" w:id="4"/>
      <w:r w:rsidRPr="00F73377">
        <w:rPr>
          <w:rFonts w:ascii="Verdana" w:hAnsi="Verdana"/>
          <w:sz w:val="18"/>
          <w:szCs w:val="18"/>
        </w:rPr>
        <w:t xml:space="preserve">Ter versterking van de kritieke infrastructuur en de weerbaarheid van </w:t>
      </w:r>
      <w:r w:rsidRPr="00F73377" w:rsidR="00782C03">
        <w:rPr>
          <w:rFonts w:ascii="Verdana" w:hAnsi="Verdana"/>
          <w:sz w:val="18"/>
          <w:szCs w:val="18"/>
        </w:rPr>
        <w:t>vitale aanbieders (</w:t>
      </w:r>
      <w:r w:rsidRPr="00F73377">
        <w:rPr>
          <w:rFonts w:ascii="Verdana" w:hAnsi="Verdana"/>
          <w:sz w:val="18"/>
          <w:szCs w:val="18"/>
        </w:rPr>
        <w:t>kritieke entiteiten</w:t>
      </w:r>
      <w:r w:rsidRPr="00F73377" w:rsidR="00782C03">
        <w:rPr>
          <w:rFonts w:ascii="Verdana" w:hAnsi="Verdana"/>
          <w:sz w:val="18"/>
          <w:szCs w:val="18"/>
        </w:rPr>
        <w:t>)</w:t>
      </w:r>
      <w:r w:rsidRPr="00F73377">
        <w:rPr>
          <w:rFonts w:ascii="Verdana" w:hAnsi="Verdana"/>
          <w:sz w:val="18"/>
          <w:szCs w:val="18"/>
        </w:rPr>
        <w:t xml:space="preserve"> implementeert het kabinet momenteel de CER</w:t>
      </w:r>
      <w:r w:rsidRPr="00F73377" w:rsidR="00371801">
        <w:rPr>
          <w:rFonts w:ascii="Verdana" w:hAnsi="Verdana"/>
          <w:sz w:val="18"/>
          <w:szCs w:val="18"/>
        </w:rPr>
        <w:t>-</w:t>
      </w:r>
      <w:r w:rsidRPr="00F73377">
        <w:rPr>
          <w:rFonts w:ascii="Verdana" w:hAnsi="Verdana"/>
          <w:sz w:val="18"/>
          <w:szCs w:val="18"/>
        </w:rPr>
        <w:t>richtlijn van de EU in de Wet weerbaarheid kritieke entiteiten (</w:t>
      </w:r>
      <w:proofErr w:type="spellStart"/>
      <w:r w:rsidRPr="00F73377">
        <w:rPr>
          <w:rFonts w:ascii="Verdana" w:hAnsi="Verdana"/>
          <w:sz w:val="18"/>
          <w:szCs w:val="18"/>
        </w:rPr>
        <w:t>Wwke</w:t>
      </w:r>
      <w:proofErr w:type="spellEnd"/>
      <w:r w:rsidRPr="00F73377">
        <w:rPr>
          <w:rFonts w:ascii="Verdana" w:hAnsi="Verdana"/>
          <w:sz w:val="18"/>
          <w:szCs w:val="18"/>
        </w:rPr>
        <w:t xml:space="preserve">). De </w:t>
      </w:r>
      <w:proofErr w:type="spellStart"/>
      <w:r w:rsidRPr="00F73377">
        <w:rPr>
          <w:rFonts w:ascii="Verdana" w:hAnsi="Verdana"/>
          <w:sz w:val="18"/>
          <w:szCs w:val="18"/>
        </w:rPr>
        <w:t>Wwke</w:t>
      </w:r>
      <w:proofErr w:type="spellEnd"/>
      <w:r w:rsidRPr="00F73377">
        <w:rPr>
          <w:rFonts w:ascii="Verdana" w:hAnsi="Verdana"/>
          <w:sz w:val="18"/>
          <w:szCs w:val="18"/>
        </w:rPr>
        <w:t xml:space="preserve"> legt feitelijk een groot deel van de huidige beleidsmatige Aanpak Vitaal juridisch vast. </w:t>
      </w:r>
      <w:r w:rsidRPr="00F73377" w:rsidR="00371801">
        <w:rPr>
          <w:rFonts w:ascii="Verdana" w:hAnsi="Verdana"/>
          <w:sz w:val="18"/>
          <w:szCs w:val="18"/>
        </w:rPr>
        <w:t>Bij</w:t>
      </w:r>
      <w:r w:rsidRPr="00F73377" w:rsidR="006F6299">
        <w:rPr>
          <w:rFonts w:ascii="Verdana" w:hAnsi="Verdana"/>
          <w:sz w:val="18"/>
          <w:szCs w:val="18"/>
        </w:rPr>
        <w:t xml:space="preserve"> de</w:t>
      </w:r>
      <w:r w:rsidRPr="00F73377" w:rsidR="00371801">
        <w:rPr>
          <w:rFonts w:ascii="Verdana" w:hAnsi="Verdana"/>
          <w:sz w:val="18"/>
          <w:szCs w:val="18"/>
        </w:rPr>
        <w:t xml:space="preserve"> inwerkingtr</w:t>
      </w:r>
      <w:r w:rsidRPr="00F73377" w:rsidR="006F6299">
        <w:rPr>
          <w:rFonts w:ascii="Verdana" w:hAnsi="Verdana"/>
          <w:sz w:val="18"/>
          <w:szCs w:val="18"/>
        </w:rPr>
        <w:t>eding</w:t>
      </w:r>
      <w:r w:rsidRPr="00F73377" w:rsidR="00371801">
        <w:rPr>
          <w:rFonts w:ascii="Verdana" w:hAnsi="Verdana"/>
          <w:sz w:val="18"/>
          <w:szCs w:val="18"/>
        </w:rPr>
        <w:t xml:space="preserve"> van de </w:t>
      </w:r>
      <w:proofErr w:type="spellStart"/>
      <w:r w:rsidRPr="00F73377" w:rsidR="00371801">
        <w:rPr>
          <w:rFonts w:ascii="Verdana" w:hAnsi="Verdana"/>
          <w:sz w:val="18"/>
          <w:szCs w:val="18"/>
        </w:rPr>
        <w:t>Wwke</w:t>
      </w:r>
      <w:proofErr w:type="spellEnd"/>
      <w:r w:rsidRPr="00F73377" w:rsidR="00371801">
        <w:rPr>
          <w:rFonts w:ascii="Verdana" w:hAnsi="Verdana"/>
          <w:sz w:val="18"/>
          <w:szCs w:val="18"/>
        </w:rPr>
        <w:t xml:space="preserve"> </w:t>
      </w:r>
      <w:r w:rsidRPr="00F73377" w:rsidR="00351C8C">
        <w:rPr>
          <w:rFonts w:ascii="Verdana" w:hAnsi="Verdana"/>
          <w:sz w:val="18"/>
          <w:szCs w:val="18"/>
        </w:rPr>
        <w:t xml:space="preserve">moeten </w:t>
      </w:r>
      <w:r w:rsidRPr="00F73377" w:rsidR="00371801">
        <w:rPr>
          <w:rFonts w:ascii="Verdana" w:hAnsi="Verdana"/>
          <w:sz w:val="18"/>
          <w:szCs w:val="18"/>
        </w:rPr>
        <w:t>kritieke entiteiten</w:t>
      </w:r>
      <w:r w:rsidRPr="00F73377" w:rsidR="00AB216A">
        <w:rPr>
          <w:rFonts w:ascii="Verdana" w:hAnsi="Verdana"/>
          <w:sz w:val="18"/>
          <w:szCs w:val="18"/>
        </w:rPr>
        <w:t xml:space="preserve"> </w:t>
      </w:r>
      <w:r w:rsidRPr="00F73377">
        <w:rPr>
          <w:rFonts w:ascii="Verdana" w:hAnsi="Verdana"/>
          <w:sz w:val="18"/>
          <w:szCs w:val="18"/>
        </w:rPr>
        <w:t xml:space="preserve">passende en evenredige maatregelen nemen </w:t>
      </w:r>
      <w:r w:rsidRPr="00F73377" w:rsidR="00351C8C">
        <w:rPr>
          <w:rFonts w:ascii="Verdana" w:hAnsi="Verdana"/>
          <w:sz w:val="18"/>
          <w:szCs w:val="18"/>
        </w:rPr>
        <w:t>om voor de weerbaarheid van</w:t>
      </w:r>
      <w:r w:rsidRPr="00F73377">
        <w:rPr>
          <w:rFonts w:ascii="Verdana" w:hAnsi="Verdana"/>
          <w:sz w:val="18"/>
          <w:szCs w:val="18"/>
        </w:rPr>
        <w:t xml:space="preserve"> hun </w:t>
      </w:r>
      <w:r w:rsidRPr="00F73377" w:rsidR="00371801">
        <w:rPr>
          <w:rFonts w:ascii="Verdana" w:hAnsi="Verdana"/>
          <w:sz w:val="18"/>
          <w:szCs w:val="18"/>
        </w:rPr>
        <w:t xml:space="preserve">kritieke </w:t>
      </w:r>
      <w:r w:rsidRPr="00F73377">
        <w:rPr>
          <w:rFonts w:ascii="Verdana" w:hAnsi="Verdana"/>
          <w:sz w:val="18"/>
          <w:szCs w:val="18"/>
        </w:rPr>
        <w:t xml:space="preserve">infrastructuur </w:t>
      </w:r>
      <w:r w:rsidRPr="00F73377" w:rsidR="00351C8C">
        <w:rPr>
          <w:rFonts w:ascii="Verdana" w:hAnsi="Verdana"/>
          <w:sz w:val="18"/>
          <w:szCs w:val="18"/>
        </w:rPr>
        <w:t>te zorgen,</w:t>
      </w:r>
      <w:r w:rsidRPr="00F73377">
        <w:rPr>
          <w:rFonts w:ascii="Verdana" w:hAnsi="Verdana"/>
          <w:sz w:val="18"/>
          <w:szCs w:val="18"/>
        </w:rPr>
        <w:t xml:space="preserve"> waarbij ze gebruik kunnen maken van rich</w:t>
      </w:r>
      <w:r w:rsidRPr="00F73377" w:rsidR="00371801">
        <w:rPr>
          <w:rFonts w:ascii="Verdana" w:hAnsi="Verdana"/>
          <w:sz w:val="18"/>
          <w:szCs w:val="18"/>
        </w:rPr>
        <w:t xml:space="preserve">tsnoeren </w:t>
      </w:r>
      <w:r w:rsidRPr="00F73377">
        <w:rPr>
          <w:rFonts w:ascii="Verdana" w:hAnsi="Verdana"/>
          <w:sz w:val="18"/>
          <w:szCs w:val="18"/>
        </w:rPr>
        <w:t>van de Commissie.</w:t>
      </w:r>
      <w:r w:rsidRPr="00F73377" w:rsidR="00F43EA1">
        <w:rPr>
          <w:rFonts w:ascii="Verdana" w:hAnsi="Verdana"/>
          <w:sz w:val="18"/>
          <w:szCs w:val="18"/>
        </w:rPr>
        <w:t xml:space="preserve"> Het Nederlandse beleid bevordert Europese samenwerking bij grensoverschrijdende dreigingen en systeeminteroperabiliteit, terwijl nationale bevoegdheden behouden blijven. Centraal staat een geïntegreerde aanpak waarin civiel-militaire samenwerking, nationale weerbaarheid, publiek-private partnerschappen en operationele uitvoering samenkomen. Dit beleid maakt ook verantwoord gebruik van de maatschappelijk en economische kansen van drones mogelijk, met waarborging van veiligheid en publieke belangen, waardoor innovatie en duurzame economische ontwikkeling worden gestimuleerd. </w:t>
      </w:r>
      <w:bookmarkEnd w:id="3"/>
      <w:bookmarkEnd w:id="4"/>
    </w:p>
    <w:p w:rsidR="00C96AE7" w:rsidP="009E741A" w:rsidRDefault="00C96AE7" w14:paraId="0FAEAE62" w14:textId="77777777">
      <w:pPr>
        <w:tabs>
          <w:tab w:val="left" w:pos="426"/>
        </w:tabs>
        <w:spacing w:line="360" w:lineRule="auto"/>
        <w:jc w:val="both"/>
        <w:rPr>
          <w:rFonts w:ascii="Verdana" w:hAnsi="Verdana"/>
          <w:iCs/>
          <w:sz w:val="18"/>
          <w:szCs w:val="18"/>
        </w:rPr>
      </w:pPr>
    </w:p>
    <w:p w:rsidRPr="001C7E56" w:rsidR="004A28EA" w:rsidP="009E741A" w:rsidRDefault="00FD0CBD" w14:paraId="263D1115" w14:textId="4426791D">
      <w:pPr>
        <w:numPr>
          <w:ilvl w:val="0"/>
          <w:numId w:val="21"/>
        </w:numPr>
        <w:spacing w:line="360" w:lineRule="auto"/>
        <w:jc w:val="both"/>
        <w:rPr>
          <w:rFonts w:ascii="Verdana" w:hAnsi="Verdana"/>
          <w:i/>
          <w:sz w:val="18"/>
          <w:szCs w:val="18"/>
        </w:rPr>
      </w:pPr>
      <w:r w:rsidRPr="001C7E56">
        <w:rPr>
          <w:rFonts w:ascii="Verdana" w:hAnsi="Verdana"/>
          <w:i/>
          <w:sz w:val="18"/>
          <w:szCs w:val="18"/>
        </w:rPr>
        <w:t>Beoordeling + inzet ten aanzien van dit voorstel</w:t>
      </w:r>
    </w:p>
    <w:p w:rsidR="0060233E" w:rsidP="009E741A" w:rsidRDefault="00B94FC3" w14:paraId="30094B79" w14:textId="77777777">
      <w:pPr>
        <w:spacing w:line="360" w:lineRule="auto"/>
        <w:jc w:val="both"/>
        <w:rPr>
          <w:rFonts w:ascii="Verdana" w:hAnsi="Verdana"/>
          <w:sz w:val="18"/>
          <w:szCs w:val="18"/>
        </w:rPr>
      </w:pPr>
      <w:r w:rsidRPr="00F73377">
        <w:rPr>
          <w:rFonts w:ascii="Verdana" w:hAnsi="Verdana"/>
          <w:sz w:val="18"/>
          <w:szCs w:val="18"/>
        </w:rPr>
        <w:t xml:space="preserve">Het kabinet erkent dat het gebruik van </w:t>
      </w:r>
      <w:r w:rsidRPr="00F73377" w:rsidR="004F3F6A">
        <w:rPr>
          <w:rFonts w:ascii="Verdana" w:hAnsi="Verdana"/>
          <w:sz w:val="18"/>
          <w:szCs w:val="18"/>
        </w:rPr>
        <w:t>drones</w:t>
      </w:r>
      <w:r w:rsidRPr="00F73377">
        <w:rPr>
          <w:rFonts w:ascii="Verdana" w:hAnsi="Verdana"/>
          <w:sz w:val="18"/>
          <w:szCs w:val="18"/>
        </w:rPr>
        <w:t xml:space="preserve"> zowel economische kansen biedt als nieuwe veiligheidsrisico’s met zich meebrengt. Drones creëren mogelijkheden op het gebied van logistiek, infrastructuur, technologie en innovatie</w:t>
      </w:r>
      <w:r w:rsidRPr="00F73377" w:rsidR="001C2864">
        <w:rPr>
          <w:rFonts w:ascii="Verdana" w:hAnsi="Verdana"/>
          <w:sz w:val="18"/>
          <w:szCs w:val="18"/>
        </w:rPr>
        <w:t xml:space="preserve"> waarvan de potentie </w:t>
      </w:r>
      <w:r w:rsidRPr="00F73377" w:rsidR="00766E24">
        <w:rPr>
          <w:rFonts w:ascii="Verdana" w:hAnsi="Verdana"/>
          <w:sz w:val="18"/>
          <w:szCs w:val="18"/>
        </w:rPr>
        <w:t>in Nederland de ruimte moet krijgen</w:t>
      </w:r>
      <w:r w:rsidRPr="00F73377" w:rsidR="001C2864">
        <w:rPr>
          <w:rFonts w:ascii="Verdana" w:hAnsi="Verdana"/>
          <w:sz w:val="18"/>
          <w:szCs w:val="18"/>
        </w:rPr>
        <w:t>. T</w:t>
      </w:r>
      <w:r w:rsidRPr="00F73377">
        <w:rPr>
          <w:rFonts w:ascii="Verdana" w:hAnsi="Verdana"/>
          <w:sz w:val="18"/>
          <w:szCs w:val="18"/>
        </w:rPr>
        <w:t xml:space="preserve">egelijkertijd kunnen </w:t>
      </w:r>
      <w:r w:rsidRPr="00F73377" w:rsidR="001C2864">
        <w:rPr>
          <w:rFonts w:ascii="Verdana" w:hAnsi="Verdana"/>
          <w:sz w:val="18"/>
          <w:szCs w:val="18"/>
        </w:rPr>
        <w:t>drones</w:t>
      </w:r>
      <w:r w:rsidRPr="00F73377">
        <w:rPr>
          <w:rFonts w:ascii="Verdana" w:hAnsi="Verdana"/>
          <w:sz w:val="18"/>
          <w:szCs w:val="18"/>
        </w:rPr>
        <w:t xml:space="preserve"> de nationale veiligheid, openbare orde en vitale </w:t>
      </w:r>
      <w:r w:rsidRPr="00F73377" w:rsidR="00262FDB">
        <w:rPr>
          <w:rFonts w:ascii="Verdana" w:hAnsi="Verdana"/>
          <w:sz w:val="18"/>
          <w:szCs w:val="18"/>
        </w:rPr>
        <w:t>aanbieders</w:t>
      </w:r>
      <w:r w:rsidRPr="00F73377">
        <w:rPr>
          <w:rFonts w:ascii="Verdana" w:hAnsi="Verdana"/>
          <w:sz w:val="18"/>
          <w:szCs w:val="18"/>
        </w:rPr>
        <w:t xml:space="preserve"> bedreigen. </w:t>
      </w:r>
      <w:r w:rsidRPr="00F73377" w:rsidR="00850D64">
        <w:rPr>
          <w:rFonts w:ascii="Verdana" w:hAnsi="Verdana"/>
          <w:sz w:val="18"/>
          <w:szCs w:val="18"/>
        </w:rPr>
        <w:t xml:space="preserve">De toename van incidenten en het grensoverschrijdende karakter van zowel </w:t>
      </w:r>
      <w:r w:rsidRPr="00F73377" w:rsidR="00DA13B2">
        <w:rPr>
          <w:rFonts w:ascii="Verdana" w:hAnsi="Verdana"/>
          <w:sz w:val="18"/>
          <w:szCs w:val="18"/>
        </w:rPr>
        <w:t xml:space="preserve">risico’s </w:t>
      </w:r>
      <w:r w:rsidRPr="00F73377" w:rsidR="00850D64">
        <w:rPr>
          <w:rFonts w:ascii="Verdana" w:hAnsi="Verdana"/>
          <w:sz w:val="18"/>
          <w:szCs w:val="18"/>
        </w:rPr>
        <w:t xml:space="preserve">als de drone-markt rechtvaardigen volgens het kabinet een gecoördineerde Europese aanpak. </w:t>
      </w:r>
      <w:r w:rsidRPr="00F73377">
        <w:rPr>
          <w:rFonts w:ascii="Verdana" w:hAnsi="Verdana"/>
          <w:sz w:val="18"/>
          <w:szCs w:val="18"/>
        </w:rPr>
        <w:t>In dit kader beschouwt het</w:t>
      </w:r>
      <w:r w:rsidRPr="00F73377" w:rsidR="00690257">
        <w:rPr>
          <w:rFonts w:ascii="Verdana" w:hAnsi="Verdana"/>
          <w:sz w:val="18"/>
          <w:szCs w:val="18"/>
        </w:rPr>
        <w:t xml:space="preserve"> kabinet </w:t>
      </w:r>
      <w:r w:rsidRPr="00F73377" w:rsidR="0073538A">
        <w:rPr>
          <w:rFonts w:ascii="Verdana" w:hAnsi="Verdana"/>
          <w:sz w:val="18"/>
          <w:szCs w:val="18"/>
        </w:rPr>
        <w:t>d</w:t>
      </w:r>
      <w:r w:rsidRPr="00F73377" w:rsidR="0026787A">
        <w:rPr>
          <w:rFonts w:ascii="Verdana" w:hAnsi="Verdana"/>
          <w:sz w:val="18"/>
          <w:szCs w:val="18"/>
        </w:rPr>
        <w:t xml:space="preserve">eze mededeling </w:t>
      </w:r>
      <w:r w:rsidRPr="00F73377">
        <w:rPr>
          <w:rFonts w:ascii="Verdana" w:hAnsi="Verdana"/>
          <w:sz w:val="18"/>
          <w:szCs w:val="18"/>
        </w:rPr>
        <w:t xml:space="preserve">als een relevante aanvulling op het Nederlandse beleid. </w:t>
      </w:r>
    </w:p>
    <w:p w:rsidRPr="001C7E56" w:rsidR="00B94FC3" w:rsidP="009E741A" w:rsidRDefault="00B94FC3" w14:paraId="5E796806" w14:textId="33ED41FD">
      <w:pPr>
        <w:spacing w:line="360" w:lineRule="auto"/>
        <w:jc w:val="both"/>
        <w:rPr>
          <w:rFonts w:ascii="Verdana" w:hAnsi="Verdana"/>
          <w:sz w:val="18"/>
          <w:szCs w:val="18"/>
        </w:rPr>
      </w:pPr>
      <w:r w:rsidRPr="00F73377">
        <w:rPr>
          <w:rFonts w:ascii="Verdana" w:hAnsi="Verdana"/>
          <w:sz w:val="18"/>
          <w:szCs w:val="18"/>
        </w:rPr>
        <w:lastRenderedPageBreak/>
        <w:t xml:space="preserve">Het plan biedt een samenhangend kader van maatregelen om de nationale weerbaarheid tegen </w:t>
      </w:r>
      <w:r w:rsidRPr="00F73377" w:rsidR="00DA13B2">
        <w:rPr>
          <w:rFonts w:ascii="Verdana" w:hAnsi="Verdana"/>
          <w:sz w:val="18"/>
          <w:szCs w:val="18"/>
        </w:rPr>
        <w:t>de risico’s van ongeautoriseerde drones</w:t>
      </w:r>
      <w:r w:rsidRPr="00F73377">
        <w:rPr>
          <w:rFonts w:ascii="Verdana" w:hAnsi="Verdana"/>
          <w:sz w:val="18"/>
          <w:szCs w:val="18"/>
        </w:rPr>
        <w:t xml:space="preserve"> te versterken en legt tegelijkertijd de basis voor Europese coördinatie, interoperabiliteit en technologische ontwikkeling, zonder dat operationele verantwoordelijkheden van lidstaten worden aangetast.</w:t>
      </w:r>
    </w:p>
    <w:p w:rsidRPr="00BD4897" w:rsidR="005D2585" w:rsidP="009E741A" w:rsidRDefault="005D2585" w14:paraId="25B64CEC" w14:textId="77777777">
      <w:pPr>
        <w:spacing w:line="360" w:lineRule="auto"/>
        <w:jc w:val="both"/>
        <w:rPr>
          <w:rFonts w:ascii="Verdana" w:hAnsi="Verdana"/>
          <w:iCs/>
          <w:sz w:val="18"/>
          <w:szCs w:val="18"/>
        </w:rPr>
      </w:pPr>
    </w:p>
    <w:p w:rsidRPr="001C7E56" w:rsidR="00C101C1" w:rsidP="009E741A" w:rsidRDefault="00B94FC3" w14:paraId="5F569923" w14:textId="501DD983">
      <w:pPr>
        <w:spacing w:line="360" w:lineRule="auto"/>
        <w:jc w:val="both"/>
        <w:rPr>
          <w:rFonts w:ascii="Verdana" w:hAnsi="Verdana"/>
          <w:sz w:val="18"/>
          <w:szCs w:val="18"/>
        </w:rPr>
      </w:pPr>
      <w:r w:rsidRPr="00F73377">
        <w:rPr>
          <w:rFonts w:ascii="Verdana" w:hAnsi="Verdana"/>
          <w:sz w:val="18"/>
          <w:szCs w:val="18"/>
        </w:rPr>
        <w:t>Het kabinet beoordeelt de v</w:t>
      </w:r>
      <w:r w:rsidRPr="00F73377" w:rsidR="00BF0D0D">
        <w:rPr>
          <w:rFonts w:ascii="Verdana" w:hAnsi="Verdana"/>
          <w:sz w:val="18"/>
          <w:szCs w:val="18"/>
        </w:rPr>
        <w:t>ijf</w:t>
      </w:r>
      <w:r w:rsidRPr="00F73377">
        <w:rPr>
          <w:rFonts w:ascii="Verdana" w:hAnsi="Verdana"/>
          <w:sz w:val="18"/>
          <w:szCs w:val="18"/>
        </w:rPr>
        <w:t xml:space="preserve"> pijlers van het actieplan</w:t>
      </w:r>
      <w:r w:rsidRPr="00F73377" w:rsidR="002D39F0">
        <w:rPr>
          <w:rFonts w:ascii="Verdana" w:hAnsi="Verdana"/>
          <w:sz w:val="18"/>
          <w:szCs w:val="18"/>
        </w:rPr>
        <w:t xml:space="preserve"> </w:t>
      </w:r>
      <w:r w:rsidRPr="00F73377" w:rsidR="000C60F2">
        <w:rPr>
          <w:rFonts w:ascii="Verdana" w:hAnsi="Verdana"/>
          <w:sz w:val="18"/>
          <w:szCs w:val="18"/>
        </w:rPr>
        <w:t>(</w:t>
      </w:r>
      <w:r w:rsidRPr="00F73377" w:rsidR="008D7F14">
        <w:rPr>
          <w:rFonts w:ascii="Verdana" w:hAnsi="Verdana"/>
          <w:sz w:val="18"/>
          <w:szCs w:val="18"/>
        </w:rPr>
        <w:t>paraatheid en weerbaarheid</w:t>
      </w:r>
      <w:r w:rsidRPr="00F73377">
        <w:rPr>
          <w:rFonts w:ascii="Verdana" w:hAnsi="Verdana"/>
          <w:sz w:val="18"/>
          <w:szCs w:val="18"/>
        </w:rPr>
        <w:t>, detectie en monitoring, respons en coördinatie,</w:t>
      </w:r>
      <w:r w:rsidRPr="00F73377" w:rsidR="007231FB">
        <w:rPr>
          <w:rFonts w:ascii="Verdana" w:hAnsi="Verdana"/>
          <w:sz w:val="18"/>
          <w:szCs w:val="18"/>
        </w:rPr>
        <w:t xml:space="preserve"> defensiegereed</w:t>
      </w:r>
      <w:r w:rsidRPr="00F73377" w:rsidR="00921871">
        <w:rPr>
          <w:rFonts w:ascii="Verdana" w:hAnsi="Verdana"/>
          <w:sz w:val="18"/>
          <w:szCs w:val="18"/>
        </w:rPr>
        <w:t>heid</w:t>
      </w:r>
      <w:r w:rsidRPr="00F73377">
        <w:rPr>
          <w:rFonts w:ascii="Verdana" w:hAnsi="Verdana"/>
          <w:sz w:val="18"/>
          <w:szCs w:val="18"/>
        </w:rPr>
        <w:t xml:space="preserve"> en versterking van</w:t>
      </w:r>
      <w:r w:rsidRPr="00F73377" w:rsidR="007231FB">
        <w:rPr>
          <w:rFonts w:ascii="Verdana" w:hAnsi="Verdana"/>
          <w:sz w:val="18"/>
          <w:szCs w:val="18"/>
        </w:rPr>
        <w:t xml:space="preserve"> de </w:t>
      </w:r>
      <w:r w:rsidRPr="00F73377">
        <w:rPr>
          <w:rFonts w:ascii="Verdana" w:hAnsi="Verdana"/>
          <w:sz w:val="18"/>
          <w:szCs w:val="18"/>
        </w:rPr>
        <w:t>industriële en technologische capaciteit</w:t>
      </w:r>
      <w:r w:rsidRPr="00F73377" w:rsidR="000C60F2">
        <w:rPr>
          <w:rFonts w:ascii="Verdana" w:hAnsi="Verdana"/>
          <w:sz w:val="18"/>
          <w:szCs w:val="18"/>
        </w:rPr>
        <w:t>)</w:t>
      </w:r>
      <w:r w:rsidRPr="00F73377">
        <w:rPr>
          <w:rFonts w:ascii="Verdana" w:hAnsi="Verdana"/>
          <w:sz w:val="18"/>
          <w:szCs w:val="18"/>
        </w:rPr>
        <w:t xml:space="preserve"> als inhoudelijk relevant en beleidsmatig ondersteunend aan de Nederlandse aanpak. </w:t>
      </w:r>
      <w:r w:rsidRPr="00F73377" w:rsidR="00850D64">
        <w:rPr>
          <w:rFonts w:ascii="Verdana" w:hAnsi="Verdana"/>
          <w:sz w:val="18"/>
          <w:szCs w:val="18"/>
        </w:rPr>
        <w:t xml:space="preserve">Het kabinet onderschrijft </w:t>
      </w:r>
      <w:r w:rsidRPr="00F73377" w:rsidR="000548EB">
        <w:rPr>
          <w:rFonts w:ascii="Verdana" w:hAnsi="Verdana"/>
          <w:sz w:val="18"/>
          <w:szCs w:val="18"/>
        </w:rPr>
        <w:t>de noodzaak om preventie, detectie en respons samenhangend te versterken, aansluitend bij het risico-gebaseerde gebruik van drones en de versterking van civiele, militaire en maritieme capaciteit. Het plan biedt een beleidskader voor een gezamenlijk beeld tussen lidstaten, met gecoördineerde risicobeoordeling, terwijl operationele verantwoordelijkheden bij de lidstaten blijven. Daarnaast ondersteunt het kabinet de doorontwikkeling van het bestaande ‘</w:t>
      </w:r>
      <w:r w:rsidRPr="00F73377" w:rsidR="000548EB">
        <w:rPr>
          <w:rFonts w:ascii="Verdana" w:hAnsi="Verdana"/>
          <w:i/>
          <w:sz w:val="18"/>
          <w:szCs w:val="18"/>
        </w:rPr>
        <w:t xml:space="preserve">counter-drone Living Lab’ </w:t>
      </w:r>
      <w:r w:rsidRPr="00F73377" w:rsidR="000548EB">
        <w:rPr>
          <w:rFonts w:ascii="Verdana" w:hAnsi="Verdana"/>
          <w:sz w:val="18"/>
          <w:szCs w:val="18"/>
        </w:rPr>
        <w:t xml:space="preserve"> van het ‘</w:t>
      </w:r>
      <w:r w:rsidRPr="00F73377" w:rsidR="000548EB">
        <w:rPr>
          <w:rFonts w:ascii="Verdana" w:hAnsi="Verdana"/>
          <w:i/>
          <w:sz w:val="18"/>
          <w:szCs w:val="18"/>
        </w:rPr>
        <w:t>Joint Research Centre’</w:t>
      </w:r>
      <w:r w:rsidRPr="00F73377" w:rsidR="000548EB">
        <w:rPr>
          <w:rFonts w:ascii="Verdana" w:hAnsi="Verdana"/>
          <w:sz w:val="18"/>
          <w:szCs w:val="18"/>
        </w:rPr>
        <w:t xml:space="preserve"> naar een ‘</w:t>
      </w:r>
      <w:r w:rsidRPr="00F73377" w:rsidR="000548EB">
        <w:rPr>
          <w:rFonts w:ascii="Verdana" w:hAnsi="Verdana"/>
          <w:i/>
          <w:sz w:val="18"/>
          <w:szCs w:val="18"/>
        </w:rPr>
        <w:t xml:space="preserve">EU counter-drone </w:t>
      </w:r>
      <w:proofErr w:type="spellStart"/>
      <w:r w:rsidRPr="00F73377" w:rsidR="000548EB">
        <w:rPr>
          <w:rFonts w:ascii="Verdana" w:hAnsi="Verdana"/>
          <w:i/>
          <w:sz w:val="18"/>
          <w:szCs w:val="18"/>
        </w:rPr>
        <w:t>centre</w:t>
      </w:r>
      <w:proofErr w:type="spellEnd"/>
      <w:r w:rsidRPr="00F73377" w:rsidR="000548EB">
        <w:rPr>
          <w:rFonts w:ascii="Verdana" w:hAnsi="Verdana"/>
          <w:i/>
          <w:sz w:val="18"/>
          <w:szCs w:val="18"/>
        </w:rPr>
        <w:t xml:space="preserve"> of excellence</w:t>
      </w:r>
      <w:r w:rsidRPr="00F73377" w:rsidR="000548EB">
        <w:rPr>
          <w:rFonts w:ascii="Verdana" w:hAnsi="Verdana"/>
          <w:sz w:val="18"/>
          <w:szCs w:val="18"/>
        </w:rPr>
        <w:t xml:space="preserve">’ en pleit voor aansluiting op nationale initiatieven. </w:t>
      </w:r>
      <w:r w:rsidRPr="00F73377" w:rsidR="00850D64">
        <w:rPr>
          <w:rFonts w:ascii="Verdana" w:hAnsi="Verdana"/>
          <w:sz w:val="18"/>
          <w:szCs w:val="18"/>
        </w:rPr>
        <w:t xml:space="preserve"> </w:t>
      </w:r>
    </w:p>
    <w:p w:rsidRPr="001C7E56" w:rsidR="00CF24E5" w:rsidP="009E741A" w:rsidRDefault="00CF24E5" w14:paraId="24E902FD" w14:textId="7CD4933F">
      <w:pPr>
        <w:spacing w:line="360" w:lineRule="auto"/>
        <w:jc w:val="both"/>
        <w:rPr>
          <w:rFonts w:ascii="Verdana" w:hAnsi="Verdana"/>
          <w:sz w:val="18"/>
          <w:szCs w:val="18"/>
        </w:rPr>
      </w:pPr>
      <w:r w:rsidRPr="00F73377">
        <w:rPr>
          <w:rFonts w:ascii="Verdana" w:hAnsi="Verdana"/>
          <w:sz w:val="18"/>
          <w:szCs w:val="18"/>
        </w:rPr>
        <w:t xml:space="preserve">Ook benadrukt </w:t>
      </w:r>
      <w:r w:rsidRPr="00F73377" w:rsidR="000548EB">
        <w:rPr>
          <w:rFonts w:ascii="Verdana" w:hAnsi="Verdana"/>
          <w:sz w:val="18"/>
          <w:szCs w:val="18"/>
        </w:rPr>
        <w:t xml:space="preserve">het kabinet </w:t>
      </w:r>
      <w:r w:rsidRPr="00F73377">
        <w:rPr>
          <w:rFonts w:ascii="Verdana" w:hAnsi="Verdana"/>
          <w:sz w:val="18"/>
          <w:szCs w:val="18"/>
        </w:rPr>
        <w:t xml:space="preserve">dat </w:t>
      </w:r>
      <w:proofErr w:type="spellStart"/>
      <w:r w:rsidRPr="00F73377">
        <w:rPr>
          <w:rFonts w:ascii="Verdana" w:hAnsi="Verdana"/>
          <w:i/>
          <w:sz w:val="18"/>
          <w:szCs w:val="18"/>
        </w:rPr>
        <w:t>dual-use</w:t>
      </w:r>
      <w:proofErr w:type="spellEnd"/>
      <w:r w:rsidRPr="00F73377">
        <w:rPr>
          <w:rFonts w:ascii="Verdana" w:hAnsi="Verdana"/>
          <w:sz w:val="18"/>
          <w:szCs w:val="18"/>
        </w:rPr>
        <w:t xml:space="preserve"> drones, die zowel voor civiele als voor militaire toepassingen kunnen worden ingezet, worden meegenomen in regelgeving en toezicht.</w:t>
      </w:r>
    </w:p>
    <w:p w:rsidR="00A20328" w:rsidP="009E741A" w:rsidRDefault="00A20328" w14:paraId="57D98520" w14:textId="77777777">
      <w:pPr>
        <w:spacing w:line="360" w:lineRule="auto"/>
        <w:jc w:val="both"/>
        <w:rPr>
          <w:rFonts w:ascii="Verdana" w:hAnsi="Verdana"/>
          <w:iCs/>
          <w:sz w:val="18"/>
          <w:szCs w:val="18"/>
        </w:rPr>
      </w:pPr>
    </w:p>
    <w:p w:rsidRPr="001C7E56" w:rsidR="006F6299" w:rsidP="009E741A" w:rsidRDefault="006F6299" w14:paraId="34862BA5" w14:textId="58D4B70E">
      <w:pPr>
        <w:spacing w:line="360" w:lineRule="auto"/>
        <w:jc w:val="both"/>
        <w:rPr>
          <w:rFonts w:ascii="Verdana" w:hAnsi="Verdana"/>
          <w:sz w:val="18"/>
          <w:szCs w:val="18"/>
        </w:rPr>
      </w:pPr>
      <w:r w:rsidRPr="00F73377">
        <w:rPr>
          <w:rFonts w:ascii="Verdana" w:hAnsi="Verdana"/>
          <w:sz w:val="18"/>
          <w:szCs w:val="18"/>
        </w:rPr>
        <w:t xml:space="preserve">Het kabinet ziet het voorstel van de Commissie om lidstaten een </w:t>
      </w:r>
      <w:r w:rsidRPr="00F73377">
        <w:rPr>
          <w:rFonts w:ascii="Verdana" w:hAnsi="Verdana"/>
          <w:i/>
          <w:sz w:val="18"/>
          <w:szCs w:val="18"/>
        </w:rPr>
        <w:t xml:space="preserve">National Drone Security </w:t>
      </w:r>
      <w:proofErr w:type="spellStart"/>
      <w:r w:rsidRPr="00F73377">
        <w:rPr>
          <w:rFonts w:ascii="Verdana" w:hAnsi="Verdana"/>
          <w:i/>
          <w:sz w:val="18"/>
          <w:szCs w:val="18"/>
        </w:rPr>
        <w:t>Coordinator</w:t>
      </w:r>
      <w:proofErr w:type="spellEnd"/>
      <w:r w:rsidRPr="00F73377">
        <w:rPr>
          <w:rFonts w:ascii="Verdana" w:hAnsi="Verdana"/>
          <w:i/>
          <w:sz w:val="18"/>
          <w:szCs w:val="18"/>
        </w:rPr>
        <w:t xml:space="preserve"> </w:t>
      </w:r>
      <w:r w:rsidRPr="00F73377">
        <w:rPr>
          <w:rFonts w:ascii="Verdana" w:hAnsi="Verdana"/>
          <w:sz w:val="18"/>
          <w:szCs w:val="18"/>
        </w:rPr>
        <w:t xml:space="preserve">aan te laten wijzen als een nuttige aanvulling op de </w:t>
      </w:r>
      <w:r w:rsidRPr="00F73377" w:rsidR="000D77B5">
        <w:rPr>
          <w:rFonts w:ascii="Verdana" w:hAnsi="Verdana"/>
          <w:sz w:val="18"/>
          <w:szCs w:val="18"/>
        </w:rPr>
        <w:t xml:space="preserve">bestaande </w:t>
      </w:r>
      <w:r w:rsidRPr="00F73377">
        <w:rPr>
          <w:rFonts w:ascii="Verdana" w:hAnsi="Verdana"/>
          <w:sz w:val="18"/>
          <w:szCs w:val="18"/>
        </w:rPr>
        <w:t>nationale coördinatie. Deze coördinator zorgt voor samenhang tussen nationale uitvoering en Europese coördinatie. Tevens monitort de coördinator de voortgang van implementatie en fungeert als aanspreekpunt richting EU-instellingen, zonder bestaande nationale of operationele verantwoordelijkheden aan te tasten.</w:t>
      </w:r>
    </w:p>
    <w:p w:rsidRPr="00B94FC3" w:rsidR="006F6299" w:rsidP="009E741A" w:rsidRDefault="006F6299" w14:paraId="73BA89BC" w14:textId="77777777">
      <w:pPr>
        <w:spacing w:line="360" w:lineRule="auto"/>
        <w:jc w:val="both"/>
        <w:rPr>
          <w:rFonts w:ascii="Verdana" w:hAnsi="Verdana"/>
          <w:iCs/>
          <w:sz w:val="18"/>
          <w:szCs w:val="18"/>
        </w:rPr>
      </w:pPr>
    </w:p>
    <w:p w:rsidR="009E741A" w:rsidP="009E741A" w:rsidRDefault="00B94FC3" w14:paraId="5F7F857E" w14:textId="3D3B55B5">
      <w:pPr>
        <w:spacing w:line="360" w:lineRule="auto"/>
        <w:jc w:val="both"/>
        <w:rPr>
          <w:rFonts w:ascii="Verdana" w:hAnsi="Verdana"/>
          <w:sz w:val="18"/>
          <w:szCs w:val="18"/>
        </w:rPr>
      </w:pPr>
      <w:r w:rsidRPr="00F73377">
        <w:rPr>
          <w:rFonts w:ascii="Verdana" w:hAnsi="Verdana"/>
          <w:sz w:val="18"/>
          <w:szCs w:val="18"/>
        </w:rPr>
        <w:t xml:space="preserve">Het kabinet beschouwt de versterking van detectie-, classificatie- en </w:t>
      </w:r>
      <w:r w:rsidRPr="00F73377" w:rsidR="00561DEE">
        <w:rPr>
          <w:rFonts w:ascii="Verdana" w:hAnsi="Verdana"/>
          <w:sz w:val="18"/>
          <w:szCs w:val="18"/>
        </w:rPr>
        <w:t xml:space="preserve">interventiecapaciteit </w:t>
      </w:r>
      <w:r w:rsidRPr="00F73377">
        <w:rPr>
          <w:rFonts w:ascii="Verdana" w:hAnsi="Verdana"/>
          <w:sz w:val="18"/>
          <w:szCs w:val="18"/>
        </w:rPr>
        <w:t>als essentieel</w:t>
      </w:r>
      <w:r w:rsidRPr="00F73377" w:rsidR="000548EB">
        <w:rPr>
          <w:rFonts w:ascii="Verdana" w:hAnsi="Verdana"/>
          <w:sz w:val="18"/>
          <w:szCs w:val="18"/>
        </w:rPr>
        <w:t xml:space="preserve"> en </w:t>
      </w:r>
      <w:r w:rsidRPr="00F73377" w:rsidR="00834034">
        <w:rPr>
          <w:rFonts w:ascii="Verdana" w:hAnsi="Verdana"/>
          <w:sz w:val="18"/>
          <w:szCs w:val="18"/>
        </w:rPr>
        <w:t>heeft</w:t>
      </w:r>
      <w:r w:rsidRPr="00F73377">
        <w:rPr>
          <w:rFonts w:ascii="Verdana" w:hAnsi="Verdana"/>
          <w:sz w:val="18"/>
          <w:szCs w:val="18"/>
        </w:rPr>
        <w:t xml:space="preserve"> reeds aanvullende investeringen </w:t>
      </w:r>
      <w:r w:rsidRPr="00F73377" w:rsidR="000548EB">
        <w:rPr>
          <w:rFonts w:ascii="Verdana" w:hAnsi="Verdana"/>
          <w:sz w:val="18"/>
          <w:szCs w:val="18"/>
        </w:rPr>
        <w:t>aangekondigd,</w:t>
      </w:r>
      <w:r w:rsidRPr="00F73377">
        <w:rPr>
          <w:rFonts w:ascii="Verdana" w:hAnsi="Verdana"/>
          <w:sz w:val="18"/>
          <w:szCs w:val="18"/>
        </w:rPr>
        <w:t xml:space="preserve"> </w:t>
      </w:r>
      <w:r w:rsidRPr="00F73377" w:rsidR="000548EB">
        <w:rPr>
          <w:rFonts w:ascii="Verdana" w:hAnsi="Verdana"/>
          <w:sz w:val="18"/>
          <w:szCs w:val="18"/>
        </w:rPr>
        <w:t>zoals</w:t>
      </w:r>
      <w:r w:rsidRPr="00F73377">
        <w:rPr>
          <w:rFonts w:ascii="Verdana" w:hAnsi="Verdana"/>
          <w:sz w:val="18"/>
          <w:szCs w:val="18"/>
        </w:rPr>
        <w:t xml:space="preserve"> detectiesystemen, mobiele </w:t>
      </w:r>
      <w:r w:rsidRPr="00F73377" w:rsidR="00561DEE">
        <w:rPr>
          <w:rFonts w:ascii="Verdana" w:hAnsi="Verdana"/>
          <w:sz w:val="18"/>
          <w:szCs w:val="18"/>
        </w:rPr>
        <w:t>interventie</w:t>
      </w:r>
      <w:r w:rsidRPr="00F73377">
        <w:rPr>
          <w:rFonts w:ascii="Verdana" w:hAnsi="Verdana"/>
          <w:sz w:val="18"/>
          <w:szCs w:val="18"/>
        </w:rPr>
        <w:t xml:space="preserve">middelen en technologieën voor maritieme routes, </w:t>
      </w:r>
      <w:r w:rsidRPr="00F73377" w:rsidR="000548EB">
        <w:rPr>
          <w:rFonts w:ascii="Verdana" w:hAnsi="Verdana"/>
          <w:sz w:val="18"/>
          <w:szCs w:val="18"/>
        </w:rPr>
        <w:t>ter verdediging van het Koninkrijk en ondersteuning van nationale autoriteiten. Het kabinet staat open voor Europese initiatieven op het gebeid van kennisontwikkeling, interoperabiliteit en gezamenlijke oefeningen, mits deze aansluiten bij nationale planning, vrijwillig zijn en nationale zeggenschap behouden blijft. Daarbij is een gezamenlijke definitie van drone-incidenten een randvoorwaarde.</w:t>
      </w:r>
      <w:r w:rsidRPr="00F73377" w:rsidR="00491F25">
        <w:rPr>
          <w:rFonts w:ascii="Verdana" w:hAnsi="Verdana"/>
          <w:sz w:val="18"/>
          <w:szCs w:val="18"/>
        </w:rPr>
        <w:t xml:space="preserve"> </w:t>
      </w:r>
      <w:r w:rsidRPr="006A5B4D" w:rsidR="00627708">
        <w:rPr>
          <w:rFonts w:ascii="Verdana" w:hAnsi="Verdana"/>
          <w:sz w:val="18"/>
          <w:szCs w:val="18"/>
        </w:rPr>
        <w:t>Om counter-drone activiteiten effectief te kunnen uitvoeren en op afgestemde wijze grensoverschrijdend te opereren zijn ook gezamenlijke opleidingen van belang. Leveranciers van (</w:t>
      </w:r>
      <w:r w:rsidRPr="00767F70" w:rsidR="00627708">
        <w:rPr>
          <w:rFonts w:ascii="Verdana" w:hAnsi="Verdana"/>
          <w:i/>
          <w:iCs/>
          <w:sz w:val="18"/>
          <w:szCs w:val="18"/>
        </w:rPr>
        <w:t>counter</w:t>
      </w:r>
      <w:r w:rsidRPr="00767F70" w:rsidR="00767F70">
        <w:rPr>
          <w:rFonts w:ascii="Verdana" w:hAnsi="Verdana"/>
          <w:i/>
          <w:iCs/>
          <w:sz w:val="18"/>
          <w:szCs w:val="18"/>
        </w:rPr>
        <w:t>-</w:t>
      </w:r>
      <w:r w:rsidRPr="006A5B4D" w:rsidR="00627708">
        <w:rPr>
          <w:rFonts w:ascii="Verdana" w:hAnsi="Verdana"/>
          <w:sz w:val="18"/>
          <w:szCs w:val="18"/>
        </w:rPr>
        <w:t>) drone systemen</w:t>
      </w:r>
      <w:r w:rsidR="009428B9">
        <w:rPr>
          <w:rFonts w:ascii="Verdana" w:hAnsi="Verdana"/>
          <w:sz w:val="18"/>
          <w:szCs w:val="18"/>
        </w:rPr>
        <w:t>, mits deze aansluiten</w:t>
      </w:r>
      <w:r w:rsidRPr="006A5B4D" w:rsidR="00627708">
        <w:rPr>
          <w:rFonts w:ascii="Verdana" w:hAnsi="Verdana"/>
          <w:sz w:val="18"/>
          <w:szCs w:val="18"/>
        </w:rPr>
        <w:t xml:space="preserve"> kunnen hier bij </w:t>
      </w:r>
      <w:r w:rsidR="009428B9">
        <w:rPr>
          <w:rFonts w:ascii="Verdana" w:hAnsi="Verdana"/>
          <w:sz w:val="18"/>
          <w:szCs w:val="18"/>
        </w:rPr>
        <w:t xml:space="preserve">nationale planning en operationele kaders </w:t>
      </w:r>
      <w:r w:rsidRPr="006A5B4D" w:rsidR="00627708">
        <w:rPr>
          <w:rFonts w:ascii="Verdana" w:hAnsi="Verdana"/>
          <w:sz w:val="18"/>
          <w:szCs w:val="18"/>
        </w:rPr>
        <w:t>de gebruikers- en instandhoudingsopleidingen een rol in spelen.</w:t>
      </w:r>
      <w:r w:rsidR="00627708">
        <w:rPr>
          <w:rFonts w:ascii="Verdana" w:hAnsi="Verdana"/>
          <w:sz w:val="18"/>
          <w:szCs w:val="18"/>
        </w:rPr>
        <w:t xml:space="preserve"> </w:t>
      </w:r>
    </w:p>
    <w:p w:rsidR="00F41F8B" w:rsidP="009E741A" w:rsidRDefault="00F41F8B" w14:paraId="61FDF910" w14:textId="77777777">
      <w:pPr>
        <w:spacing w:line="360" w:lineRule="auto"/>
        <w:jc w:val="both"/>
        <w:rPr>
          <w:rFonts w:ascii="Verdana" w:hAnsi="Verdana"/>
          <w:sz w:val="18"/>
          <w:szCs w:val="18"/>
        </w:rPr>
      </w:pPr>
    </w:p>
    <w:p w:rsidRPr="001C7E56" w:rsidR="005D2585" w:rsidP="00F41F8B" w:rsidRDefault="00F41F8B" w14:paraId="052098DA" w14:textId="49A81777">
      <w:pPr>
        <w:spacing w:line="360" w:lineRule="auto"/>
        <w:rPr>
          <w:rFonts w:ascii="Verdana" w:hAnsi="Verdana"/>
          <w:sz w:val="18"/>
          <w:szCs w:val="18"/>
        </w:rPr>
      </w:pPr>
      <w:r>
        <w:rPr>
          <w:rFonts w:ascii="Verdana" w:hAnsi="Verdana"/>
          <w:sz w:val="18"/>
          <w:szCs w:val="18"/>
        </w:rPr>
        <w:t xml:space="preserve">Het kabinet ziet publiek-private samenwerking als essentieel voor nationale en Europese weerbaarheid. </w:t>
      </w:r>
      <w:r w:rsidR="009E741A">
        <w:rPr>
          <w:rFonts w:ascii="Verdana" w:hAnsi="Verdana"/>
          <w:sz w:val="18"/>
          <w:szCs w:val="18"/>
        </w:rPr>
        <w:t xml:space="preserve">Luchthavens, zeehavens, energiebedrijven, technologiepartners, onderzoeksinstellingen en andere vitale aanbieders worden actief betrokken bij detectie, preventie, respons en technologische ontwikkeling. </w:t>
      </w:r>
      <w:r w:rsidRPr="00F73377" w:rsidR="00053690">
        <w:rPr>
          <w:rFonts w:ascii="Verdana" w:hAnsi="Verdana"/>
          <w:sz w:val="18"/>
          <w:szCs w:val="18"/>
        </w:rPr>
        <w:t>Het invoeren</w:t>
      </w:r>
      <w:r w:rsidRPr="00F73377" w:rsidR="00FA6908">
        <w:rPr>
          <w:rFonts w:ascii="Verdana" w:hAnsi="Verdana"/>
          <w:sz w:val="18"/>
          <w:szCs w:val="18"/>
        </w:rPr>
        <w:t xml:space="preserve"> van</w:t>
      </w:r>
      <w:r w:rsidRPr="00F73377" w:rsidR="006E2B75">
        <w:rPr>
          <w:rFonts w:ascii="Verdana" w:hAnsi="Verdana"/>
          <w:sz w:val="18"/>
          <w:szCs w:val="18"/>
        </w:rPr>
        <w:t xml:space="preserve"> U-</w:t>
      </w:r>
      <w:proofErr w:type="spellStart"/>
      <w:r w:rsidRPr="00F73377" w:rsidR="006E2B75">
        <w:rPr>
          <w:rFonts w:ascii="Verdana" w:hAnsi="Verdana"/>
          <w:sz w:val="18"/>
          <w:szCs w:val="18"/>
        </w:rPr>
        <w:t>space</w:t>
      </w:r>
      <w:proofErr w:type="spellEnd"/>
      <w:r w:rsidRPr="00F73377" w:rsidR="006E2B75">
        <w:rPr>
          <w:rFonts w:ascii="Verdana" w:hAnsi="Verdana"/>
          <w:sz w:val="18"/>
          <w:szCs w:val="18"/>
        </w:rPr>
        <w:t xml:space="preserve"> </w:t>
      </w:r>
      <w:r w:rsidRPr="00F73377" w:rsidR="00283836">
        <w:rPr>
          <w:rFonts w:ascii="Verdana" w:hAnsi="Verdana"/>
          <w:sz w:val="18"/>
          <w:szCs w:val="18"/>
        </w:rPr>
        <w:t xml:space="preserve">luchtruim </w:t>
      </w:r>
      <w:r w:rsidRPr="00F73377" w:rsidR="00C81AD6">
        <w:rPr>
          <w:rFonts w:ascii="Verdana" w:hAnsi="Verdana"/>
          <w:sz w:val="18"/>
          <w:szCs w:val="18"/>
        </w:rPr>
        <w:t>levert</w:t>
      </w:r>
      <w:r w:rsidRPr="00F73377" w:rsidR="00FA6908">
        <w:rPr>
          <w:rFonts w:ascii="Verdana" w:hAnsi="Verdana"/>
          <w:sz w:val="18"/>
          <w:szCs w:val="18"/>
        </w:rPr>
        <w:t xml:space="preserve"> een essentiële bijdrage in de nationale weerbaarheid. In dit luchtruim dat op basis van verzamelde data besluiten neemt over het luchtverkeer, kan door gebruik van detectie (bijvoorbeeld met 5G) </w:t>
      </w:r>
      <w:r w:rsidRPr="00F73377" w:rsidR="00283836">
        <w:rPr>
          <w:rFonts w:ascii="Verdana" w:hAnsi="Verdana"/>
          <w:sz w:val="18"/>
          <w:szCs w:val="18"/>
        </w:rPr>
        <w:t>verifiëren</w:t>
      </w:r>
      <w:r w:rsidRPr="00F73377" w:rsidR="00FA6908">
        <w:rPr>
          <w:rFonts w:ascii="Verdana" w:hAnsi="Verdana"/>
          <w:sz w:val="18"/>
          <w:szCs w:val="18"/>
        </w:rPr>
        <w:t xml:space="preserve"> of </w:t>
      </w:r>
      <w:r w:rsidRPr="00F73377" w:rsidR="00FA6908">
        <w:rPr>
          <w:rFonts w:ascii="Verdana" w:hAnsi="Verdana"/>
          <w:sz w:val="18"/>
          <w:szCs w:val="18"/>
        </w:rPr>
        <w:lastRenderedPageBreak/>
        <w:t xml:space="preserve">een drone geautoriseerd is om het luchtruim te betreden. </w:t>
      </w:r>
      <w:r w:rsidRPr="00F73377" w:rsidR="00850D64">
        <w:rPr>
          <w:rFonts w:ascii="Verdana" w:hAnsi="Verdana"/>
          <w:sz w:val="18"/>
          <w:szCs w:val="18"/>
        </w:rPr>
        <w:t xml:space="preserve">Het kabinet acht het daarbij van belang dat bij Europese detectie-initiatieven, waaronder het gebruik van telecommunicatienetwerken en data-integratieplatforms, privacy, gegevensbescherming en heldere </w:t>
      </w:r>
      <w:proofErr w:type="spellStart"/>
      <w:r w:rsidRPr="00F73377" w:rsidR="00850D64">
        <w:rPr>
          <w:rFonts w:ascii="Verdana" w:hAnsi="Verdana"/>
          <w:sz w:val="18"/>
          <w:szCs w:val="18"/>
        </w:rPr>
        <w:t>governancestructuren</w:t>
      </w:r>
      <w:proofErr w:type="spellEnd"/>
      <w:r w:rsidRPr="00F73377" w:rsidR="00850D64">
        <w:rPr>
          <w:rFonts w:ascii="Verdana" w:hAnsi="Verdana"/>
          <w:sz w:val="18"/>
          <w:szCs w:val="18"/>
        </w:rPr>
        <w:t xml:space="preserve"> worden geborgd.</w:t>
      </w:r>
      <w:r w:rsidRPr="00F73377" w:rsidR="00766E24">
        <w:rPr>
          <w:rFonts w:ascii="Verdana" w:hAnsi="Verdana"/>
          <w:sz w:val="18"/>
          <w:szCs w:val="18"/>
        </w:rPr>
        <w:t xml:space="preserve"> </w:t>
      </w:r>
      <w:r w:rsidRPr="00F73377" w:rsidR="00B94FC3">
        <w:rPr>
          <w:rFonts w:ascii="Verdana" w:hAnsi="Verdana"/>
          <w:sz w:val="18"/>
          <w:szCs w:val="18"/>
        </w:rPr>
        <w:t xml:space="preserve">Deze samenwerking vormt een kerncomponent van de interdepartementale coördinatie en sluit aan bij de Veiligheidsstrategie </w:t>
      </w:r>
      <w:r w:rsidRPr="00F73377" w:rsidR="006C1800">
        <w:rPr>
          <w:rFonts w:ascii="Verdana" w:hAnsi="Verdana"/>
          <w:sz w:val="18"/>
          <w:szCs w:val="18"/>
        </w:rPr>
        <w:t>van het Koninkrijk der Nederlanden</w:t>
      </w:r>
      <w:r w:rsidRPr="00F73377" w:rsidR="00B94FC3">
        <w:rPr>
          <w:rFonts w:ascii="Verdana" w:hAnsi="Verdana"/>
          <w:sz w:val="18"/>
          <w:szCs w:val="18"/>
        </w:rPr>
        <w:t xml:space="preserve"> </w:t>
      </w:r>
      <w:r w:rsidRPr="00F73377" w:rsidR="006C1800">
        <w:rPr>
          <w:rFonts w:ascii="Verdana" w:hAnsi="Verdana"/>
          <w:sz w:val="18"/>
          <w:szCs w:val="18"/>
        </w:rPr>
        <w:t>(</w:t>
      </w:r>
      <w:r w:rsidRPr="00F73377" w:rsidR="00B94FC3">
        <w:rPr>
          <w:rFonts w:ascii="Verdana" w:hAnsi="Verdana"/>
          <w:sz w:val="18"/>
          <w:szCs w:val="18"/>
        </w:rPr>
        <w:t>2023</w:t>
      </w:r>
      <w:r w:rsidRPr="00F73377" w:rsidR="006C1800">
        <w:rPr>
          <w:rFonts w:ascii="Verdana" w:hAnsi="Verdana"/>
          <w:sz w:val="18"/>
          <w:szCs w:val="18"/>
        </w:rPr>
        <w:t>)</w:t>
      </w:r>
      <w:r w:rsidRPr="00F73377" w:rsidR="00B94FC3">
        <w:rPr>
          <w:rFonts w:ascii="Verdana" w:hAnsi="Verdana"/>
          <w:sz w:val="18"/>
          <w:szCs w:val="18"/>
        </w:rPr>
        <w:t>.</w:t>
      </w:r>
    </w:p>
    <w:p w:rsidR="000D4DC5" w:rsidP="009E741A" w:rsidRDefault="000D4DC5" w14:paraId="02F9B6A6" w14:textId="77777777">
      <w:pPr>
        <w:spacing w:line="360" w:lineRule="auto"/>
        <w:jc w:val="both"/>
        <w:rPr>
          <w:rFonts w:ascii="Verdana" w:hAnsi="Verdana"/>
          <w:iCs/>
          <w:sz w:val="18"/>
          <w:szCs w:val="18"/>
        </w:rPr>
      </w:pPr>
    </w:p>
    <w:p w:rsidRPr="001C7E56" w:rsidR="000D4DC5" w:rsidP="009E741A" w:rsidRDefault="000D4DC5" w14:paraId="086727F2" w14:textId="6E78EC7B">
      <w:pPr>
        <w:tabs>
          <w:tab w:val="left" w:pos="1365"/>
        </w:tabs>
        <w:spacing w:line="360" w:lineRule="auto"/>
        <w:jc w:val="both"/>
        <w:rPr>
          <w:rFonts w:ascii="Verdana" w:hAnsi="Verdana"/>
          <w:sz w:val="18"/>
          <w:szCs w:val="18"/>
        </w:rPr>
      </w:pPr>
      <w:r w:rsidRPr="00F73377">
        <w:rPr>
          <w:rFonts w:ascii="Verdana" w:hAnsi="Verdana"/>
          <w:sz w:val="18"/>
          <w:szCs w:val="18"/>
        </w:rPr>
        <w:t>Het kabinet</w:t>
      </w:r>
      <w:r w:rsidRPr="00F73377" w:rsidR="00286630">
        <w:rPr>
          <w:rFonts w:ascii="Verdana" w:hAnsi="Verdana"/>
          <w:sz w:val="18"/>
          <w:szCs w:val="18"/>
        </w:rPr>
        <w:t xml:space="preserve"> onderschrijft </w:t>
      </w:r>
      <w:r w:rsidRPr="00F73377" w:rsidR="00DA13B2">
        <w:rPr>
          <w:rFonts w:ascii="Verdana" w:hAnsi="Verdana"/>
          <w:sz w:val="18"/>
          <w:szCs w:val="18"/>
        </w:rPr>
        <w:t xml:space="preserve">het doel om </w:t>
      </w:r>
      <w:r w:rsidRPr="00F73377" w:rsidR="00286630">
        <w:rPr>
          <w:rFonts w:ascii="Verdana" w:hAnsi="Verdana"/>
          <w:sz w:val="18"/>
          <w:szCs w:val="18"/>
        </w:rPr>
        <w:t xml:space="preserve">vitale </w:t>
      </w:r>
      <w:r w:rsidRPr="00F73377" w:rsidR="00262FDB">
        <w:rPr>
          <w:rFonts w:ascii="Verdana" w:hAnsi="Verdana"/>
          <w:sz w:val="18"/>
          <w:szCs w:val="18"/>
        </w:rPr>
        <w:t>aanbieders</w:t>
      </w:r>
      <w:r w:rsidRPr="00F73377" w:rsidR="00DA13B2">
        <w:rPr>
          <w:rFonts w:ascii="Verdana" w:hAnsi="Verdana"/>
          <w:sz w:val="18"/>
          <w:szCs w:val="18"/>
        </w:rPr>
        <w:t xml:space="preserve"> beter te beschermen</w:t>
      </w:r>
      <w:r w:rsidRPr="00F73377">
        <w:rPr>
          <w:rFonts w:ascii="Verdana" w:hAnsi="Verdana"/>
          <w:sz w:val="18"/>
          <w:szCs w:val="18"/>
        </w:rPr>
        <w:t xml:space="preserve"> </w:t>
      </w:r>
      <w:r w:rsidRPr="00F73377" w:rsidR="00410BB8">
        <w:rPr>
          <w:rFonts w:ascii="Verdana" w:hAnsi="Verdana"/>
          <w:sz w:val="18"/>
          <w:szCs w:val="18"/>
        </w:rPr>
        <w:t xml:space="preserve">tegen de </w:t>
      </w:r>
      <w:r w:rsidRPr="00F73377" w:rsidR="008D7F14">
        <w:rPr>
          <w:rFonts w:ascii="Verdana" w:hAnsi="Verdana"/>
          <w:sz w:val="18"/>
          <w:szCs w:val="18"/>
        </w:rPr>
        <w:t xml:space="preserve">risico’s </w:t>
      </w:r>
      <w:r w:rsidRPr="00F73377" w:rsidR="00410BB8">
        <w:rPr>
          <w:rFonts w:ascii="Verdana" w:hAnsi="Verdana"/>
          <w:sz w:val="18"/>
          <w:szCs w:val="18"/>
        </w:rPr>
        <w:t xml:space="preserve">van ongeautoriseerde </w:t>
      </w:r>
      <w:r w:rsidRPr="00F73377" w:rsidR="00BE0F32">
        <w:rPr>
          <w:rFonts w:ascii="Verdana" w:hAnsi="Verdana"/>
          <w:sz w:val="18"/>
          <w:szCs w:val="18"/>
        </w:rPr>
        <w:t>drones</w:t>
      </w:r>
      <w:r w:rsidRPr="00F73377" w:rsidR="00873F2E">
        <w:rPr>
          <w:rFonts w:ascii="Verdana" w:hAnsi="Verdana"/>
          <w:sz w:val="18"/>
          <w:szCs w:val="18"/>
        </w:rPr>
        <w:t xml:space="preserve"> en kijkt daarom met interesse uit naar het </w:t>
      </w:r>
      <w:r w:rsidRPr="00F73377" w:rsidR="00873F2E">
        <w:rPr>
          <w:rFonts w:ascii="Verdana" w:hAnsi="Verdana"/>
          <w:i/>
          <w:sz w:val="18"/>
          <w:szCs w:val="18"/>
        </w:rPr>
        <w:t xml:space="preserve">Counter-drone </w:t>
      </w:r>
      <w:proofErr w:type="spellStart"/>
      <w:r w:rsidRPr="00F73377" w:rsidR="00873F2E">
        <w:rPr>
          <w:rFonts w:ascii="Verdana" w:hAnsi="Verdana"/>
          <w:i/>
          <w:sz w:val="18"/>
          <w:szCs w:val="18"/>
        </w:rPr>
        <w:t>deployment</w:t>
      </w:r>
      <w:proofErr w:type="spellEnd"/>
      <w:r w:rsidRPr="00F73377" w:rsidR="00873F2E">
        <w:rPr>
          <w:rFonts w:ascii="Verdana" w:hAnsi="Verdana"/>
          <w:i/>
          <w:sz w:val="18"/>
          <w:szCs w:val="18"/>
        </w:rPr>
        <w:t xml:space="preserve"> </w:t>
      </w:r>
      <w:proofErr w:type="spellStart"/>
      <w:r w:rsidRPr="00F73377" w:rsidR="00873F2E">
        <w:rPr>
          <w:rFonts w:ascii="Verdana" w:hAnsi="Verdana"/>
          <w:i/>
          <w:sz w:val="18"/>
          <w:szCs w:val="18"/>
        </w:rPr>
        <w:t>initiative</w:t>
      </w:r>
      <w:proofErr w:type="spellEnd"/>
      <w:r w:rsidRPr="00F73377" w:rsidR="00873F2E">
        <w:rPr>
          <w:rFonts w:ascii="Verdana" w:hAnsi="Verdana"/>
          <w:sz w:val="18"/>
          <w:szCs w:val="18"/>
        </w:rPr>
        <w:t xml:space="preserve">. </w:t>
      </w:r>
      <w:r w:rsidRPr="00F73377">
        <w:rPr>
          <w:rFonts w:ascii="Verdana" w:hAnsi="Verdana"/>
          <w:sz w:val="18"/>
          <w:szCs w:val="18"/>
        </w:rPr>
        <w:t xml:space="preserve">Europese initiatieven </w:t>
      </w:r>
      <w:r w:rsidRPr="00F73377" w:rsidR="002D1E15">
        <w:rPr>
          <w:rFonts w:ascii="Verdana" w:hAnsi="Verdana"/>
          <w:sz w:val="18"/>
          <w:szCs w:val="18"/>
        </w:rPr>
        <w:t xml:space="preserve">kunnen </w:t>
      </w:r>
      <w:r w:rsidRPr="00F73377">
        <w:rPr>
          <w:rFonts w:ascii="Verdana" w:hAnsi="Verdana"/>
          <w:sz w:val="18"/>
          <w:szCs w:val="18"/>
        </w:rPr>
        <w:t>aanvullend zijn</w:t>
      </w:r>
      <w:r w:rsidRPr="00F73377" w:rsidR="00DA13B2">
        <w:rPr>
          <w:rFonts w:ascii="Verdana" w:hAnsi="Verdana"/>
          <w:sz w:val="18"/>
          <w:szCs w:val="18"/>
        </w:rPr>
        <w:t xml:space="preserve"> op nationale maatregelen</w:t>
      </w:r>
      <w:r w:rsidRPr="00F73377">
        <w:rPr>
          <w:rFonts w:ascii="Verdana" w:hAnsi="Verdana"/>
          <w:sz w:val="18"/>
          <w:szCs w:val="18"/>
        </w:rPr>
        <w:t xml:space="preserve">, bijvoorbeeld bij interoperabiliteit, gezamenlijke kennisontwikkeling en coördinatie, </w:t>
      </w:r>
      <w:r w:rsidRPr="00F73377" w:rsidR="0050737D">
        <w:rPr>
          <w:rFonts w:ascii="Verdana" w:hAnsi="Verdana"/>
          <w:sz w:val="18"/>
          <w:szCs w:val="18"/>
        </w:rPr>
        <w:t>mits deze proportioneel en uitvoerbaar zijn</w:t>
      </w:r>
      <w:r w:rsidRPr="00F73377" w:rsidR="00DA13B2">
        <w:rPr>
          <w:rFonts w:ascii="Verdana" w:hAnsi="Verdana"/>
          <w:sz w:val="18"/>
          <w:szCs w:val="18"/>
        </w:rPr>
        <w:t xml:space="preserve">. Wel vraagt het </w:t>
      </w:r>
      <w:r w:rsidRPr="00F73377" w:rsidR="001B72D7">
        <w:rPr>
          <w:rFonts w:ascii="Verdana" w:hAnsi="Verdana"/>
          <w:sz w:val="18"/>
          <w:szCs w:val="18"/>
        </w:rPr>
        <w:t xml:space="preserve">kabinet </w:t>
      </w:r>
      <w:r w:rsidRPr="00F73377" w:rsidR="00DA13B2">
        <w:rPr>
          <w:rFonts w:ascii="Verdana" w:hAnsi="Verdana"/>
          <w:sz w:val="18"/>
          <w:szCs w:val="18"/>
        </w:rPr>
        <w:t xml:space="preserve">zich af welke </w:t>
      </w:r>
      <w:r w:rsidRPr="00F73377" w:rsidR="00E72BFA">
        <w:rPr>
          <w:rFonts w:ascii="Verdana" w:hAnsi="Verdana"/>
          <w:sz w:val="18"/>
          <w:szCs w:val="18"/>
        </w:rPr>
        <w:t>counter-drone</w:t>
      </w:r>
      <w:r w:rsidRPr="00F73377" w:rsidR="00DA13B2">
        <w:rPr>
          <w:rFonts w:ascii="Verdana" w:hAnsi="Verdana"/>
          <w:sz w:val="18"/>
          <w:szCs w:val="18"/>
        </w:rPr>
        <w:t>systemen onder de reikwijdte van dit initiatief zullen vallen</w:t>
      </w:r>
      <w:r w:rsidRPr="00F73377" w:rsidR="001B72D7">
        <w:rPr>
          <w:rFonts w:ascii="Verdana" w:hAnsi="Verdana"/>
          <w:sz w:val="18"/>
          <w:szCs w:val="18"/>
        </w:rPr>
        <w:t>, ook in relatie tot de</w:t>
      </w:r>
      <w:r w:rsidRPr="00F73377" w:rsidR="003C0AD4">
        <w:rPr>
          <w:rFonts w:ascii="Verdana" w:hAnsi="Verdana"/>
          <w:sz w:val="18"/>
          <w:szCs w:val="18"/>
        </w:rPr>
        <w:t xml:space="preserve"> </w:t>
      </w:r>
      <w:r w:rsidRPr="00F73377" w:rsidR="001B72D7">
        <w:rPr>
          <w:rFonts w:ascii="Verdana" w:hAnsi="Verdana"/>
          <w:sz w:val="18"/>
          <w:szCs w:val="18"/>
        </w:rPr>
        <w:t>behoefte van de lidstaten</w:t>
      </w:r>
      <w:r w:rsidRPr="00F73377" w:rsidR="00DA13B2">
        <w:rPr>
          <w:rFonts w:ascii="Verdana" w:hAnsi="Verdana"/>
          <w:sz w:val="18"/>
          <w:szCs w:val="18"/>
        </w:rPr>
        <w:t xml:space="preserve">. Daarnaast blijven </w:t>
      </w:r>
      <w:r w:rsidRPr="00F73377">
        <w:rPr>
          <w:rFonts w:ascii="Verdana" w:hAnsi="Verdana"/>
          <w:sz w:val="18"/>
          <w:szCs w:val="18"/>
        </w:rPr>
        <w:t>operationele verantwoordelijkheden en besluitvorming over specifieke beschermingsmaatregelen</w:t>
      </w:r>
      <w:r w:rsidRPr="00F73377" w:rsidR="00DA13B2">
        <w:rPr>
          <w:rFonts w:ascii="Verdana" w:hAnsi="Verdana"/>
          <w:sz w:val="18"/>
          <w:szCs w:val="18"/>
        </w:rPr>
        <w:t xml:space="preserve"> een nationale competentie. </w:t>
      </w:r>
    </w:p>
    <w:p w:rsidR="00921871" w:rsidP="009E741A" w:rsidRDefault="00921871" w14:paraId="3A7E484D" w14:textId="115E24E2">
      <w:pPr>
        <w:tabs>
          <w:tab w:val="left" w:pos="1365"/>
        </w:tabs>
        <w:spacing w:line="360" w:lineRule="auto"/>
        <w:jc w:val="both"/>
        <w:rPr>
          <w:rFonts w:ascii="Verdana" w:hAnsi="Verdana"/>
          <w:iCs/>
          <w:sz w:val="18"/>
          <w:szCs w:val="18"/>
        </w:rPr>
      </w:pPr>
    </w:p>
    <w:p w:rsidRPr="001C7E56" w:rsidR="001C2864" w:rsidP="009E741A" w:rsidRDefault="00921871" w14:paraId="7AB3D454" w14:textId="42C8348A">
      <w:pPr>
        <w:tabs>
          <w:tab w:val="left" w:pos="1365"/>
        </w:tabs>
        <w:spacing w:line="360" w:lineRule="auto"/>
        <w:jc w:val="both"/>
        <w:rPr>
          <w:rFonts w:ascii="Verdana" w:hAnsi="Verdana"/>
          <w:sz w:val="18"/>
          <w:szCs w:val="18"/>
        </w:rPr>
      </w:pPr>
      <w:r w:rsidRPr="00F73377">
        <w:rPr>
          <w:rFonts w:ascii="Verdana" w:hAnsi="Verdana"/>
          <w:sz w:val="18"/>
          <w:szCs w:val="18"/>
        </w:rPr>
        <w:t xml:space="preserve">Het kabinet verwelkomt de aandacht voor de </w:t>
      </w:r>
      <w:proofErr w:type="spellStart"/>
      <w:r w:rsidRPr="009E741A">
        <w:rPr>
          <w:rFonts w:ascii="Verdana" w:hAnsi="Verdana"/>
          <w:i/>
          <w:sz w:val="18"/>
          <w:szCs w:val="18"/>
        </w:rPr>
        <w:t>Defence</w:t>
      </w:r>
      <w:proofErr w:type="spellEnd"/>
      <w:r w:rsidRPr="009E741A">
        <w:rPr>
          <w:rFonts w:ascii="Verdana" w:hAnsi="Verdana"/>
          <w:i/>
          <w:sz w:val="18"/>
          <w:szCs w:val="18"/>
        </w:rPr>
        <w:t xml:space="preserve"> Readiness </w:t>
      </w:r>
      <w:proofErr w:type="spellStart"/>
      <w:r w:rsidRPr="009E741A">
        <w:rPr>
          <w:rFonts w:ascii="Verdana" w:hAnsi="Verdana"/>
          <w:i/>
          <w:sz w:val="18"/>
          <w:szCs w:val="18"/>
        </w:rPr>
        <w:t>Roadmap</w:t>
      </w:r>
      <w:proofErr w:type="spellEnd"/>
      <w:r w:rsidRPr="00F73377">
        <w:rPr>
          <w:rFonts w:ascii="Verdana" w:hAnsi="Verdana"/>
          <w:sz w:val="18"/>
          <w:szCs w:val="18"/>
        </w:rPr>
        <w:t xml:space="preserve"> in relatie tot drones en counter-dronesystemen in het </w:t>
      </w:r>
      <w:r w:rsidRPr="00F73377" w:rsidR="00BD2F2F">
        <w:rPr>
          <w:rFonts w:ascii="Verdana" w:hAnsi="Verdana"/>
          <w:sz w:val="18"/>
          <w:szCs w:val="18"/>
        </w:rPr>
        <w:t>a</w:t>
      </w:r>
      <w:r w:rsidRPr="00F73377">
        <w:rPr>
          <w:rFonts w:ascii="Verdana" w:hAnsi="Verdana"/>
          <w:sz w:val="18"/>
          <w:szCs w:val="18"/>
        </w:rPr>
        <w:t xml:space="preserve">ctieplan. </w:t>
      </w:r>
      <w:r w:rsidRPr="00F73377" w:rsidR="00053690">
        <w:rPr>
          <w:rFonts w:ascii="Verdana" w:hAnsi="Verdana"/>
          <w:sz w:val="18"/>
          <w:szCs w:val="18"/>
        </w:rPr>
        <w:t xml:space="preserve">De Commissie roept op om de door Nederland geleide </w:t>
      </w:r>
      <w:r w:rsidRPr="0060233E" w:rsidR="00053690">
        <w:rPr>
          <w:rFonts w:ascii="Verdana" w:hAnsi="Verdana"/>
          <w:i/>
          <w:iCs/>
          <w:sz w:val="18"/>
          <w:szCs w:val="18"/>
        </w:rPr>
        <w:t xml:space="preserve">Priority </w:t>
      </w:r>
      <w:proofErr w:type="spellStart"/>
      <w:r w:rsidRPr="0060233E" w:rsidR="00053690">
        <w:rPr>
          <w:rFonts w:ascii="Verdana" w:hAnsi="Verdana"/>
          <w:i/>
          <w:iCs/>
          <w:sz w:val="18"/>
          <w:szCs w:val="18"/>
        </w:rPr>
        <w:t>Capability</w:t>
      </w:r>
      <w:proofErr w:type="spellEnd"/>
      <w:r w:rsidRPr="0060233E" w:rsidR="00053690">
        <w:rPr>
          <w:rFonts w:ascii="Verdana" w:hAnsi="Verdana"/>
          <w:i/>
          <w:iCs/>
          <w:sz w:val="18"/>
          <w:szCs w:val="18"/>
        </w:rPr>
        <w:t xml:space="preserve"> Area</w:t>
      </w:r>
      <w:r w:rsidRPr="00F73377" w:rsidR="00053690">
        <w:rPr>
          <w:rFonts w:ascii="Verdana" w:hAnsi="Verdana"/>
          <w:sz w:val="18"/>
          <w:szCs w:val="18"/>
        </w:rPr>
        <w:t xml:space="preserve"> (PCA) </w:t>
      </w:r>
      <w:r w:rsidR="00F56D67">
        <w:rPr>
          <w:rFonts w:ascii="Verdana" w:hAnsi="Verdana"/>
          <w:sz w:val="18"/>
          <w:szCs w:val="18"/>
        </w:rPr>
        <w:t xml:space="preserve">drones </w:t>
      </w:r>
      <w:r w:rsidRPr="00F73377" w:rsidR="00053690">
        <w:rPr>
          <w:rFonts w:ascii="Verdana" w:hAnsi="Verdana"/>
          <w:sz w:val="18"/>
          <w:szCs w:val="18"/>
        </w:rPr>
        <w:t xml:space="preserve">en counter-drone systemen als centraal vehikel te zien </w:t>
      </w:r>
      <w:r w:rsidR="00F56D67">
        <w:rPr>
          <w:rFonts w:ascii="Verdana" w:hAnsi="Verdana"/>
          <w:sz w:val="18"/>
          <w:szCs w:val="18"/>
        </w:rPr>
        <w:t xml:space="preserve">op dit thema </w:t>
      </w:r>
      <w:r w:rsidRPr="00F73377" w:rsidR="00053690">
        <w:rPr>
          <w:rFonts w:ascii="Verdana" w:hAnsi="Verdana"/>
          <w:sz w:val="18"/>
          <w:szCs w:val="18"/>
        </w:rPr>
        <w:t xml:space="preserve">voor de </w:t>
      </w:r>
      <w:proofErr w:type="spellStart"/>
      <w:r w:rsidRPr="00F73377" w:rsidR="00053690">
        <w:rPr>
          <w:rFonts w:ascii="Verdana" w:hAnsi="Verdana"/>
          <w:sz w:val="18"/>
          <w:szCs w:val="18"/>
        </w:rPr>
        <w:t>Roadmap</w:t>
      </w:r>
      <w:proofErr w:type="spellEnd"/>
      <w:r w:rsidRPr="00F73377" w:rsidR="00053690">
        <w:rPr>
          <w:rFonts w:ascii="Verdana" w:hAnsi="Verdana"/>
          <w:sz w:val="18"/>
          <w:szCs w:val="18"/>
        </w:rPr>
        <w:t xml:space="preserve">. Het kabinet ondersteunt ook </w:t>
      </w:r>
      <w:r w:rsidRPr="00F73377" w:rsidR="00C4120E">
        <w:rPr>
          <w:rFonts w:ascii="Verdana" w:hAnsi="Verdana"/>
          <w:sz w:val="18"/>
          <w:szCs w:val="18"/>
        </w:rPr>
        <w:t xml:space="preserve">het voornemen van de </w:t>
      </w:r>
      <w:r w:rsidRPr="00F73377" w:rsidR="000B34F7">
        <w:rPr>
          <w:rFonts w:ascii="Verdana" w:hAnsi="Verdana"/>
          <w:sz w:val="18"/>
          <w:szCs w:val="18"/>
        </w:rPr>
        <w:t>C</w:t>
      </w:r>
      <w:r w:rsidRPr="00F73377" w:rsidR="00C4120E">
        <w:rPr>
          <w:rFonts w:ascii="Verdana" w:hAnsi="Verdana"/>
          <w:sz w:val="18"/>
          <w:szCs w:val="18"/>
        </w:rPr>
        <w:t xml:space="preserve">ommissie om de steun aan de PCA te intensiveren </w:t>
      </w:r>
      <w:r w:rsidRPr="00F73377" w:rsidR="00053690">
        <w:rPr>
          <w:rFonts w:ascii="Verdana" w:hAnsi="Verdana"/>
          <w:sz w:val="18"/>
          <w:szCs w:val="18"/>
        </w:rPr>
        <w:t>via</w:t>
      </w:r>
      <w:r w:rsidRPr="00F73377" w:rsidR="00C4120E">
        <w:rPr>
          <w:rFonts w:ascii="Verdana" w:hAnsi="Verdana"/>
          <w:sz w:val="18"/>
          <w:szCs w:val="18"/>
        </w:rPr>
        <w:t xml:space="preserve"> Europese financiële instrumenten. </w:t>
      </w:r>
      <w:r w:rsidRPr="00F73377">
        <w:rPr>
          <w:rFonts w:ascii="Verdana" w:hAnsi="Verdana"/>
          <w:sz w:val="18"/>
          <w:szCs w:val="18"/>
        </w:rPr>
        <w:t xml:space="preserve">In het kader van deze PCA </w:t>
      </w:r>
      <w:r w:rsidRPr="00F73377" w:rsidR="004B2822">
        <w:rPr>
          <w:rFonts w:ascii="Verdana" w:hAnsi="Verdana"/>
          <w:sz w:val="18"/>
          <w:szCs w:val="18"/>
        </w:rPr>
        <w:t>is</w:t>
      </w:r>
      <w:r w:rsidRPr="00F73377">
        <w:rPr>
          <w:rFonts w:ascii="Verdana" w:hAnsi="Verdana"/>
          <w:sz w:val="18"/>
          <w:szCs w:val="18"/>
        </w:rPr>
        <w:t xml:space="preserve"> een samenwerking opgezet van Europese landen binnen de werkstromen (1) gezamenlijke aanschaf en (2) een Europees netwerk van </w:t>
      </w:r>
      <w:r w:rsidRPr="00F73377">
        <w:rPr>
          <w:rFonts w:ascii="Verdana" w:hAnsi="Verdana"/>
          <w:i/>
          <w:sz w:val="18"/>
          <w:szCs w:val="18"/>
        </w:rPr>
        <w:t>Drone Technology Hubs</w:t>
      </w:r>
      <w:r w:rsidRPr="00F73377" w:rsidR="00775B9D">
        <w:rPr>
          <w:rFonts w:ascii="Verdana" w:hAnsi="Verdana"/>
          <w:i/>
          <w:sz w:val="18"/>
          <w:szCs w:val="18"/>
        </w:rPr>
        <w:t xml:space="preserve">, </w:t>
      </w:r>
      <w:r w:rsidRPr="00F73377" w:rsidR="00775B9D">
        <w:rPr>
          <w:rFonts w:ascii="Verdana" w:hAnsi="Verdana"/>
          <w:sz w:val="18"/>
          <w:szCs w:val="18"/>
        </w:rPr>
        <w:t xml:space="preserve">vergelijkbaar met het in het actieplan genoemde netwerk van multinationale </w:t>
      </w:r>
      <w:proofErr w:type="spellStart"/>
      <w:r w:rsidRPr="00F73377" w:rsidR="00775B9D">
        <w:rPr>
          <w:rFonts w:ascii="Verdana" w:hAnsi="Verdana"/>
          <w:sz w:val="18"/>
          <w:szCs w:val="18"/>
        </w:rPr>
        <w:t>test-en</w:t>
      </w:r>
      <w:proofErr w:type="spellEnd"/>
      <w:r w:rsidRPr="00F73377" w:rsidR="00775B9D">
        <w:rPr>
          <w:rFonts w:ascii="Verdana" w:hAnsi="Verdana"/>
          <w:sz w:val="18"/>
          <w:szCs w:val="18"/>
        </w:rPr>
        <w:t xml:space="preserve"> expertisecentra</w:t>
      </w:r>
      <w:r w:rsidRPr="00F73377">
        <w:rPr>
          <w:rFonts w:ascii="Verdana" w:hAnsi="Verdana"/>
          <w:sz w:val="18"/>
          <w:szCs w:val="18"/>
        </w:rPr>
        <w:t xml:space="preserve">. Het kabinet is van mening dat deze </w:t>
      </w:r>
      <w:r w:rsidR="008C6B4D">
        <w:rPr>
          <w:rFonts w:ascii="Verdana" w:hAnsi="Verdana"/>
          <w:i/>
          <w:iCs/>
          <w:sz w:val="18"/>
          <w:szCs w:val="18"/>
        </w:rPr>
        <w:t>hubs</w:t>
      </w:r>
      <w:r w:rsidRPr="00F73377">
        <w:rPr>
          <w:rFonts w:ascii="Verdana" w:hAnsi="Verdana"/>
          <w:sz w:val="18"/>
          <w:szCs w:val="18"/>
        </w:rPr>
        <w:t xml:space="preserve"> voor zowel militair</w:t>
      </w:r>
      <w:r w:rsidRPr="00F73377" w:rsidR="001F7406">
        <w:rPr>
          <w:rFonts w:ascii="Verdana" w:hAnsi="Verdana"/>
          <w:sz w:val="18"/>
          <w:szCs w:val="18"/>
        </w:rPr>
        <w:t>e</w:t>
      </w:r>
      <w:r w:rsidRPr="00F73377">
        <w:rPr>
          <w:rFonts w:ascii="Verdana" w:hAnsi="Verdana"/>
          <w:sz w:val="18"/>
          <w:szCs w:val="18"/>
        </w:rPr>
        <w:t xml:space="preserve"> als civiele doeleinden moeten worden ingezet, en kijkt dus uit naar verdere EU-samenwerking om dit netwerk te bewerkstelligen.</w:t>
      </w:r>
      <w:r w:rsidRPr="00F73377" w:rsidR="008C6B4D">
        <w:rPr>
          <w:rFonts w:ascii="Verdana" w:hAnsi="Verdana"/>
          <w:sz w:val="18"/>
          <w:szCs w:val="18"/>
        </w:rPr>
        <w:t xml:space="preserve"> </w:t>
      </w:r>
      <w:r w:rsidRPr="00F73377" w:rsidR="00775B9D">
        <w:rPr>
          <w:rFonts w:ascii="Verdana" w:hAnsi="Verdana"/>
          <w:sz w:val="18"/>
          <w:szCs w:val="18"/>
        </w:rPr>
        <w:t>De</w:t>
      </w:r>
      <w:r w:rsidRPr="00F73377" w:rsidR="008C6B4D">
        <w:rPr>
          <w:rFonts w:ascii="Verdana" w:hAnsi="Verdana"/>
          <w:sz w:val="18"/>
          <w:szCs w:val="18"/>
        </w:rPr>
        <w:t xml:space="preserve"> referentie naar het maritieme </w:t>
      </w:r>
      <w:proofErr w:type="spellStart"/>
      <w:r w:rsidRPr="00F73377" w:rsidR="008C6B4D">
        <w:rPr>
          <w:rFonts w:ascii="Verdana" w:hAnsi="Verdana"/>
          <w:i/>
          <w:sz w:val="18"/>
          <w:szCs w:val="18"/>
        </w:rPr>
        <w:t>Seabed</w:t>
      </w:r>
      <w:proofErr w:type="spellEnd"/>
      <w:r w:rsidRPr="00F73377" w:rsidR="008C6B4D">
        <w:rPr>
          <w:rFonts w:ascii="Verdana" w:hAnsi="Verdana"/>
          <w:i/>
          <w:sz w:val="18"/>
          <w:szCs w:val="18"/>
        </w:rPr>
        <w:t xml:space="preserve"> Security </w:t>
      </w:r>
      <w:proofErr w:type="spellStart"/>
      <w:r w:rsidRPr="00F73377" w:rsidR="008C6B4D">
        <w:rPr>
          <w:rFonts w:ascii="Verdana" w:hAnsi="Verdana"/>
          <w:i/>
          <w:sz w:val="18"/>
          <w:szCs w:val="18"/>
        </w:rPr>
        <w:t>Experimentation</w:t>
      </w:r>
      <w:proofErr w:type="spellEnd"/>
      <w:r w:rsidRPr="00F73377" w:rsidR="008C6B4D">
        <w:rPr>
          <w:rFonts w:ascii="Verdana" w:hAnsi="Verdana"/>
          <w:i/>
          <w:sz w:val="18"/>
          <w:szCs w:val="18"/>
        </w:rPr>
        <w:t xml:space="preserve"> Centre (SEASEC)</w:t>
      </w:r>
      <w:r w:rsidR="004235CD">
        <w:rPr>
          <w:rFonts w:ascii="Verdana" w:hAnsi="Verdana"/>
          <w:i/>
          <w:sz w:val="18"/>
          <w:szCs w:val="18"/>
        </w:rPr>
        <w:t xml:space="preserve"> </w:t>
      </w:r>
      <w:r w:rsidRPr="00F73377" w:rsidR="008C6B4D">
        <w:rPr>
          <w:rFonts w:ascii="Verdana" w:hAnsi="Verdana"/>
          <w:sz w:val="18"/>
          <w:szCs w:val="18"/>
        </w:rPr>
        <w:t>in Nederland</w:t>
      </w:r>
      <w:r w:rsidRPr="00F73377" w:rsidR="00775B9D">
        <w:rPr>
          <w:rFonts w:ascii="Verdana" w:hAnsi="Verdana"/>
          <w:sz w:val="18"/>
          <w:szCs w:val="18"/>
        </w:rPr>
        <w:t xml:space="preserve"> wordt eveneens</w:t>
      </w:r>
      <w:r w:rsidRPr="00F73377" w:rsidR="008C6B4D">
        <w:rPr>
          <w:rFonts w:ascii="Verdana" w:hAnsi="Verdana"/>
          <w:sz w:val="18"/>
          <w:szCs w:val="18"/>
        </w:rPr>
        <w:t xml:space="preserve"> ondersteun</w:t>
      </w:r>
      <w:r w:rsidRPr="00F73377" w:rsidR="00775B9D">
        <w:rPr>
          <w:rFonts w:ascii="Verdana" w:hAnsi="Verdana"/>
          <w:sz w:val="18"/>
          <w:szCs w:val="18"/>
        </w:rPr>
        <w:t>d</w:t>
      </w:r>
      <w:r w:rsidRPr="00F73377" w:rsidR="00BD5BA3">
        <w:rPr>
          <w:rFonts w:ascii="Verdana" w:hAnsi="Verdana"/>
          <w:sz w:val="18"/>
          <w:szCs w:val="18"/>
        </w:rPr>
        <w:t>.</w:t>
      </w:r>
      <w:r w:rsidRPr="00F73377" w:rsidR="000155E9">
        <w:rPr>
          <w:rFonts w:ascii="Verdana" w:hAnsi="Verdana"/>
          <w:sz w:val="18"/>
          <w:szCs w:val="18"/>
        </w:rPr>
        <w:t xml:space="preserve"> Tot slot verwelkomt het kabinet de voorgestelde EU-NAVO samenwerking om duplicatie te voorkomen en synergie te versterken. </w:t>
      </w:r>
    </w:p>
    <w:p w:rsidRPr="007D1DAC" w:rsidR="005D2585" w:rsidP="009E741A" w:rsidRDefault="005D2585" w14:paraId="363CAC75" w14:textId="656A5F45">
      <w:pPr>
        <w:tabs>
          <w:tab w:val="left" w:pos="1365"/>
        </w:tabs>
        <w:spacing w:line="360" w:lineRule="auto"/>
        <w:jc w:val="both"/>
        <w:rPr>
          <w:rFonts w:ascii="Verdana" w:hAnsi="Verdana"/>
          <w:sz w:val="18"/>
        </w:rPr>
      </w:pPr>
    </w:p>
    <w:p w:rsidRPr="001C7E56" w:rsidR="00B94FC3" w:rsidP="009E741A" w:rsidRDefault="00B94FC3" w14:paraId="019B7190" w14:textId="626FBB31">
      <w:pPr>
        <w:spacing w:line="360" w:lineRule="auto"/>
        <w:jc w:val="both"/>
        <w:rPr>
          <w:rFonts w:ascii="Verdana" w:hAnsi="Verdana"/>
          <w:sz w:val="18"/>
          <w:szCs w:val="18"/>
        </w:rPr>
      </w:pPr>
      <w:r w:rsidRPr="00F73377">
        <w:rPr>
          <w:rFonts w:ascii="Verdana" w:hAnsi="Verdana"/>
          <w:sz w:val="18"/>
          <w:szCs w:val="18"/>
        </w:rPr>
        <w:t xml:space="preserve">Het actieplan </w:t>
      </w:r>
      <w:r w:rsidRPr="00F73377" w:rsidR="00775B9D">
        <w:rPr>
          <w:rFonts w:ascii="Verdana" w:hAnsi="Verdana"/>
          <w:sz w:val="18"/>
          <w:szCs w:val="18"/>
        </w:rPr>
        <w:t>benadrukt</w:t>
      </w:r>
      <w:r w:rsidRPr="00F73377">
        <w:rPr>
          <w:rFonts w:ascii="Verdana" w:hAnsi="Verdana"/>
          <w:sz w:val="18"/>
          <w:szCs w:val="18"/>
        </w:rPr>
        <w:t xml:space="preserve"> Europese </w:t>
      </w:r>
      <w:r w:rsidRPr="00F73377" w:rsidR="00251A34">
        <w:rPr>
          <w:rFonts w:ascii="Verdana" w:hAnsi="Verdana"/>
          <w:sz w:val="18"/>
          <w:szCs w:val="18"/>
        </w:rPr>
        <w:t>onderzoeks-,</w:t>
      </w:r>
      <w:r w:rsidRPr="00F73377">
        <w:rPr>
          <w:rFonts w:ascii="Verdana" w:hAnsi="Verdana"/>
          <w:sz w:val="18"/>
          <w:szCs w:val="18"/>
        </w:rPr>
        <w:t xml:space="preserve"> innovatie</w:t>
      </w:r>
      <w:r w:rsidRPr="00F73377" w:rsidR="00BD2F2F">
        <w:rPr>
          <w:rFonts w:ascii="Verdana" w:hAnsi="Verdana"/>
          <w:sz w:val="18"/>
          <w:szCs w:val="18"/>
        </w:rPr>
        <w:t>-</w:t>
      </w:r>
      <w:r w:rsidRPr="00F73377">
        <w:rPr>
          <w:rFonts w:ascii="Verdana" w:hAnsi="Verdana"/>
          <w:sz w:val="18"/>
          <w:szCs w:val="18"/>
        </w:rPr>
        <w:t xml:space="preserve"> en productiecapaciteit </w:t>
      </w:r>
      <w:r w:rsidRPr="00F73377" w:rsidR="00775B9D">
        <w:rPr>
          <w:rFonts w:ascii="Verdana" w:hAnsi="Verdana"/>
          <w:sz w:val="18"/>
          <w:szCs w:val="18"/>
        </w:rPr>
        <w:t>voor</w:t>
      </w:r>
      <w:r w:rsidRPr="00F73377">
        <w:rPr>
          <w:rFonts w:ascii="Verdana" w:hAnsi="Verdana"/>
          <w:sz w:val="18"/>
          <w:szCs w:val="18"/>
        </w:rPr>
        <w:t xml:space="preserve"> </w:t>
      </w:r>
      <w:r w:rsidRPr="00F73377" w:rsidR="00A20328">
        <w:rPr>
          <w:rFonts w:ascii="Verdana" w:hAnsi="Verdana"/>
          <w:sz w:val="18"/>
          <w:szCs w:val="18"/>
        </w:rPr>
        <w:t>(</w:t>
      </w:r>
      <w:r w:rsidRPr="00E67344" w:rsidR="00A20328">
        <w:rPr>
          <w:rFonts w:ascii="Verdana" w:hAnsi="Verdana"/>
          <w:i/>
          <w:iCs/>
          <w:sz w:val="18"/>
          <w:szCs w:val="18"/>
        </w:rPr>
        <w:t>counter</w:t>
      </w:r>
      <w:r w:rsidRPr="00E67344" w:rsidR="00E72BFA">
        <w:rPr>
          <w:rFonts w:ascii="Verdana" w:hAnsi="Verdana"/>
          <w:i/>
          <w:iCs/>
          <w:sz w:val="18"/>
          <w:szCs w:val="18"/>
        </w:rPr>
        <w:t>-</w:t>
      </w:r>
      <w:r w:rsidRPr="00F73377" w:rsidR="00A20328">
        <w:rPr>
          <w:rFonts w:ascii="Verdana" w:hAnsi="Verdana"/>
          <w:sz w:val="18"/>
          <w:szCs w:val="18"/>
        </w:rPr>
        <w:t>)dronesystemen</w:t>
      </w:r>
      <w:r w:rsidRPr="00F73377">
        <w:rPr>
          <w:rFonts w:ascii="Verdana" w:hAnsi="Verdana"/>
          <w:sz w:val="18"/>
          <w:szCs w:val="18"/>
        </w:rPr>
        <w:t xml:space="preserve">. Het kabinet onderschrijft </w:t>
      </w:r>
      <w:r w:rsidRPr="00F73377" w:rsidR="00775B9D">
        <w:rPr>
          <w:rFonts w:ascii="Verdana" w:hAnsi="Verdana"/>
          <w:sz w:val="18"/>
          <w:szCs w:val="18"/>
        </w:rPr>
        <w:t xml:space="preserve">dit </w:t>
      </w:r>
      <w:r w:rsidRPr="00F73377">
        <w:rPr>
          <w:rFonts w:ascii="Verdana" w:hAnsi="Verdana"/>
          <w:sz w:val="18"/>
          <w:szCs w:val="18"/>
        </w:rPr>
        <w:t xml:space="preserve">belang en ziet dit als kans om zowel nationale als Europese </w:t>
      </w:r>
      <w:r w:rsidRPr="00F73377" w:rsidR="00251A34">
        <w:rPr>
          <w:rFonts w:ascii="Verdana" w:hAnsi="Verdana"/>
          <w:sz w:val="18"/>
          <w:szCs w:val="18"/>
        </w:rPr>
        <w:t>onderzoek en</w:t>
      </w:r>
      <w:r w:rsidRPr="00F73377">
        <w:rPr>
          <w:rFonts w:ascii="Verdana" w:hAnsi="Verdana"/>
          <w:sz w:val="18"/>
          <w:szCs w:val="18"/>
        </w:rPr>
        <w:t xml:space="preserve"> innovatie te </w:t>
      </w:r>
      <w:proofErr w:type="spellStart"/>
      <w:r w:rsidRPr="00F73377">
        <w:rPr>
          <w:rFonts w:ascii="Verdana" w:hAnsi="Verdana"/>
          <w:sz w:val="18"/>
          <w:szCs w:val="18"/>
        </w:rPr>
        <w:t>versterken</w:t>
      </w:r>
      <w:r w:rsidRPr="00F73377" w:rsidR="00775B9D">
        <w:rPr>
          <w:rFonts w:ascii="Verdana" w:hAnsi="Verdana"/>
          <w:sz w:val="18"/>
          <w:szCs w:val="18"/>
        </w:rPr>
        <w:t>,</w:t>
      </w:r>
      <w:r w:rsidRPr="00F73377" w:rsidR="00283836">
        <w:rPr>
          <w:rFonts w:ascii="Verdana" w:hAnsi="Verdana"/>
          <w:sz w:val="18"/>
          <w:szCs w:val="18"/>
        </w:rPr>
        <w:t>zowel</w:t>
      </w:r>
      <w:proofErr w:type="spellEnd"/>
      <w:r w:rsidRPr="00F73377" w:rsidR="00283836">
        <w:rPr>
          <w:rFonts w:ascii="Verdana" w:hAnsi="Verdana"/>
          <w:sz w:val="18"/>
          <w:szCs w:val="18"/>
        </w:rPr>
        <w:t xml:space="preserve"> voor civiele als militaire toepassingen (</w:t>
      </w:r>
      <w:proofErr w:type="spellStart"/>
      <w:r w:rsidRPr="00F73377" w:rsidR="00283836">
        <w:rPr>
          <w:rFonts w:ascii="Verdana" w:hAnsi="Verdana"/>
          <w:i/>
          <w:sz w:val="18"/>
          <w:szCs w:val="18"/>
        </w:rPr>
        <w:t>dual-use</w:t>
      </w:r>
      <w:proofErr w:type="spellEnd"/>
      <w:r w:rsidRPr="00F73377" w:rsidR="00283836">
        <w:rPr>
          <w:rFonts w:ascii="Verdana" w:hAnsi="Verdana"/>
          <w:sz w:val="18"/>
          <w:szCs w:val="18"/>
        </w:rPr>
        <w:t>)</w:t>
      </w:r>
      <w:r w:rsidRPr="00F73377">
        <w:rPr>
          <w:rFonts w:ascii="Verdana" w:hAnsi="Verdana"/>
          <w:sz w:val="18"/>
          <w:szCs w:val="18"/>
        </w:rPr>
        <w:t>.</w:t>
      </w:r>
      <w:r w:rsidRPr="001A232E" w:rsidR="001A232E">
        <w:t xml:space="preserve"> </w:t>
      </w:r>
      <w:r w:rsidRPr="00F73377" w:rsidR="001A232E">
        <w:rPr>
          <w:rFonts w:ascii="Verdana" w:hAnsi="Verdana"/>
          <w:sz w:val="18"/>
          <w:szCs w:val="18"/>
        </w:rPr>
        <w:t xml:space="preserve">Het kabinet ondersteunt het streven naar versterking van de Europese strategische autonomie en zal zich inzetten voor open standaarden, </w:t>
      </w:r>
      <w:proofErr w:type="spellStart"/>
      <w:r w:rsidRPr="00F73377" w:rsidR="00283836">
        <w:rPr>
          <w:rFonts w:ascii="Verdana" w:hAnsi="Verdana"/>
          <w:i/>
          <w:sz w:val="18"/>
          <w:szCs w:val="18"/>
        </w:rPr>
        <w:t>dual-use</w:t>
      </w:r>
      <w:proofErr w:type="spellEnd"/>
      <w:r w:rsidRPr="00F73377" w:rsidR="001A232E">
        <w:rPr>
          <w:rFonts w:ascii="Verdana" w:hAnsi="Verdana"/>
          <w:sz w:val="18"/>
          <w:szCs w:val="18"/>
        </w:rPr>
        <w:t xml:space="preserve"> en het voorkomen van fragmentatie van test- en certificeringskaders.</w:t>
      </w:r>
      <w:r w:rsidRPr="00F73377">
        <w:rPr>
          <w:rFonts w:ascii="Verdana" w:hAnsi="Verdana"/>
          <w:sz w:val="18"/>
          <w:szCs w:val="18"/>
        </w:rPr>
        <w:t xml:space="preserve"> </w:t>
      </w:r>
      <w:r w:rsidRPr="00F73377" w:rsidR="00775B9D">
        <w:rPr>
          <w:rFonts w:ascii="Verdana" w:hAnsi="Verdana"/>
          <w:sz w:val="18"/>
          <w:szCs w:val="18"/>
        </w:rPr>
        <w:t xml:space="preserve">Cruciaal is dat deze kaders de operationele inzet niet belemmeren en dat nieuwe </w:t>
      </w:r>
      <w:r w:rsidRPr="00F73377" w:rsidR="00031AB5">
        <w:rPr>
          <w:rFonts w:ascii="Verdana" w:hAnsi="Verdana"/>
          <w:sz w:val="18"/>
          <w:szCs w:val="18"/>
        </w:rPr>
        <w:t>initiatieven</w:t>
      </w:r>
      <w:r w:rsidRPr="00F73377" w:rsidR="00775B9D">
        <w:rPr>
          <w:rFonts w:ascii="Verdana" w:hAnsi="Verdana"/>
          <w:sz w:val="18"/>
          <w:szCs w:val="18"/>
        </w:rPr>
        <w:t xml:space="preserve"> proportioneel, uitvoerbaar, kosteneffectief zijn en passen </w:t>
      </w:r>
      <w:r w:rsidRPr="00F73377" w:rsidR="00031AB5">
        <w:rPr>
          <w:rFonts w:ascii="Verdana" w:hAnsi="Verdana"/>
          <w:sz w:val="18"/>
          <w:szCs w:val="18"/>
        </w:rPr>
        <w:t>binnen</w:t>
      </w:r>
      <w:r w:rsidRPr="00F73377" w:rsidR="00775B9D">
        <w:rPr>
          <w:rFonts w:ascii="Verdana" w:hAnsi="Verdana"/>
          <w:sz w:val="18"/>
          <w:szCs w:val="18"/>
        </w:rPr>
        <w:t xml:space="preserve"> het Meerjarig Financieel Kader en beschikbare middelen van betrokken departementen. </w:t>
      </w:r>
    </w:p>
    <w:p w:rsidR="00BD5BA3" w:rsidP="009E741A" w:rsidRDefault="00BD5BA3" w14:paraId="5C4DFFCA" w14:textId="3CD7006B">
      <w:pPr>
        <w:spacing w:line="360" w:lineRule="auto"/>
        <w:jc w:val="both"/>
        <w:rPr>
          <w:rFonts w:ascii="Verdana" w:hAnsi="Verdana"/>
          <w:iCs/>
          <w:sz w:val="18"/>
          <w:szCs w:val="18"/>
        </w:rPr>
      </w:pPr>
    </w:p>
    <w:p w:rsidR="0060233E" w:rsidP="009E741A" w:rsidRDefault="00BD5BA3" w14:paraId="12C1CAAE" w14:textId="77777777">
      <w:pPr>
        <w:tabs>
          <w:tab w:val="left" w:pos="1365"/>
        </w:tabs>
        <w:spacing w:line="360" w:lineRule="auto"/>
        <w:jc w:val="both"/>
        <w:rPr>
          <w:rFonts w:ascii="Verdana" w:hAnsi="Verdana"/>
          <w:sz w:val="18"/>
          <w:szCs w:val="18"/>
        </w:rPr>
      </w:pPr>
      <w:r w:rsidRPr="00F73377">
        <w:rPr>
          <w:rFonts w:ascii="Verdana" w:hAnsi="Verdana"/>
          <w:sz w:val="18"/>
          <w:szCs w:val="18"/>
        </w:rPr>
        <w:t xml:space="preserve">Het </w:t>
      </w:r>
      <w:r w:rsidRPr="00F73377" w:rsidR="00BD2F2F">
        <w:rPr>
          <w:rFonts w:ascii="Verdana" w:hAnsi="Verdana"/>
          <w:sz w:val="18"/>
          <w:szCs w:val="18"/>
        </w:rPr>
        <w:t>a</w:t>
      </w:r>
      <w:r w:rsidRPr="00F73377">
        <w:rPr>
          <w:rFonts w:ascii="Verdana" w:hAnsi="Verdana"/>
          <w:sz w:val="18"/>
          <w:szCs w:val="18"/>
        </w:rPr>
        <w:t xml:space="preserve">ctieplan </w:t>
      </w:r>
      <w:r w:rsidRPr="00F73377" w:rsidR="00031AB5">
        <w:rPr>
          <w:rFonts w:ascii="Verdana" w:hAnsi="Verdana"/>
          <w:sz w:val="18"/>
          <w:szCs w:val="18"/>
        </w:rPr>
        <w:t xml:space="preserve">stelt dat de Commissie met lidstaten zal samenwerken om de civiel-militaire industrie in kaart te brengen en prioriteiten voor technologieën en capaciteiten te definiëren. </w:t>
      </w:r>
      <w:r w:rsidRPr="00F73377">
        <w:rPr>
          <w:rFonts w:ascii="Verdana" w:hAnsi="Verdana"/>
          <w:sz w:val="18"/>
          <w:szCs w:val="18"/>
        </w:rPr>
        <w:t xml:space="preserve">Op militair vlak is het uitgangspunt dat </w:t>
      </w:r>
      <w:r w:rsidRPr="00F73377" w:rsidR="00A609D5">
        <w:rPr>
          <w:rFonts w:ascii="Verdana" w:hAnsi="Verdana"/>
          <w:sz w:val="18"/>
          <w:szCs w:val="18"/>
        </w:rPr>
        <w:t>EU-</w:t>
      </w:r>
      <w:r w:rsidRPr="00F73377">
        <w:rPr>
          <w:rFonts w:ascii="Verdana" w:hAnsi="Verdana"/>
          <w:sz w:val="18"/>
          <w:szCs w:val="18"/>
        </w:rPr>
        <w:t xml:space="preserve">lidstaten, onder andere via het Europees Defensieagentschap (EDA), zeggenschap hebben over prioriteitsstelling en defensieplannings- en aanschafprocessen. </w:t>
      </w:r>
    </w:p>
    <w:p w:rsidRPr="001C7E56" w:rsidR="00BD5BA3" w:rsidP="009E741A" w:rsidRDefault="00BD5BA3" w14:paraId="1F37DA2C" w14:textId="6FA11C26">
      <w:pPr>
        <w:tabs>
          <w:tab w:val="left" w:pos="1365"/>
        </w:tabs>
        <w:spacing w:line="360" w:lineRule="auto"/>
        <w:jc w:val="both"/>
        <w:rPr>
          <w:rFonts w:ascii="Verdana" w:hAnsi="Verdana"/>
          <w:sz w:val="18"/>
          <w:szCs w:val="18"/>
        </w:rPr>
      </w:pPr>
      <w:r w:rsidRPr="00F73377">
        <w:rPr>
          <w:rFonts w:ascii="Verdana" w:hAnsi="Verdana"/>
          <w:sz w:val="18"/>
          <w:szCs w:val="18"/>
        </w:rPr>
        <w:lastRenderedPageBreak/>
        <w:t xml:space="preserve">De Commissie richt zich </w:t>
      </w:r>
      <w:r w:rsidRPr="00F73377" w:rsidR="00031AB5">
        <w:rPr>
          <w:rFonts w:ascii="Verdana" w:hAnsi="Verdana"/>
          <w:sz w:val="18"/>
          <w:szCs w:val="18"/>
        </w:rPr>
        <w:t>primair</w:t>
      </w:r>
      <w:r w:rsidRPr="00F73377">
        <w:rPr>
          <w:rFonts w:ascii="Verdana" w:hAnsi="Verdana"/>
          <w:sz w:val="18"/>
          <w:szCs w:val="18"/>
        </w:rPr>
        <w:t xml:space="preserve"> op industriebeleid, </w:t>
      </w:r>
      <w:r w:rsidRPr="00F73377" w:rsidR="00A609D5">
        <w:rPr>
          <w:rFonts w:ascii="Verdana" w:hAnsi="Verdana"/>
          <w:sz w:val="18"/>
          <w:szCs w:val="18"/>
        </w:rPr>
        <w:t>financiële</w:t>
      </w:r>
      <w:r w:rsidRPr="00F73377">
        <w:rPr>
          <w:rFonts w:ascii="Verdana" w:hAnsi="Verdana"/>
          <w:sz w:val="18"/>
          <w:szCs w:val="18"/>
        </w:rPr>
        <w:t xml:space="preserve"> prikkels en regelgeving. </w:t>
      </w:r>
      <w:r w:rsidRPr="00F73377" w:rsidR="00031AB5">
        <w:rPr>
          <w:rFonts w:ascii="Verdana" w:hAnsi="Verdana"/>
          <w:sz w:val="18"/>
          <w:szCs w:val="18"/>
        </w:rPr>
        <w:t xml:space="preserve">Bestaande instrumenten, zoals de </w:t>
      </w:r>
      <w:r w:rsidRPr="0060233E" w:rsidR="00031AB5">
        <w:rPr>
          <w:rFonts w:ascii="Verdana" w:hAnsi="Verdana"/>
          <w:i/>
          <w:iCs/>
          <w:sz w:val="18"/>
          <w:szCs w:val="18"/>
        </w:rPr>
        <w:t xml:space="preserve">Priority </w:t>
      </w:r>
      <w:proofErr w:type="spellStart"/>
      <w:r w:rsidRPr="0060233E" w:rsidR="00031AB5">
        <w:rPr>
          <w:rFonts w:ascii="Verdana" w:hAnsi="Verdana"/>
          <w:i/>
          <w:iCs/>
          <w:sz w:val="18"/>
          <w:szCs w:val="18"/>
        </w:rPr>
        <w:t>Capability</w:t>
      </w:r>
      <w:proofErr w:type="spellEnd"/>
      <w:r w:rsidRPr="0060233E" w:rsidR="00031AB5">
        <w:rPr>
          <w:rFonts w:ascii="Verdana" w:hAnsi="Verdana"/>
          <w:i/>
          <w:iCs/>
          <w:sz w:val="18"/>
          <w:szCs w:val="18"/>
        </w:rPr>
        <w:t xml:space="preserve"> </w:t>
      </w:r>
      <w:proofErr w:type="spellStart"/>
      <w:r w:rsidRPr="0060233E" w:rsidR="00031AB5">
        <w:rPr>
          <w:rFonts w:ascii="Verdana" w:hAnsi="Verdana"/>
          <w:i/>
          <w:iCs/>
          <w:sz w:val="18"/>
          <w:szCs w:val="18"/>
        </w:rPr>
        <w:t>Areas</w:t>
      </w:r>
      <w:proofErr w:type="spellEnd"/>
      <w:r w:rsidRPr="0060233E" w:rsidR="00031AB5">
        <w:rPr>
          <w:rFonts w:ascii="Verdana" w:hAnsi="Verdana"/>
          <w:i/>
          <w:iCs/>
          <w:sz w:val="18"/>
          <w:szCs w:val="18"/>
        </w:rPr>
        <w:t xml:space="preserve"> </w:t>
      </w:r>
      <w:r w:rsidRPr="00F73377" w:rsidR="00031AB5">
        <w:rPr>
          <w:rFonts w:ascii="Verdana" w:hAnsi="Verdana"/>
          <w:sz w:val="18"/>
          <w:szCs w:val="18"/>
        </w:rPr>
        <w:t xml:space="preserve">(PCA) en het </w:t>
      </w:r>
      <w:proofErr w:type="spellStart"/>
      <w:r w:rsidRPr="00F73377" w:rsidR="00031AB5">
        <w:rPr>
          <w:rFonts w:ascii="Verdana" w:hAnsi="Verdana"/>
          <w:i/>
          <w:sz w:val="18"/>
          <w:szCs w:val="18"/>
        </w:rPr>
        <w:t>Capability</w:t>
      </w:r>
      <w:proofErr w:type="spellEnd"/>
      <w:r w:rsidRPr="00F73377" w:rsidR="00031AB5">
        <w:rPr>
          <w:rFonts w:ascii="Verdana" w:hAnsi="Verdana"/>
          <w:i/>
          <w:sz w:val="18"/>
          <w:szCs w:val="18"/>
        </w:rPr>
        <w:t xml:space="preserve"> Development Plan, </w:t>
      </w:r>
      <w:r w:rsidRPr="00F73377" w:rsidR="00031AB5">
        <w:rPr>
          <w:rFonts w:ascii="Verdana" w:hAnsi="Verdana"/>
          <w:sz w:val="18"/>
          <w:szCs w:val="18"/>
        </w:rPr>
        <w:t xml:space="preserve">blijven leidend voor het prioriteren van militaire </w:t>
      </w:r>
      <w:r w:rsidRPr="00F73377" w:rsidR="00F41F8B">
        <w:rPr>
          <w:rFonts w:ascii="Verdana" w:hAnsi="Verdana"/>
          <w:sz w:val="18"/>
          <w:szCs w:val="18"/>
        </w:rPr>
        <w:t>technologieën</w:t>
      </w:r>
      <w:r w:rsidRPr="00F73377" w:rsidR="00031AB5">
        <w:rPr>
          <w:rFonts w:ascii="Verdana" w:hAnsi="Verdana"/>
          <w:sz w:val="18"/>
          <w:szCs w:val="18"/>
        </w:rPr>
        <w:t xml:space="preserve">. Ook de tekortkomingen van de EU Militaire Staf en het NAVO-planningsproces spelen een belangrijke rol bij deze prioritering. </w:t>
      </w:r>
      <w:r w:rsidRPr="00F73377" w:rsidR="00A609D5">
        <w:rPr>
          <w:rFonts w:ascii="Verdana" w:hAnsi="Verdana"/>
          <w:sz w:val="18"/>
          <w:szCs w:val="18"/>
        </w:rPr>
        <w:t>Deze instrumenten dienen leidend te blijven in het prioriteren van militaire technologieën en capaciteiten.</w:t>
      </w:r>
    </w:p>
    <w:p w:rsidRPr="00B94FC3" w:rsidR="00100034" w:rsidP="009E741A" w:rsidRDefault="00100034" w14:paraId="3EDD6F3A" w14:textId="77777777">
      <w:pPr>
        <w:spacing w:line="360" w:lineRule="auto"/>
        <w:jc w:val="both"/>
        <w:rPr>
          <w:rFonts w:ascii="Verdana" w:hAnsi="Verdana"/>
          <w:iCs/>
          <w:sz w:val="18"/>
          <w:szCs w:val="18"/>
        </w:rPr>
      </w:pPr>
    </w:p>
    <w:p w:rsidRPr="001C7E56" w:rsidR="00A20328" w:rsidP="009E741A" w:rsidRDefault="00554206" w14:paraId="72EA14C9" w14:textId="4470AC95">
      <w:pPr>
        <w:spacing w:line="360" w:lineRule="auto"/>
        <w:jc w:val="both"/>
        <w:rPr>
          <w:rFonts w:ascii="Verdana" w:hAnsi="Verdana"/>
          <w:sz w:val="18"/>
          <w:szCs w:val="18"/>
        </w:rPr>
      </w:pPr>
      <w:r w:rsidRPr="00F73377">
        <w:rPr>
          <w:rFonts w:ascii="Verdana" w:hAnsi="Verdana"/>
          <w:sz w:val="18"/>
          <w:szCs w:val="18"/>
        </w:rPr>
        <w:t xml:space="preserve">Het kabinet hecht eraan dat (toekomstige) Europese wet- en regelgeving, inclusief het </w:t>
      </w:r>
      <w:r w:rsidRPr="00F73377" w:rsidR="00BD2F2F">
        <w:rPr>
          <w:rFonts w:ascii="Verdana" w:hAnsi="Verdana"/>
          <w:sz w:val="18"/>
          <w:szCs w:val="18"/>
        </w:rPr>
        <w:t xml:space="preserve">verwachte </w:t>
      </w:r>
      <w:r w:rsidRPr="00554206">
        <w:rPr>
          <w:rFonts w:ascii="Verdana" w:hAnsi="Verdana"/>
          <w:i/>
          <w:iCs/>
          <w:sz w:val="18"/>
          <w:szCs w:val="18"/>
        </w:rPr>
        <w:t>Drone Security Package</w:t>
      </w:r>
      <w:r w:rsidRPr="00F73377">
        <w:rPr>
          <w:rFonts w:ascii="Verdana" w:hAnsi="Verdana"/>
          <w:sz w:val="18"/>
          <w:szCs w:val="18"/>
        </w:rPr>
        <w:t xml:space="preserve">, goed aansluit bij bestaande nationale en internationale kaders en bij de </w:t>
      </w:r>
      <w:proofErr w:type="spellStart"/>
      <w:r w:rsidRPr="00F73377">
        <w:rPr>
          <w:rFonts w:ascii="Verdana" w:hAnsi="Verdana"/>
          <w:sz w:val="18"/>
          <w:szCs w:val="18"/>
        </w:rPr>
        <w:t>risicogebaseerde</w:t>
      </w:r>
      <w:proofErr w:type="spellEnd"/>
      <w:r w:rsidRPr="00F73377">
        <w:rPr>
          <w:rFonts w:ascii="Verdana" w:hAnsi="Verdana"/>
          <w:sz w:val="18"/>
          <w:szCs w:val="18"/>
        </w:rPr>
        <w:t xml:space="preserve"> regelgeving voor het gebruik van drones voor uiteenlopende toepassingen. </w:t>
      </w:r>
      <w:r w:rsidRPr="00F73377" w:rsidR="00A20328">
        <w:rPr>
          <w:rFonts w:ascii="Verdana" w:hAnsi="Verdana"/>
          <w:sz w:val="18"/>
          <w:szCs w:val="18"/>
        </w:rPr>
        <w:t>Tegelijkertijd constateert het kabinet dat de concrete uitwerking van sommige maatregelen nadere uitwerking behoeft</w:t>
      </w:r>
      <w:r w:rsidRPr="00F73377" w:rsidR="00AB7F40">
        <w:rPr>
          <w:rFonts w:ascii="Verdana" w:hAnsi="Verdana"/>
          <w:sz w:val="18"/>
          <w:szCs w:val="18"/>
        </w:rPr>
        <w:t xml:space="preserve"> om de effectiviteit van de maatregelen te duiden. Ook daar </w:t>
      </w:r>
      <w:r w:rsidRPr="00F73377" w:rsidR="00A20328">
        <w:rPr>
          <w:rFonts w:ascii="Verdana" w:hAnsi="Verdana"/>
          <w:sz w:val="18"/>
          <w:szCs w:val="18"/>
        </w:rPr>
        <w:t xml:space="preserve">waar </w:t>
      </w:r>
      <w:r w:rsidRPr="00F73377" w:rsidR="00A20328">
        <w:rPr>
          <w:rFonts w:ascii="Verdana" w:hAnsi="Verdana"/>
          <w:i/>
          <w:sz w:val="18"/>
          <w:szCs w:val="18"/>
        </w:rPr>
        <w:t>U</w:t>
      </w:r>
      <w:r w:rsidRPr="00F73377" w:rsidR="00A20328">
        <w:rPr>
          <w:rFonts w:ascii="Verdana" w:hAnsi="Verdana"/>
          <w:i/>
          <w:sz w:val="18"/>
          <w:szCs w:val="18"/>
        </w:rPr>
        <w:noBreakHyphen/>
        <w:t>Space</w:t>
      </w:r>
      <w:r w:rsidRPr="00F73377" w:rsidR="00AB7F40">
        <w:rPr>
          <w:rFonts w:ascii="Verdana" w:hAnsi="Verdana"/>
          <w:sz w:val="18"/>
          <w:szCs w:val="18"/>
        </w:rPr>
        <w:t xml:space="preserve">, de </w:t>
      </w:r>
      <w:r w:rsidRPr="00F73377" w:rsidR="00F94757">
        <w:rPr>
          <w:rFonts w:ascii="Verdana" w:hAnsi="Verdana"/>
          <w:sz w:val="18"/>
          <w:szCs w:val="18"/>
        </w:rPr>
        <w:t>rol</w:t>
      </w:r>
      <w:r w:rsidRPr="00F73377" w:rsidR="00AB7F40">
        <w:rPr>
          <w:rFonts w:ascii="Verdana" w:hAnsi="Verdana"/>
          <w:sz w:val="18"/>
          <w:szCs w:val="18"/>
        </w:rPr>
        <w:t xml:space="preserve"> van </w:t>
      </w:r>
      <w:r w:rsidRPr="00F73377" w:rsidR="00F94757">
        <w:rPr>
          <w:rFonts w:ascii="Verdana" w:hAnsi="Verdana"/>
          <w:sz w:val="18"/>
          <w:szCs w:val="18"/>
        </w:rPr>
        <w:t xml:space="preserve">de </w:t>
      </w:r>
      <w:r w:rsidRPr="00F73377" w:rsidR="00AB7F40">
        <w:rPr>
          <w:rFonts w:ascii="Verdana" w:hAnsi="Verdana"/>
          <w:sz w:val="18"/>
          <w:szCs w:val="18"/>
        </w:rPr>
        <w:t>handhaving</w:t>
      </w:r>
      <w:r w:rsidRPr="00F73377" w:rsidR="00A20328">
        <w:rPr>
          <w:rFonts w:ascii="Verdana" w:hAnsi="Verdana"/>
          <w:sz w:val="18"/>
          <w:szCs w:val="18"/>
        </w:rPr>
        <w:t xml:space="preserve"> en civiele informatie-uitwisseling structuren nog in ontwikkeling zijn.</w:t>
      </w:r>
      <w:r w:rsidRPr="00F73377" w:rsidR="00E5162B">
        <w:rPr>
          <w:rFonts w:ascii="Verdana" w:hAnsi="Verdana"/>
          <w:sz w:val="18"/>
          <w:szCs w:val="18"/>
        </w:rPr>
        <w:t xml:space="preserve"> </w:t>
      </w:r>
    </w:p>
    <w:p w:rsidR="00782C03" w:rsidP="009E741A" w:rsidRDefault="00782C03" w14:paraId="5F267D13" w14:textId="77777777">
      <w:pPr>
        <w:spacing w:line="360" w:lineRule="auto"/>
        <w:jc w:val="both"/>
      </w:pPr>
    </w:p>
    <w:p w:rsidRPr="00782C03" w:rsidR="00782C03" w:rsidP="009E741A" w:rsidRDefault="00782C03" w14:paraId="271A9613" w14:textId="4B48B87B">
      <w:pPr>
        <w:spacing w:line="360" w:lineRule="auto"/>
        <w:jc w:val="both"/>
        <w:rPr>
          <w:rFonts w:ascii="Verdana" w:hAnsi="Verdana"/>
          <w:sz w:val="18"/>
          <w:szCs w:val="18"/>
        </w:rPr>
      </w:pPr>
      <w:r w:rsidRPr="00782C03">
        <w:rPr>
          <w:rFonts w:ascii="Verdana" w:hAnsi="Verdana"/>
          <w:sz w:val="18"/>
          <w:szCs w:val="18"/>
        </w:rPr>
        <w:t xml:space="preserve">Het kabinet staat positief tegenover de uitbreiding van registratie- en identificatieverplichtingen. Tegelijkertijd benadrukt het dat maatregelen zoals het verlagen van de registratie- en identificatieverplichtingen naar drones vanaf 100 gram, de koppeling met geografische afbakening en de invoering van het </w:t>
      </w:r>
      <w:r w:rsidRPr="00782C03">
        <w:rPr>
          <w:rFonts w:ascii="Verdana" w:hAnsi="Verdana"/>
          <w:i/>
          <w:iCs/>
          <w:sz w:val="18"/>
          <w:szCs w:val="18"/>
        </w:rPr>
        <w:t xml:space="preserve">EU </w:t>
      </w:r>
      <w:proofErr w:type="spellStart"/>
      <w:r w:rsidRPr="00782C03">
        <w:rPr>
          <w:rFonts w:ascii="Verdana" w:hAnsi="Verdana"/>
          <w:i/>
          <w:iCs/>
          <w:sz w:val="18"/>
          <w:szCs w:val="18"/>
        </w:rPr>
        <w:t>Trusted</w:t>
      </w:r>
      <w:proofErr w:type="spellEnd"/>
      <w:r w:rsidRPr="00782C03">
        <w:rPr>
          <w:rFonts w:ascii="Verdana" w:hAnsi="Verdana"/>
          <w:i/>
          <w:iCs/>
          <w:sz w:val="18"/>
          <w:szCs w:val="18"/>
        </w:rPr>
        <w:t xml:space="preserve"> Drone Label</w:t>
      </w:r>
      <w:r w:rsidRPr="00782C03">
        <w:rPr>
          <w:rFonts w:ascii="Verdana" w:hAnsi="Verdana"/>
          <w:sz w:val="18"/>
          <w:szCs w:val="18"/>
        </w:rPr>
        <w:t xml:space="preserve"> (ETDL) gevolgen kunnen hebben voor het civiele drone-ecosysteem, innovatie en de economische ontwikkeling van legitieme gebruikers, en kunnen leiden tot een aanzienlijk hoger volume aan registratieaanvragen. </w:t>
      </w:r>
      <w:r w:rsidR="00031AB5">
        <w:rPr>
          <w:rFonts w:ascii="Verdana" w:hAnsi="Verdana"/>
          <w:sz w:val="18"/>
          <w:szCs w:val="18"/>
        </w:rPr>
        <w:t>Dit maakt verbetering van persoonsgegevensregistratie noodzakelijk voor eenvoudige identificatie. Europees gezien is het belangrijk een Europees inlog- en identifi</w:t>
      </w:r>
      <w:r w:rsidR="7637CEB7">
        <w:rPr>
          <w:rFonts w:ascii="Verdana" w:hAnsi="Verdana"/>
          <w:sz w:val="18"/>
          <w:szCs w:val="18"/>
        </w:rPr>
        <w:t>c</w:t>
      </w:r>
      <w:r w:rsidR="00031AB5">
        <w:rPr>
          <w:rFonts w:ascii="Verdana" w:hAnsi="Verdana"/>
          <w:sz w:val="18"/>
          <w:szCs w:val="18"/>
        </w:rPr>
        <w:t xml:space="preserve">atiemiddel te ondersteunen om administratieve lasten te beperken. Verder moet de betrouwbaarheid, volledigheid, uitwisselbaarheid en uitvoerbaarheid van gegevens zorgvuldig worden afgewogen tegen veiligheid, handhaafbaarheid en het voorkomen van onnodige lasten voor betrouwbare gebruikers. </w:t>
      </w:r>
    </w:p>
    <w:p w:rsidR="00782C03" w:rsidP="009E741A" w:rsidRDefault="00782C03" w14:paraId="5C86C2FC" w14:textId="77777777">
      <w:pPr>
        <w:spacing w:line="360" w:lineRule="auto"/>
        <w:jc w:val="both"/>
        <w:rPr>
          <w:rFonts w:ascii="Verdana" w:hAnsi="Verdana"/>
          <w:iCs/>
          <w:sz w:val="18"/>
          <w:szCs w:val="18"/>
        </w:rPr>
      </w:pPr>
    </w:p>
    <w:p w:rsidRPr="001C7E56" w:rsidR="00B03F65" w:rsidP="009E741A" w:rsidRDefault="00BB344D" w14:paraId="39A187FB" w14:textId="6408CEDA">
      <w:pPr>
        <w:spacing w:line="360" w:lineRule="auto"/>
        <w:jc w:val="both"/>
        <w:rPr>
          <w:rFonts w:ascii="Verdana" w:hAnsi="Verdana"/>
          <w:sz w:val="18"/>
          <w:szCs w:val="18"/>
        </w:rPr>
      </w:pPr>
      <w:r w:rsidRPr="00F73377">
        <w:rPr>
          <w:rFonts w:ascii="Verdana" w:hAnsi="Verdana"/>
          <w:sz w:val="18"/>
          <w:szCs w:val="18"/>
        </w:rPr>
        <w:t xml:space="preserve">Het kabinet staat positief tegenover de versnelling van </w:t>
      </w:r>
      <w:r w:rsidRPr="00BE5FFE">
        <w:rPr>
          <w:rFonts w:ascii="Verdana" w:hAnsi="Verdana"/>
          <w:i/>
          <w:iCs/>
          <w:sz w:val="18"/>
          <w:szCs w:val="18"/>
        </w:rPr>
        <w:t>U-</w:t>
      </w:r>
      <w:proofErr w:type="spellStart"/>
      <w:r w:rsidRPr="00BE5FFE">
        <w:rPr>
          <w:rFonts w:ascii="Verdana" w:hAnsi="Verdana"/>
          <w:i/>
          <w:iCs/>
          <w:sz w:val="18"/>
          <w:szCs w:val="18"/>
        </w:rPr>
        <w:t>space</w:t>
      </w:r>
      <w:proofErr w:type="spellEnd"/>
      <w:r w:rsidRPr="00F73377">
        <w:rPr>
          <w:rFonts w:ascii="Verdana" w:hAnsi="Verdana"/>
          <w:sz w:val="18"/>
          <w:szCs w:val="18"/>
        </w:rPr>
        <w:t xml:space="preserve">-implementatie mits de Commissie </w:t>
      </w:r>
      <w:r w:rsidRPr="00F73377" w:rsidR="00031AB5">
        <w:rPr>
          <w:rFonts w:ascii="Verdana" w:hAnsi="Verdana"/>
          <w:sz w:val="18"/>
          <w:szCs w:val="18"/>
        </w:rPr>
        <w:t xml:space="preserve">nadrukkelijk stuurt </w:t>
      </w:r>
      <w:r w:rsidRPr="00F73377">
        <w:rPr>
          <w:rFonts w:ascii="Verdana" w:hAnsi="Verdana"/>
          <w:sz w:val="18"/>
          <w:szCs w:val="18"/>
        </w:rPr>
        <w:t xml:space="preserve">op Europese harmonisatie. De nadruk </w:t>
      </w:r>
      <w:r w:rsidRPr="00F73377" w:rsidR="00031AB5">
        <w:rPr>
          <w:rFonts w:ascii="Verdana" w:hAnsi="Verdana"/>
          <w:sz w:val="18"/>
          <w:szCs w:val="18"/>
        </w:rPr>
        <w:t>van het kabinet</w:t>
      </w:r>
      <w:r w:rsidRPr="00F73377">
        <w:rPr>
          <w:rFonts w:ascii="Verdana" w:hAnsi="Verdana"/>
          <w:sz w:val="18"/>
          <w:szCs w:val="18"/>
        </w:rPr>
        <w:t xml:space="preserve"> ligt op een aanpak die innovatie, economische ontwikkeling en operationele uitvoerbaarheid niet belemmert. Europese regelgeving voor civiele luchtvaart is niet van toepassing op militaire luchtvaart, waarmee operationele verantwoordelijkheid en nationale bevoegdheden gewaarborgd blijven. Het is </w:t>
      </w:r>
      <w:r w:rsidRPr="00F73377" w:rsidR="00BA4B87">
        <w:rPr>
          <w:rFonts w:ascii="Verdana" w:hAnsi="Verdana"/>
          <w:sz w:val="18"/>
          <w:szCs w:val="18"/>
        </w:rPr>
        <w:t>raadzaam</w:t>
      </w:r>
      <w:r w:rsidRPr="00F73377">
        <w:rPr>
          <w:rFonts w:ascii="Verdana" w:hAnsi="Verdana"/>
          <w:sz w:val="18"/>
          <w:szCs w:val="18"/>
        </w:rPr>
        <w:t xml:space="preserve"> om </w:t>
      </w:r>
      <w:proofErr w:type="spellStart"/>
      <w:r w:rsidRPr="009E741A">
        <w:rPr>
          <w:rFonts w:ascii="Verdana" w:hAnsi="Verdana"/>
          <w:i/>
          <w:sz w:val="18"/>
          <w:szCs w:val="18"/>
        </w:rPr>
        <w:t>dual-use</w:t>
      </w:r>
      <w:proofErr w:type="spellEnd"/>
      <w:r w:rsidRPr="009E741A">
        <w:rPr>
          <w:rFonts w:ascii="Verdana" w:hAnsi="Verdana"/>
          <w:i/>
          <w:sz w:val="18"/>
          <w:szCs w:val="18"/>
        </w:rPr>
        <w:t xml:space="preserve"> </w:t>
      </w:r>
      <w:r w:rsidRPr="00F73377">
        <w:rPr>
          <w:rFonts w:ascii="Verdana" w:hAnsi="Verdana"/>
          <w:sz w:val="18"/>
          <w:szCs w:val="18"/>
        </w:rPr>
        <w:t xml:space="preserve">gebruik </w:t>
      </w:r>
      <w:r w:rsidRPr="00F73377" w:rsidR="00BA4B87">
        <w:rPr>
          <w:rFonts w:ascii="Verdana" w:hAnsi="Verdana"/>
          <w:sz w:val="18"/>
          <w:szCs w:val="18"/>
        </w:rPr>
        <w:t xml:space="preserve">van </w:t>
      </w:r>
      <w:r w:rsidRPr="00BE5FFE">
        <w:rPr>
          <w:rFonts w:ascii="Verdana" w:hAnsi="Verdana"/>
          <w:i/>
          <w:iCs/>
          <w:sz w:val="18"/>
          <w:szCs w:val="18"/>
        </w:rPr>
        <w:t>(counter-)drone</w:t>
      </w:r>
      <w:r w:rsidRPr="00F73377">
        <w:rPr>
          <w:rFonts w:ascii="Verdana" w:hAnsi="Verdana"/>
          <w:sz w:val="18"/>
          <w:szCs w:val="18"/>
        </w:rPr>
        <w:t>systemen binnen de scope van militaire luchtvaart</w:t>
      </w:r>
      <w:r w:rsidRPr="00F73377" w:rsidR="00BA4B87">
        <w:rPr>
          <w:rFonts w:ascii="Verdana" w:hAnsi="Verdana"/>
          <w:sz w:val="18"/>
          <w:szCs w:val="18"/>
        </w:rPr>
        <w:t xml:space="preserve"> te integreren, aangezien drones binnen de hele krijgsmacht worden ingezet</w:t>
      </w:r>
      <w:r w:rsidRPr="00F73377">
        <w:rPr>
          <w:rFonts w:ascii="Verdana" w:hAnsi="Verdana"/>
          <w:sz w:val="18"/>
          <w:szCs w:val="18"/>
        </w:rPr>
        <w:t xml:space="preserve">. Het kabinet verzoekt de </w:t>
      </w:r>
      <w:r w:rsidRPr="00F73377" w:rsidR="00BA4B87">
        <w:rPr>
          <w:rFonts w:ascii="Verdana" w:hAnsi="Verdana"/>
          <w:sz w:val="18"/>
          <w:szCs w:val="18"/>
        </w:rPr>
        <w:t>C</w:t>
      </w:r>
      <w:r w:rsidRPr="00F73377">
        <w:rPr>
          <w:rFonts w:ascii="Verdana" w:hAnsi="Verdana"/>
          <w:sz w:val="18"/>
          <w:szCs w:val="18"/>
        </w:rPr>
        <w:t>ommissie kritisch te kijken naar</w:t>
      </w:r>
      <w:r w:rsidR="0007244F">
        <w:rPr>
          <w:rFonts w:ascii="Verdana" w:hAnsi="Verdana"/>
          <w:sz w:val="18"/>
          <w:szCs w:val="18"/>
        </w:rPr>
        <w:t xml:space="preserve"> </w:t>
      </w:r>
      <w:r w:rsidR="00B03F65">
        <w:rPr>
          <w:rFonts w:ascii="Verdana" w:hAnsi="Verdana"/>
          <w:sz w:val="18"/>
          <w:szCs w:val="18"/>
        </w:rPr>
        <w:t>de</w:t>
      </w:r>
      <w:r w:rsidRPr="00F73377">
        <w:rPr>
          <w:rFonts w:ascii="Verdana" w:hAnsi="Verdana"/>
          <w:sz w:val="18"/>
          <w:szCs w:val="18"/>
        </w:rPr>
        <w:t xml:space="preserve"> hybride en </w:t>
      </w:r>
      <w:proofErr w:type="spellStart"/>
      <w:r w:rsidRPr="00F73377">
        <w:rPr>
          <w:rFonts w:ascii="Verdana" w:hAnsi="Verdana"/>
          <w:sz w:val="18"/>
          <w:szCs w:val="18"/>
        </w:rPr>
        <w:t>multidomeine</w:t>
      </w:r>
      <w:proofErr w:type="spellEnd"/>
      <w:r w:rsidRPr="00F73377">
        <w:rPr>
          <w:rFonts w:ascii="Verdana" w:hAnsi="Verdana"/>
          <w:sz w:val="18"/>
          <w:szCs w:val="18"/>
        </w:rPr>
        <w:t xml:space="preserve"> </w:t>
      </w:r>
      <w:r w:rsidR="00B03F65">
        <w:rPr>
          <w:rFonts w:ascii="Verdana" w:hAnsi="Verdana"/>
          <w:sz w:val="18"/>
          <w:szCs w:val="18"/>
        </w:rPr>
        <w:t>aard</w:t>
      </w:r>
      <w:r w:rsidR="0007244F">
        <w:rPr>
          <w:rFonts w:ascii="Verdana" w:hAnsi="Verdana"/>
          <w:sz w:val="18"/>
          <w:szCs w:val="18"/>
        </w:rPr>
        <w:t xml:space="preserve"> </w:t>
      </w:r>
      <w:r w:rsidRPr="00F73377">
        <w:rPr>
          <w:rFonts w:ascii="Verdana" w:hAnsi="Verdana"/>
          <w:sz w:val="18"/>
          <w:szCs w:val="18"/>
        </w:rPr>
        <w:t>van drone</w:t>
      </w:r>
      <w:r w:rsidR="00B03F65">
        <w:rPr>
          <w:rFonts w:ascii="Verdana" w:hAnsi="Verdana"/>
          <w:sz w:val="18"/>
          <w:szCs w:val="18"/>
        </w:rPr>
        <w:t xml:space="preserve">- </w:t>
      </w:r>
      <w:r w:rsidRPr="00F73377">
        <w:rPr>
          <w:rFonts w:ascii="Verdana" w:hAnsi="Verdana"/>
          <w:sz w:val="18"/>
          <w:szCs w:val="18"/>
        </w:rPr>
        <w:t>en counter</w:t>
      </w:r>
      <w:r w:rsidR="00B03F65">
        <w:rPr>
          <w:rFonts w:ascii="Verdana" w:hAnsi="Verdana"/>
          <w:sz w:val="18"/>
          <w:szCs w:val="18"/>
        </w:rPr>
        <w:t>-drone inzet. Het voorstel om drone-incidenten</w:t>
      </w:r>
      <w:r w:rsidRPr="00F73377">
        <w:rPr>
          <w:rFonts w:ascii="Verdana" w:hAnsi="Verdana"/>
          <w:sz w:val="18"/>
          <w:szCs w:val="18"/>
        </w:rPr>
        <w:t xml:space="preserve"> binnen EUROSUR </w:t>
      </w:r>
      <w:r w:rsidRPr="00F73377" w:rsidR="00BA4B87">
        <w:rPr>
          <w:rFonts w:ascii="Verdana" w:hAnsi="Verdana"/>
          <w:sz w:val="18"/>
          <w:szCs w:val="18"/>
        </w:rPr>
        <w:t xml:space="preserve">te rapporteren </w:t>
      </w:r>
      <w:r w:rsidRPr="00F73377">
        <w:rPr>
          <w:rFonts w:ascii="Verdana" w:hAnsi="Verdana"/>
          <w:sz w:val="18"/>
          <w:szCs w:val="18"/>
        </w:rPr>
        <w:t>valt niet binnen het huidige mandaat</w:t>
      </w:r>
      <w:r w:rsidRPr="00F73377" w:rsidR="00BA4B87">
        <w:rPr>
          <w:rFonts w:ascii="Verdana" w:hAnsi="Verdana"/>
          <w:sz w:val="18"/>
          <w:szCs w:val="18"/>
        </w:rPr>
        <w:t>, en s</w:t>
      </w:r>
      <w:r w:rsidRPr="00F73377">
        <w:rPr>
          <w:rFonts w:ascii="Verdana" w:hAnsi="Verdana"/>
          <w:sz w:val="18"/>
          <w:szCs w:val="18"/>
        </w:rPr>
        <w:t xml:space="preserve">amenwerking met Europese agentschappen zoals </w:t>
      </w:r>
      <w:proofErr w:type="spellStart"/>
      <w:r w:rsidRPr="00F73377">
        <w:rPr>
          <w:rFonts w:ascii="Verdana" w:hAnsi="Verdana"/>
          <w:sz w:val="18"/>
          <w:szCs w:val="18"/>
        </w:rPr>
        <w:t>Frontex</w:t>
      </w:r>
      <w:proofErr w:type="spellEnd"/>
      <w:r w:rsidRPr="00F73377">
        <w:rPr>
          <w:rFonts w:ascii="Verdana" w:hAnsi="Verdana"/>
          <w:sz w:val="18"/>
          <w:szCs w:val="18"/>
        </w:rPr>
        <w:t xml:space="preserve"> moet altijd plaatsvinden binnen hun bestaande mandaat en op basis van complementariteit.</w:t>
      </w:r>
    </w:p>
    <w:p w:rsidRPr="00B94FC3" w:rsidR="00100034" w:rsidP="009E741A" w:rsidRDefault="00100034" w14:paraId="60E0C554" w14:textId="77777777">
      <w:pPr>
        <w:spacing w:line="360" w:lineRule="auto"/>
        <w:jc w:val="both"/>
        <w:rPr>
          <w:rFonts w:ascii="Verdana" w:hAnsi="Verdana"/>
          <w:iCs/>
          <w:sz w:val="18"/>
          <w:szCs w:val="18"/>
        </w:rPr>
      </w:pPr>
    </w:p>
    <w:p w:rsidRPr="001C7E56" w:rsidR="00B94FC3" w:rsidP="009E741A" w:rsidRDefault="00B94FC3" w14:paraId="62931031" w14:textId="566A82B5">
      <w:pPr>
        <w:spacing w:line="360" w:lineRule="auto"/>
        <w:jc w:val="both"/>
        <w:rPr>
          <w:rFonts w:ascii="Verdana" w:hAnsi="Verdana"/>
          <w:sz w:val="18"/>
          <w:szCs w:val="18"/>
        </w:rPr>
      </w:pPr>
      <w:r w:rsidRPr="00F73377">
        <w:rPr>
          <w:rFonts w:ascii="Verdana" w:hAnsi="Verdana"/>
          <w:sz w:val="18"/>
          <w:szCs w:val="18"/>
        </w:rPr>
        <w:t>Het kabinet benadrukt dat het actieplan ook aanknopingspunten voor concrete Europese samenwerking</w:t>
      </w:r>
      <w:r w:rsidRPr="00F73377" w:rsidR="00FF59A0">
        <w:rPr>
          <w:rFonts w:ascii="Verdana" w:hAnsi="Verdana"/>
          <w:sz w:val="18"/>
          <w:szCs w:val="18"/>
        </w:rPr>
        <w:t xml:space="preserve"> biedt</w:t>
      </w:r>
      <w:r w:rsidRPr="00F73377">
        <w:rPr>
          <w:rFonts w:ascii="Verdana" w:hAnsi="Verdana"/>
          <w:sz w:val="18"/>
          <w:szCs w:val="18"/>
        </w:rPr>
        <w:t xml:space="preserve">. Dit betreft gezamenlijke oefeningen, uitwisseling van dreigingsinformatie, interoperabiliteit van </w:t>
      </w:r>
      <w:r w:rsidRPr="00E67344" w:rsidR="00E72BFA">
        <w:rPr>
          <w:rFonts w:ascii="Verdana" w:hAnsi="Verdana"/>
          <w:i/>
          <w:iCs/>
          <w:sz w:val="18"/>
          <w:szCs w:val="18"/>
        </w:rPr>
        <w:t>counter-drone</w:t>
      </w:r>
      <w:r w:rsidRPr="00F73377">
        <w:rPr>
          <w:rFonts w:ascii="Verdana" w:hAnsi="Verdana"/>
          <w:sz w:val="18"/>
          <w:szCs w:val="18"/>
        </w:rPr>
        <w:t>systemen en gezamenlijke ontwikkeling van technologische oplossingen.</w:t>
      </w:r>
      <w:r w:rsidRPr="0024428A" w:rsidR="0024428A">
        <w:t xml:space="preserve"> </w:t>
      </w:r>
      <w:r w:rsidRPr="00F73377" w:rsidR="0024428A">
        <w:rPr>
          <w:rFonts w:ascii="Verdana" w:hAnsi="Verdana"/>
          <w:sz w:val="18"/>
          <w:szCs w:val="18"/>
        </w:rPr>
        <w:t xml:space="preserve">Ten aanzien van gezamenlijke inkoop en eventuele inzet van </w:t>
      </w:r>
      <w:r w:rsidRPr="009E741A" w:rsidR="0024428A">
        <w:rPr>
          <w:rFonts w:ascii="Verdana" w:hAnsi="Verdana"/>
          <w:i/>
          <w:sz w:val="18"/>
          <w:szCs w:val="18"/>
        </w:rPr>
        <w:t>Rapid Response Teams</w:t>
      </w:r>
      <w:r w:rsidRPr="00F73377" w:rsidR="0024428A">
        <w:rPr>
          <w:rFonts w:ascii="Verdana" w:hAnsi="Verdana"/>
          <w:sz w:val="18"/>
          <w:szCs w:val="18"/>
        </w:rPr>
        <w:t xml:space="preserve"> staat het kabinet positief tegenover versterkte samenwerking, mits vrijwilligheid, subsidiariteit en </w:t>
      </w:r>
      <w:r w:rsidRPr="00F73377" w:rsidR="0024428A">
        <w:rPr>
          <w:rFonts w:ascii="Verdana" w:hAnsi="Verdana"/>
          <w:sz w:val="18"/>
          <w:szCs w:val="18"/>
        </w:rPr>
        <w:lastRenderedPageBreak/>
        <w:t>nationale bevoegdheden worden gerespecteerd.</w:t>
      </w:r>
      <w:r w:rsidRPr="00F73377">
        <w:rPr>
          <w:rFonts w:ascii="Verdana" w:hAnsi="Verdana"/>
          <w:sz w:val="18"/>
          <w:szCs w:val="18"/>
        </w:rPr>
        <w:t xml:space="preserve"> Publiek-private partnerschappen worden actief betrokken</w:t>
      </w:r>
      <w:r w:rsidRPr="00F73377" w:rsidR="00FF59A0">
        <w:rPr>
          <w:rFonts w:ascii="Verdana" w:hAnsi="Verdana"/>
          <w:sz w:val="18"/>
          <w:szCs w:val="18"/>
        </w:rPr>
        <w:t xml:space="preserve"> om</w:t>
      </w:r>
      <w:r w:rsidRPr="00F73377" w:rsidR="5196FE9A">
        <w:rPr>
          <w:rFonts w:ascii="Verdana" w:hAnsi="Verdana"/>
          <w:sz w:val="18"/>
          <w:szCs w:val="18"/>
        </w:rPr>
        <w:t xml:space="preserve"> </w:t>
      </w:r>
      <w:r w:rsidRPr="00F73377">
        <w:rPr>
          <w:rFonts w:ascii="Verdana" w:hAnsi="Verdana"/>
          <w:sz w:val="18"/>
          <w:szCs w:val="18"/>
        </w:rPr>
        <w:t xml:space="preserve">nationale operationele capaciteit en </w:t>
      </w:r>
      <w:r w:rsidRPr="00F73377" w:rsidR="00FF59A0">
        <w:rPr>
          <w:rFonts w:ascii="Verdana" w:hAnsi="Verdana"/>
          <w:sz w:val="18"/>
          <w:szCs w:val="18"/>
        </w:rPr>
        <w:t xml:space="preserve">beleidsverantwoordelijkheid te ondersteunen. </w:t>
      </w:r>
    </w:p>
    <w:p w:rsidRPr="00B94FC3" w:rsidR="00A20328" w:rsidP="009E741A" w:rsidRDefault="00A20328" w14:paraId="15B2F267" w14:textId="77777777">
      <w:pPr>
        <w:spacing w:line="360" w:lineRule="auto"/>
        <w:jc w:val="both"/>
        <w:rPr>
          <w:rFonts w:ascii="Verdana" w:hAnsi="Verdana"/>
          <w:iCs/>
          <w:sz w:val="18"/>
          <w:szCs w:val="18"/>
        </w:rPr>
      </w:pPr>
    </w:p>
    <w:p w:rsidR="00CF778E" w:rsidP="009E741A" w:rsidRDefault="008B64C0" w14:paraId="7B78303F" w14:textId="77777777">
      <w:pPr>
        <w:spacing w:line="360" w:lineRule="auto"/>
        <w:jc w:val="both"/>
        <w:rPr>
          <w:rFonts w:ascii="Verdana" w:hAnsi="Verdana"/>
          <w:sz w:val="18"/>
          <w:szCs w:val="18"/>
        </w:rPr>
      </w:pPr>
      <w:r w:rsidRPr="00F73377">
        <w:rPr>
          <w:rFonts w:ascii="Verdana" w:hAnsi="Verdana"/>
          <w:sz w:val="18"/>
          <w:szCs w:val="18"/>
        </w:rPr>
        <w:t xml:space="preserve">Nederland zal de ontwikkelingen rond dit voorstel nauwlettend volgen en waar nodig sturen om uitvoerbaarheid, duidelijke rolafbakening en proportionele inzet van technologie te waarborgen. </w:t>
      </w:r>
    </w:p>
    <w:p w:rsidRPr="001C7E56" w:rsidR="00C35474" w:rsidP="009E741A" w:rsidRDefault="008B64C0" w14:paraId="1C54EFF7" w14:textId="12204809">
      <w:pPr>
        <w:spacing w:line="360" w:lineRule="auto"/>
        <w:jc w:val="both"/>
        <w:rPr>
          <w:rFonts w:ascii="Verdana" w:hAnsi="Verdana"/>
          <w:sz w:val="18"/>
          <w:szCs w:val="18"/>
        </w:rPr>
      </w:pPr>
      <w:r w:rsidRPr="00F73377">
        <w:rPr>
          <w:rFonts w:ascii="Verdana" w:hAnsi="Verdana"/>
          <w:sz w:val="18"/>
          <w:szCs w:val="18"/>
        </w:rPr>
        <w:t>Ten aanzien van een mogelijk EU-breed regelgevend kader voor counter-drone bevoegdheden acht het kabinet terughoudendheid geboden; eventuele harmonisatie mag niet verder gaan dan noodzakelijk en moet voldoende ruimte laten voor nationale invulling. Tegelijkertijd erkent het kabinet dat Europees gezien enige snelheid en coördinatie voordelen kan bieden, met name omdat drone- en counter-drone-incidenten grensoverschrijdend kunnen zijn. Vooralsnog wordt dit initiatief gezien als een mogelijke aanvulling op bestaande structuren, zonder dat onmiddellijke implementatie vereist is.</w:t>
      </w:r>
    </w:p>
    <w:p w:rsidRPr="00CF5B77" w:rsidR="008B64C0" w:rsidP="009E741A" w:rsidRDefault="008B64C0" w14:paraId="32FC6495" w14:textId="77777777">
      <w:pPr>
        <w:spacing w:line="360" w:lineRule="auto"/>
        <w:jc w:val="both"/>
        <w:rPr>
          <w:rFonts w:ascii="Verdana" w:hAnsi="Verdana"/>
          <w:iCs/>
          <w:sz w:val="18"/>
          <w:szCs w:val="18"/>
        </w:rPr>
      </w:pPr>
    </w:p>
    <w:p w:rsidRPr="001C7E56" w:rsidR="00FD0CBD" w:rsidP="009E741A" w:rsidRDefault="009B3EED" w14:paraId="26B8EAAD" w14:textId="0052C19B">
      <w:pPr>
        <w:numPr>
          <w:ilvl w:val="0"/>
          <w:numId w:val="21"/>
        </w:numPr>
        <w:spacing w:line="360" w:lineRule="auto"/>
        <w:jc w:val="both"/>
        <w:rPr>
          <w:rFonts w:ascii="Verdana" w:hAnsi="Verdana"/>
          <w:i/>
          <w:sz w:val="18"/>
          <w:szCs w:val="18"/>
        </w:rPr>
      </w:pPr>
      <w:r w:rsidRPr="00F73377">
        <w:rPr>
          <w:rFonts w:ascii="Verdana" w:hAnsi="Verdana"/>
          <w:i/>
          <w:sz w:val="18"/>
          <w:szCs w:val="18"/>
        </w:rPr>
        <w:t>Eerste inschatting van k</w:t>
      </w:r>
      <w:r w:rsidRPr="00F73377" w:rsidR="00FD0CBD">
        <w:rPr>
          <w:rFonts w:ascii="Verdana" w:hAnsi="Verdana"/>
          <w:i/>
          <w:sz w:val="18"/>
          <w:szCs w:val="18"/>
        </w:rPr>
        <w:t>rachtenveld</w:t>
      </w:r>
    </w:p>
    <w:p w:rsidR="00167BCF" w:rsidP="009E741A" w:rsidRDefault="00167BCF" w14:paraId="4AC09532" w14:textId="57B32657">
      <w:pPr>
        <w:spacing w:line="360" w:lineRule="auto"/>
        <w:jc w:val="both"/>
        <w:rPr>
          <w:rFonts w:ascii="Verdana" w:hAnsi="Verdana"/>
          <w:sz w:val="18"/>
          <w:szCs w:val="18"/>
        </w:rPr>
      </w:pPr>
      <w:r w:rsidRPr="00F73377">
        <w:rPr>
          <w:rFonts w:ascii="Verdana" w:hAnsi="Verdana"/>
          <w:sz w:val="18"/>
          <w:szCs w:val="18"/>
        </w:rPr>
        <w:t xml:space="preserve">In de </w:t>
      </w:r>
      <w:r w:rsidRPr="00F73377" w:rsidR="00CB7811">
        <w:rPr>
          <w:rFonts w:ascii="Verdana" w:hAnsi="Verdana"/>
          <w:sz w:val="18"/>
          <w:szCs w:val="18"/>
        </w:rPr>
        <w:t>EU</w:t>
      </w:r>
      <w:r w:rsidRPr="00F73377">
        <w:rPr>
          <w:rFonts w:ascii="Verdana" w:hAnsi="Verdana"/>
          <w:sz w:val="18"/>
          <w:szCs w:val="18"/>
        </w:rPr>
        <w:t xml:space="preserve"> lijkt brede erkenning te bestaan van de noodzaak om de weerbaarheid tegen kwaadwillend dronegebruik te versterken, mede gelet op eerdere </w:t>
      </w:r>
      <w:r w:rsidRPr="00F73377" w:rsidR="007C72B9">
        <w:rPr>
          <w:rFonts w:ascii="Verdana" w:hAnsi="Verdana"/>
          <w:sz w:val="18"/>
          <w:szCs w:val="18"/>
        </w:rPr>
        <w:t xml:space="preserve">conclusies van de Europese Raad </w:t>
      </w:r>
      <w:r w:rsidRPr="00F73377">
        <w:rPr>
          <w:rFonts w:ascii="Verdana" w:hAnsi="Verdana"/>
          <w:sz w:val="18"/>
          <w:szCs w:val="18"/>
        </w:rPr>
        <w:t xml:space="preserve">over hybride dreigingen en bescherming van </w:t>
      </w:r>
      <w:r w:rsidRPr="00F73377" w:rsidR="00262FDB">
        <w:rPr>
          <w:rFonts w:ascii="Verdana" w:hAnsi="Verdana"/>
          <w:sz w:val="18"/>
          <w:szCs w:val="18"/>
        </w:rPr>
        <w:t>vitale aanbieders</w:t>
      </w:r>
      <w:r w:rsidRPr="00F73377">
        <w:rPr>
          <w:rFonts w:ascii="Verdana" w:hAnsi="Verdana"/>
          <w:sz w:val="18"/>
          <w:szCs w:val="18"/>
        </w:rPr>
        <w:t>. Een meerderheid van de lidstaten zal naar verwachting positief staan tegenover versterkte samenwerking op het terrein van detectie, informatie-uitwisseling, interoperabiliteit en gezamenlijke oefeningen.</w:t>
      </w:r>
      <w:r w:rsidRPr="00F73377" w:rsidR="003D2911">
        <w:rPr>
          <w:rStyle w:val="FootnoteReference"/>
          <w:rFonts w:ascii="Verdana" w:hAnsi="Verdana"/>
          <w:sz w:val="18"/>
          <w:szCs w:val="18"/>
        </w:rPr>
        <w:footnoteReference w:id="6"/>
      </w:r>
    </w:p>
    <w:p w:rsidRPr="001C7E56" w:rsidR="004235CD" w:rsidP="009E741A" w:rsidRDefault="004235CD" w14:paraId="7B7CB77E" w14:textId="77777777">
      <w:pPr>
        <w:spacing w:line="360" w:lineRule="auto"/>
        <w:jc w:val="both"/>
        <w:rPr>
          <w:rFonts w:ascii="Verdana" w:hAnsi="Verdana"/>
          <w:sz w:val="18"/>
          <w:szCs w:val="18"/>
        </w:rPr>
      </w:pPr>
    </w:p>
    <w:p w:rsidRPr="001C7E56" w:rsidR="00167BCF" w:rsidP="009E741A" w:rsidRDefault="00167BCF" w14:paraId="0AC225DD" w14:textId="77777777">
      <w:pPr>
        <w:spacing w:line="360" w:lineRule="auto"/>
        <w:jc w:val="both"/>
        <w:rPr>
          <w:rFonts w:ascii="Verdana" w:hAnsi="Verdana"/>
          <w:sz w:val="18"/>
          <w:szCs w:val="18"/>
        </w:rPr>
      </w:pPr>
      <w:r w:rsidRPr="00F73377">
        <w:rPr>
          <w:rFonts w:ascii="Verdana" w:hAnsi="Verdana"/>
          <w:sz w:val="18"/>
          <w:szCs w:val="18"/>
        </w:rPr>
        <w:t>Gevoeliger liggen naar verwachting voorstellen die raken aan harmonisatie van counter-dronebevoegdheden, gezamenlijke inkoop of inzet van Europese responscapaciteit, gezien de samenhang met nationale veiligheid en defensiebevoegdheden. Op deze onderdelen zal nadruk worden verwacht op subsidiariteit, vrijwilligheid en behoud van nationale zeggenschap.</w:t>
      </w:r>
    </w:p>
    <w:p w:rsidRPr="001C7E56" w:rsidR="00720B63" w:rsidP="009E741A" w:rsidRDefault="009B789E" w14:paraId="2FE936F9" w14:textId="5EE881D6">
      <w:pPr>
        <w:spacing w:line="360" w:lineRule="auto"/>
        <w:jc w:val="both"/>
        <w:rPr>
          <w:rFonts w:ascii="Verdana" w:hAnsi="Verdana"/>
          <w:sz w:val="18"/>
          <w:szCs w:val="18"/>
        </w:rPr>
      </w:pPr>
      <w:r w:rsidRPr="00F73377">
        <w:rPr>
          <w:rFonts w:ascii="Verdana" w:hAnsi="Verdana"/>
          <w:sz w:val="18"/>
          <w:szCs w:val="18"/>
        </w:rPr>
        <w:t>De positie van het Europees Parlement is nog niet bekend.</w:t>
      </w:r>
    </w:p>
    <w:p w:rsidRPr="009D7D4A" w:rsidR="0076116E" w:rsidP="009E741A" w:rsidRDefault="0076116E" w14:paraId="7495B06B" w14:textId="77777777">
      <w:pPr>
        <w:spacing w:line="360" w:lineRule="auto"/>
        <w:jc w:val="both"/>
        <w:rPr>
          <w:rFonts w:ascii="Verdana" w:hAnsi="Verdana"/>
          <w:color w:val="211D1F"/>
          <w:sz w:val="18"/>
          <w:szCs w:val="18"/>
        </w:rPr>
      </w:pPr>
    </w:p>
    <w:p w:rsidRPr="001C7E56" w:rsidR="00F54AFF" w:rsidP="009E741A" w:rsidRDefault="00FD0CBD" w14:paraId="3951139B" w14:textId="77777777">
      <w:pPr>
        <w:numPr>
          <w:ilvl w:val="0"/>
          <w:numId w:val="15"/>
        </w:numPr>
        <w:spacing w:line="360" w:lineRule="auto"/>
        <w:jc w:val="both"/>
        <w:rPr>
          <w:rFonts w:ascii="Verdana" w:hAnsi="Verdana"/>
          <w:b/>
          <w:sz w:val="18"/>
          <w:szCs w:val="18"/>
        </w:rPr>
      </w:pPr>
      <w:r w:rsidRPr="00F73377">
        <w:rPr>
          <w:rFonts w:ascii="Verdana" w:hAnsi="Verdana"/>
          <w:b/>
          <w:sz w:val="18"/>
          <w:szCs w:val="18"/>
        </w:rPr>
        <w:t>G</w:t>
      </w:r>
      <w:r w:rsidRPr="00F73377" w:rsidR="008528D9">
        <w:rPr>
          <w:rFonts w:ascii="Verdana" w:hAnsi="Verdana"/>
          <w:b/>
          <w:sz w:val="18"/>
          <w:szCs w:val="18"/>
        </w:rPr>
        <w:t>rondhouding ten aanzien van</w:t>
      </w:r>
      <w:r w:rsidRPr="00F73377" w:rsidR="00A57FAE">
        <w:rPr>
          <w:rFonts w:ascii="Verdana" w:hAnsi="Verdana"/>
          <w:b/>
          <w:sz w:val="18"/>
          <w:szCs w:val="18"/>
        </w:rPr>
        <w:t xml:space="preserve"> bevoegdheid,</w:t>
      </w:r>
      <w:r w:rsidRPr="00F73377" w:rsidR="008528D9">
        <w:rPr>
          <w:rFonts w:ascii="Verdana" w:hAnsi="Verdana"/>
          <w:b/>
          <w:sz w:val="18"/>
          <w:szCs w:val="18"/>
        </w:rPr>
        <w:t xml:space="preserve"> subsidiariteit,</w:t>
      </w:r>
      <w:r w:rsidRPr="00F73377" w:rsidR="00F54AFF">
        <w:rPr>
          <w:rFonts w:ascii="Verdana" w:hAnsi="Verdana"/>
          <w:b/>
          <w:sz w:val="18"/>
          <w:szCs w:val="18"/>
        </w:rPr>
        <w:t xml:space="preserve"> proportionaliteit</w:t>
      </w:r>
      <w:r w:rsidRPr="00F73377" w:rsidR="008528D9">
        <w:rPr>
          <w:rFonts w:ascii="Verdana" w:hAnsi="Verdana"/>
          <w:b/>
          <w:sz w:val="18"/>
          <w:szCs w:val="18"/>
        </w:rPr>
        <w:t>,</w:t>
      </w:r>
      <w:r w:rsidRPr="00F73377" w:rsidR="00FB216B">
        <w:rPr>
          <w:rFonts w:ascii="Verdana" w:hAnsi="Verdana"/>
          <w:b/>
          <w:sz w:val="18"/>
          <w:szCs w:val="18"/>
        </w:rPr>
        <w:t xml:space="preserve"> financiële gevolgen </w:t>
      </w:r>
      <w:r w:rsidRPr="00F73377" w:rsidR="008528D9">
        <w:rPr>
          <w:rFonts w:ascii="Verdana" w:hAnsi="Verdana"/>
          <w:b/>
          <w:sz w:val="18"/>
          <w:szCs w:val="18"/>
        </w:rPr>
        <w:t>en</w:t>
      </w:r>
      <w:r w:rsidRPr="00F73377" w:rsidR="0020223E">
        <w:rPr>
          <w:rFonts w:ascii="Verdana" w:hAnsi="Verdana"/>
          <w:b/>
          <w:sz w:val="18"/>
          <w:szCs w:val="18"/>
        </w:rPr>
        <w:t xml:space="preserve"> gevolgen</w:t>
      </w:r>
      <w:r w:rsidRPr="00F73377" w:rsidR="00786711">
        <w:rPr>
          <w:rFonts w:ascii="Verdana" w:hAnsi="Verdana"/>
          <w:b/>
          <w:sz w:val="18"/>
          <w:szCs w:val="18"/>
        </w:rPr>
        <w:t xml:space="preserve"> </w:t>
      </w:r>
      <w:r w:rsidRPr="00F73377" w:rsidR="00A21B6F">
        <w:rPr>
          <w:rFonts w:ascii="Verdana" w:hAnsi="Verdana"/>
          <w:b/>
          <w:sz w:val="18"/>
          <w:szCs w:val="18"/>
        </w:rPr>
        <w:t xml:space="preserve">voor </w:t>
      </w:r>
      <w:r w:rsidRPr="00F73377" w:rsidR="003E6E9E">
        <w:rPr>
          <w:rFonts w:ascii="Verdana" w:hAnsi="Verdana"/>
          <w:b/>
          <w:sz w:val="18"/>
          <w:szCs w:val="18"/>
        </w:rPr>
        <w:t>regeldruk</w:t>
      </w:r>
      <w:r w:rsidRPr="00F73377" w:rsidR="00A21B6F">
        <w:rPr>
          <w:rFonts w:ascii="Verdana" w:hAnsi="Verdana"/>
          <w:b/>
          <w:sz w:val="18"/>
          <w:szCs w:val="18"/>
        </w:rPr>
        <w:t>, concurrentiekracht en geopolitieke aspecten</w:t>
      </w:r>
      <w:r w:rsidRPr="00F73377" w:rsidR="00786711">
        <w:rPr>
          <w:rFonts w:ascii="Verdana" w:hAnsi="Verdana"/>
          <w:b/>
          <w:sz w:val="18"/>
          <w:szCs w:val="18"/>
        </w:rPr>
        <w:t xml:space="preserve"> </w:t>
      </w:r>
    </w:p>
    <w:p w:rsidRPr="001C7E56" w:rsidR="00FD0CBD" w:rsidP="009E741A" w:rsidRDefault="00FD0CBD" w14:paraId="7669EB09" w14:textId="5B378688">
      <w:pPr>
        <w:numPr>
          <w:ilvl w:val="0"/>
          <w:numId w:val="22"/>
        </w:numPr>
        <w:spacing w:line="360" w:lineRule="auto"/>
        <w:jc w:val="both"/>
        <w:rPr>
          <w:rFonts w:ascii="Verdana" w:hAnsi="Verdana"/>
          <w:i/>
          <w:sz w:val="18"/>
          <w:szCs w:val="18"/>
        </w:rPr>
      </w:pPr>
      <w:r w:rsidRPr="004326C2">
        <w:rPr>
          <w:rFonts w:ascii="Verdana" w:hAnsi="Verdana"/>
          <w:i/>
          <w:iCs/>
          <w:sz w:val="18"/>
          <w:szCs w:val="18"/>
        </w:rPr>
        <w:t>Bevoegdheid</w:t>
      </w:r>
    </w:p>
    <w:p w:rsidR="004D4248" w:rsidP="009E741A" w:rsidRDefault="004D4248" w14:paraId="1E649733" w14:textId="72A85326">
      <w:pPr>
        <w:spacing w:line="360" w:lineRule="auto"/>
        <w:jc w:val="both"/>
        <w:rPr>
          <w:rFonts w:ascii="Verdana" w:hAnsi="Verdana"/>
          <w:sz w:val="18"/>
          <w:szCs w:val="18"/>
        </w:rPr>
      </w:pPr>
      <w:r w:rsidRPr="00F73377">
        <w:rPr>
          <w:rFonts w:ascii="Verdana" w:hAnsi="Verdana"/>
          <w:sz w:val="18"/>
          <w:szCs w:val="18"/>
        </w:rPr>
        <w:t>De grondhouding van het kabinet is positief. De mededeling heeft betrekking op luchtvaartveiligheid, interne markt, cybersecurity en technologisch onderzoek. Op deze terreinen is sprake van een gedeelde bevoegdheid van de EU en de lidstaten</w:t>
      </w:r>
      <w:r w:rsidRPr="00F73377" w:rsidR="003553A5">
        <w:rPr>
          <w:rFonts w:ascii="Verdana" w:hAnsi="Verdana"/>
          <w:sz w:val="18"/>
          <w:szCs w:val="18"/>
        </w:rPr>
        <w:t xml:space="preserve">, met van toepassing de </w:t>
      </w:r>
      <w:r w:rsidRPr="00F73377">
        <w:rPr>
          <w:rFonts w:ascii="Verdana" w:hAnsi="Verdana"/>
          <w:sz w:val="18"/>
          <w:szCs w:val="18"/>
        </w:rPr>
        <w:t xml:space="preserve">artikelen 4.2(e) (transport), 4, tweede lid, onder j (ruimte van vrijheid, veiligheid en recht), 114 (interne markt), en 182 (onderzoek en technologische ontwikkeling) VWEU. </w:t>
      </w:r>
    </w:p>
    <w:p w:rsidRPr="001C7E56" w:rsidR="004235CD" w:rsidP="009E741A" w:rsidRDefault="004235CD" w14:paraId="7DB33FFE" w14:textId="77777777">
      <w:pPr>
        <w:spacing w:line="360" w:lineRule="auto"/>
        <w:jc w:val="both"/>
        <w:rPr>
          <w:rFonts w:ascii="Verdana" w:hAnsi="Verdana"/>
          <w:sz w:val="18"/>
          <w:szCs w:val="18"/>
        </w:rPr>
      </w:pPr>
    </w:p>
    <w:p w:rsidRPr="001C7E56" w:rsidR="004D4248" w:rsidP="009E741A" w:rsidRDefault="004D4248" w14:paraId="43DC092A" w14:textId="2006629D">
      <w:pPr>
        <w:spacing w:line="360" w:lineRule="auto"/>
        <w:jc w:val="both"/>
        <w:rPr>
          <w:rFonts w:ascii="Verdana" w:hAnsi="Verdana"/>
          <w:sz w:val="18"/>
          <w:szCs w:val="18"/>
        </w:rPr>
      </w:pPr>
      <w:r w:rsidRPr="00F73377">
        <w:rPr>
          <w:rFonts w:ascii="Verdana" w:hAnsi="Verdana"/>
          <w:sz w:val="18"/>
          <w:szCs w:val="18"/>
        </w:rPr>
        <w:t xml:space="preserve">Voor zover </w:t>
      </w:r>
      <w:r w:rsidRPr="00F73377" w:rsidR="003738AF">
        <w:rPr>
          <w:rFonts w:ascii="Verdana" w:hAnsi="Verdana"/>
          <w:sz w:val="18"/>
          <w:szCs w:val="18"/>
        </w:rPr>
        <w:t>de mededeling</w:t>
      </w:r>
      <w:r w:rsidRPr="00F73377">
        <w:rPr>
          <w:rFonts w:ascii="Verdana" w:hAnsi="Verdana"/>
          <w:sz w:val="18"/>
          <w:szCs w:val="18"/>
        </w:rPr>
        <w:t xml:space="preserve"> raakt aan bescherming van </w:t>
      </w:r>
      <w:r w:rsidRPr="00F73377" w:rsidR="00262FDB">
        <w:rPr>
          <w:rFonts w:ascii="Verdana" w:hAnsi="Verdana"/>
          <w:sz w:val="18"/>
          <w:szCs w:val="18"/>
        </w:rPr>
        <w:t>vitale aanbieders</w:t>
      </w:r>
      <w:r w:rsidRPr="00F73377">
        <w:rPr>
          <w:rFonts w:ascii="Verdana" w:hAnsi="Verdana"/>
          <w:sz w:val="18"/>
          <w:szCs w:val="18"/>
        </w:rPr>
        <w:t xml:space="preserve"> en bestrijding van grensoverschrijdende dreigingen, sluit dit tevens aan bij de gedeelde bevoegdheid op het terrein van vrijheid, veiligheid en recht</w:t>
      </w:r>
      <w:r w:rsidRPr="00F73377" w:rsidR="0012310A">
        <w:rPr>
          <w:rFonts w:ascii="Verdana" w:hAnsi="Verdana"/>
          <w:sz w:val="18"/>
          <w:szCs w:val="18"/>
        </w:rPr>
        <w:t xml:space="preserve"> en op het terrein van de interne markt</w:t>
      </w:r>
      <w:r w:rsidRPr="00F73377">
        <w:rPr>
          <w:rFonts w:ascii="Verdana" w:hAnsi="Verdana"/>
          <w:sz w:val="18"/>
          <w:szCs w:val="18"/>
        </w:rPr>
        <w:t>.</w:t>
      </w:r>
    </w:p>
    <w:p w:rsidRPr="001C7E56" w:rsidR="0025539E" w:rsidP="009E741A" w:rsidRDefault="004D4248" w14:paraId="5D8C7A9B" w14:textId="7BEF7C82">
      <w:pPr>
        <w:spacing w:line="360" w:lineRule="auto"/>
        <w:jc w:val="both"/>
        <w:rPr>
          <w:rFonts w:ascii="Verdana" w:hAnsi="Verdana"/>
          <w:sz w:val="18"/>
          <w:szCs w:val="18"/>
        </w:rPr>
      </w:pPr>
      <w:r w:rsidRPr="00F73377">
        <w:rPr>
          <w:rFonts w:ascii="Verdana" w:hAnsi="Verdana"/>
          <w:sz w:val="18"/>
          <w:szCs w:val="18"/>
        </w:rPr>
        <w:lastRenderedPageBreak/>
        <w:t xml:space="preserve">Het kabinet constateert dat </w:t>
      </w:r>
      <w:r w:rsidRPr="00F73377" w:rsidR="003738AF">
        <w:rPr>
          <w:rFonts w:ascii="Verdana" w:hAnsi="Verdana"/>
          <w:sz w:val="18"/>
          <w:szCs w:val="18"/>
        </w:rPr>
        <w:t>de mededeling</w:t>
      </w:r>
      <w:r w:rsidRPr="00F73377">
        <w:rPr>
          <w:rFonts w:ascii="Verdana" w:hAnsi="Verdana"/>
          <w:sz w:val="18"/>
          <w:szCs w:val="18"/>
        </w:rPr>
        <w:t xml:space="preserve"> ziet op beleidsterreinen waarvoor de EU bevoegd is om op te treden.</w:t>
      </w:r>
    </w:p>
    <w:p w:rsidRPr="00CF5B77" w:rsidR="00487112" w:rsidP="009E741A" w:rsidRDefault="00487112" w14:paraId="51AF717F" w14:textId="77777777">
      <w:pPr>
        <w:spacing w:line="360" w:lineRule="auto"/>
        <w:jc w:val="both"/>
        <w:rPr>
          <w:rFonts w:ascii="Verdana" w:hAnsi="Verdana"/>
          <w:bCs/>
          <w:iCs/>
          <w:sz w:val="18"/>
          <w:szCs w:val="18"/>
        </w:rPr>
      </w:pPr>
    </w:p>
    <w:p w:rsidRPr="001C7E56" w:rsidR="00FD0CBD" w:rsidP="009E741A" w:rsidRDefault="00FD0CBD" w14:paraId="586AAE48" w14:textId="4BFD2027">
      <w:pPr>
        <w:numPr>
          <w:ilvl w:val="0"/>
          <w:numId w:val="22"/>
        </w:numPr>
        <w:spacing w:line="360" w:lineRule="auto"/>
        <w:jc w:val="both"/>
        <w:rPr>
          <w:rFonts w:ascii="Verdana" w:hAnsi="Verdana"/>
          <w:i/>
          <w:sz w:val="18"/>
          <w:szCs w:val="18"/>
        </w:rPr>
      </w:pPr>
      <w:r w:rsidRPr="00F73377">
        <w:rPr>
          <w:rFonts w:ascii="Verdana" w:hAnsi="Verdana"/>
          <w:i/>
          <w:sz w:val="18"/>
          <w:szCs w:val="18"/>
        </w:rPr>
        <w:t>Subsidiar</w:t>
      </w:r>
      <w:r w:rsidRPr="00F73377" w:rsidR="006810FB">
        <w:rPr>
          <w:rFonts w:ascii="Verdana" w:hAnsi="Verdana"/>
          <w:i/>
          <w:sz w:val="18"/>
          <w:szCs w:val="18"/>
        </w:rPr>
        <w:t>it</w:t>
      </w:r>
      <w:r w:rsidRPr="00F73377">
        <w:rPr>
          <w:rFonts w:ascii="Verdana" w:hAnsi="Verdana"/>
          <w:i/>
          <w:sz w:val="18"/>
          <w:szCs w:val="18"/>
        </w:rPr>
        <w:t>eit</w:t>
      </w:r>
    </w:p>
    <w:p w:rsidRPr="004D4248" w:rsidR="004D4248" w:rsidP="009E741A" w:rsidRDefault="004D4248" w14:paraId="55C6C2AA" w14:textId="53AC45AA">
      <w:pPr>
        <w:spacing w:line="360" w:lineRule="auto"/>
        <w:jc w:val="both"/>
        <w:rPr>
          <w:rFonts w:ascii="Verdana" w:hAnsi="Verdana"/>
          <w:sz w:val="18"/>
          <w:szCs w:val="18"/>
        </w:rPr>
      </w:pPr>
      <w:r w:rsidRPr="004D4248">
        <w:rPr>
          <w:rFonts w:ascii="Verdana" w:hAnsi="Verdana"/>
          <w:sz w:val="18"/>
          <w:szCs w:val="18"/>
        </w:rPr>
        <w:t>De grondhouding van het kabinet is positief</w:t>
      </w:r>
      <w:r w:rsidR="00160C0C">
        <w:rPr>
          <w:rFonts w:ascii="Verdana" w:hAnsi="Verdana"/>
          <w:sz w:val="18"/>
          <w:szCs w:val="18"/>
        </w:rPr>
        <w:t xml:space="preserve">. </w:t>
      </w:r>
      <w:r w:rsidRPr="004D4248">
        <w:rPr>
          <w:rFonts w:ascii="Verdana" w:hAnsi="Verdana"/>
          <w:sz w:val="18"/>
          <w:szCs w:val="18"/>
        </w:rPr>
        <w:t>De mededeling heeft tot doel de veiligheid, harmonisatie van standaarden en innovatie binnen de Europese drone sector te bevorderen. Gezien de grensoverschrijdende aard van droneoperaties en de noodzaak van uniforme veiligheidsnormen kan dit onvoldoende door de lidstaten afzonderlijk op centraal, regionaal of lokaal niveau worden verwezenlijkt, daarom is een EU aanpak nodig. Door geharmoniseerde regels en coördinatie op EU-niveau wordt het gelijk speelveld op het terrein van luchtvaartveiligheid en interne markt verbeterd en worden belemmeringen voor operators en fabrikanten weggenomen. Ook draagt EU-optreden bij aan betere grensoverschrijdende informatie-uitwisseling en interoperabiliteit van detectie- en veiligheidssystemen. Om die redenen is optreden op het niveau van de EU gerechtvaardigd.</w:t>
      </w:r>
    </w:p>
    <w:p w:rsidR="00027B94" w:rsidP="009E741A" w:rsidRDefault="004D4248" w14:paraId="3D39DC04" w14:textId="4BA34694">
      <w:pPr>
        <w:spacing w:line="360" w:lineRule="auto"/>
        <w:jc w:val="both"/>
        <w:rPr>
          <w:rFonts w:ascii="Verdana" w:hAnsi="Verdana"/>
          <w:sz w:val="18"/>
          <w:szCs w:val="18"/>
        </w:rPr>
      </w:pPr>
      <w:r w:rsidRPr="004D4248">
        <w:rPr>
          <w:rFonts w:ascii="Verdana" w:hAnsi="Verdana"/>
          <w:sz w:val="18"/>
          <w:szCs w:val="18"/>
        </w:rPr>
        <w:t xml:space="preserve">Voor zover </w:t>
      </w:r>
      <w:r w:rsidR="003738AF">
        <w:rPr>
          <w:rFonts w:ascii="Verdana" w:hAnsi="Verdana"/>
          <w:sz w:val="18"/>
          <w:szCs w:val="18"/>
        </w:rPr>
        <w:t>de mededeling</w:t>
      </w:r>
      <w:r w:rsidRPr="004D4248">
        <w:rPr>
          <w:rFonts w:ascii="Verdana" w:hAnsi="Verdana"/>
          <w:sz w:val="18"/>
          <w:szCs w:val="18"/>
        </w:rPr>
        <w:t xml:space="preserve"> raakt aan operationele counter-dronebevoegdheden of inzet van middelen in het kader van nationale veiligheid en openbare orde, blijft het uitgangspunt dat deze primair tot de verantwoordelijkheid van de lidstaten behoren. Subsidiariteit rechtvaardigt EU-optreden met name waar het gaat om harmonisatie, coördinatie en grensoverschrijdende aspecten, niet om volledige centralisatie van bevoegdheden.</w:t>
      </w:r>
    </w:p>
    <w:p w:rsidRPr="00CF5B77" w:rsidR="00487112" w:rsidP="009E741A" w:rsidRDefault="00487112" w14:paraId="0C164EF0" w14:textId="77777777">
      <w:pPr>
        <w:spacing w:line="360" w:lineRule="auto"/>
        <w:jc w:val="both"/>
        <w:rPr>
          <w:rFonts w:ascii="Verdana" w:hAnsi="Verdana"/>
          <w:sz w:val="18"/>
          <w:szCs w:val="18"/>
        </w:rPr>
      </w:pPr>
    </w:p>
    <w:p w:rsidRPr="001C7E56" w:rsidR="00FD0CBD" w:rsidP="009E741A" w:rsidRDefault="00FD0CBD" w14:paraId="0FACDD4C" w14:textId="6FBA5D31">
      <w:pPr>
        <w:numPr>
          <w:ilvl w:val="0"/>
          <w:numId w:val="22"/>
        </w:numPr>
        <w:spacing w:line="360" w:lineRule="auto"/>
        <w:jc w:val="both"/>
        <w:rPr>
          <w:rFonts w:ascii="Verdana" w:hAnsi="Verdana"/>
          <w:i/>
          <w:sz w:val="18"/>
          <w:szCs w:val="18"/>
        </w:rPr>
      </w:pPr>
      <w:r w:rsidRPr="004326C2">
        <w:rPr>
          <w:rFonts w:ascii="Verdana" w:hAnsi="Verdana"/>
          <w:i/>
          <w:iCs/>
          <w:sz w:val="18"/>
          <w:szCs w:val="18"/>
        </w:rPr>
        <w:t>Proportionaliteit</w:t>
      </w:r>
    </w:p>
    <w:p w:rsidR="00B06C23" w:rsidP="009E741A" w:rsidRDefault="00B06C23" w14:paraId="50488699" w14:textId="26691BA3">
      <w:pPr>
        <w:spacing w:line="360" w:lineRule="auto"/>
        <w:jc w:val="both"/>
        <w:rPr>
          <w:rFonts w:ascii="Verdana" w:hAnsi="Verdana"/>
          <w:sz w:val="18"/>
          <w:szCs w:val="18"/>
        </w:rPr>
      </w:pPr>
      <w:r w:rsidRPr="00F73377">
        <w:rPr>
          <w:rFonts w:ascii="Verdana" w:hAnsi="Verdana"/>
          <w:sz w:val="18"/>
          <w:szCs w:val="18"/>
        </w:rPr>
        <w:t xml:space="preserve">De grondhouding van het kabinet is </w:t>
      </w:r>
      <w:r w:rsidRPr="00F73377" w:rsidR="00DB722C">
        <w:rPr>
          <w:rFonts w:ascii="Verdana" w:hAnsi="Verdana"/>
          <w:sz w:val="18"/>
          <w:szCs w:val="18"/>
        </w:rPr>
        <w:t xml:space="preserve">positief </w:t>
      </w:r>
      <w:r w:rsidRPr="00F73377">
        <w:rPr>
          <w:rFonts w:ascii="Verdana" w:hAnsi="Verdana"/>
          <w:sz w:val="18"/>
          <w:szCs w:val="18"/>
        </w:rPr>
        <w:t xml:space="preserve">De mededeling heeft tot doel een veilig en geharmoniseerd Europees kader voor drone en counter-drone-technologie te realiseren. Het voorgestelde optreden is geschikt om deze doelstelling te bereiken, omdat het acties omvat zoals uniforme veiligheidsnormen en bevordering van technologische innovatie, die de effectiviteit en veiligheid in de sector vergroten. </w:t>
      </w:r>
    </w:p>
    <w:p w:rsidRPr="001C7E56" w:rsidR="004235CD" w:rsidP="009E741A" w:rsidRDefault="004235CD" w14:paraId="10A29362" w14:textId="77777777">
      <w:pPr>
        <w:spacing w:line="360" w:lineRule="auto"/>
        <w:jc w:val="both"/>
        <w:rPr>
          <w:rFonts w:ascii="Verdana" w:hAnsi="Verdana"/>
          <w:sz w:val="18"/>
          <w:szCs w:val="18"/>
        </w:rPr>
      </w:pPr>
    </w:p>
    <w:p w:rsidR="008B64C0" w:rsidP="009E741A" w:rsidRDefault="00F41F8B" w14:paraId="1FA8E7B2" w14:textId="179B3B18">
      <w:pPr>
        <w:spacing w:line="360" w:lineRule="auto"/>
        <w:jc w:val="both"/>
        <w:rPr>
          <w:rFonts w:ascii="Verdana" w:hAnsi="Verdana"/>
          <w:sz w:val="18"/>
          <w:szCs w:val="18"/>
        </w:rPr>
      </w:pPr>
      <w:r w:rsidRPr="00F41F8B">
        <w:rPr>
          <w:rFonts w:ascii="Verdana" w:hAnsi="Verdana"/>
          <w:sz w:val="18"/>
          <w:szCs w:val="18"/>
        </w:rPr>
        <w:t>Om te voorkomen dat counter-drone maatregelen de ontwikkeling van de Europese dronemarkt beperken en mogelijk nadelige effecten hebben op innovatie en commerciële activiteiten, is een zorgvuldige afweging</w:t>
      </w:r>
      <w:r w:rsidRPr="00F73377" w:rsidR="008B64C0">
        <w:rPr>
          <w:rFonts w:ascii="Verdana" w:hAnsi="Verdana"/>
          <w:sz w:val="18"/>
          <w:szCs w:val="18"/>
        </w:rPr>
        <w:t>nodig tussen veiligheid, uitvoerbaarheid, handhaafbaarheid en het voorkomen van onevenredige lasten voor betrouwbare gebruikers.</w:t>
      </w:r>
    </w:p>
    <w:p w:rsidRPr="001C7E56" w:rsidR="004235CD" w:rsidP="009E741A" w:rsidRDefault="004235CD" w14:paraId="22DED8DE" w14:textId="77777777">
      <w:pPr>
        <w:spacing w:line="360" w:lineRule="auto"/>
        <w:jc w:val="both"/>
        <w:rPr>
          <w:rFonts w:ascii="Verdana" w:hAnsi="Verdana"/>
          <w:sz w:val="18"/>
          <w:szCs w:val="18"/>
        </w:rPr>
      </w:pPr>
    </w:p>
    <w:p w:rsidRPr="001C7E56" w:rsidR="00B06C23" w:rsidP="009E741A" w:rsidRDefault="00B06C23" w14:paraId="09607E57" w14:textId="0DBCD9DA">
      <w:pPr>
        <w:spacing w:line="360" w:lineRule="auto"/>
        <w:jc w:val="both"/>
        <w:rPr>
          <w:rFonts w:ascii="Verdana" w:hAnsi="Verdana"/>
          <w:sz w:val="18"/>
          <w:szCs w:val="18"/>
        </w:rPr>
      </w:pPr>
      <w:r w:rsidRPr="00F73377">
        <w:rPr>
          <w:rFonts w:ascii="Verdana" w:hAnsi="Verdana"/>
          <w:sz w:val="18"/>
          <w:szCs w:val="18"/>
        </w:rPr>
        <w:t>De keuze voor een mededeling in plaats van directe bindende regelgeving</w:t>
      </w:r>
      <w:r w:rsidRPr="00F73377" w:rsidR="008B64C0">
        <w:rPr>
          <w:rFonts w:ascii="Verdana" w:hAnsi="Verdana"/>
          <w:sz w:val="18"/>
          <w:szCs w:val="18"/>
        </w:rPr>
        <w:t xml:space="preserve"> </w:t>
      </w:r>
      <w:r w:rsidRPr="00F73377">
        <w:rPr>
          <w:rFonts w:ascii="Verdana" w:hAnsi="Verdana"/>
          <w:sz w:val="18"/>
          <w:szCs w:val="18"/>
        </w:rPr>
        <w:t xml:space="preserve">biedt ruimte voor gefaseerde uitwerking en laat lidstaten betrokken bij de nadere invulling. Bovendien gaat het voorgestelde optreden niet verder dan noodzakelijk, omdat het de lidstaten voldoende beleidsruimte laat voor nationale invulling en geen overbodige administratieve lasten oplegt. </w:t>
      </w:r>
    </w:p>
    <w:p w:rsidRPr="001C7E56" w:rsidR="0046141E" w:rsidP="009E741A" w:rsidRDefault="00B06C23" w14:paraId="11C38C50" w14:textId="55DB9284">
      <w:pPr>
        <w:spacing w:line="360" w:lineRule="auto"/>
        <w:jc w:val="both"/>
        <w:rPr>
          <w:rFonts w:ascii="Verdana" w:hAnsi="Verdana"/>
          <w:sz w:val="18"/>
          <w:szCs w:val="18"/>
        </w:rPr>
      </w:pPr>
      <w:r w:rsidRPr="00F73377">
        <w:rPr>
          <w:rFonts w:ascii="Verdana" w:hAnsi="Verdana"/>
          <w:sz w:val="18"/>
          <w:szCs w:val="18"/>
        </w:rPr>
        <w:t>Wel acht het kabinet het van belang dat eventuele vervolgmaatregelen, met name waar deze raken aan operationele counter-dronebevoegdheden of gezamenlijke responscapaciteit, strikt proportioneel worden vormgegeven en de nationale verantwoordelijkheid op het terrein van openbare orde, nationale veiligheid en defensie respecteren.</w:t>
      </w:r>
    </w:p>
    <w:p w:rsidR="00487112" w:rsidP="009E741A" w:rsidRDefault="00487112" w14:paraId="56D95617" w14:textId="77777777">
      <w:pPr>
        <w:spacing w:line="360" w:lineRule="auto"/>
        <w:jc w:val="both"/>
        <w:rPr>
          <w:rFonts w:ascii="Verdana" w:hAnsi="Verdana"/>
          <w:iCs/>
          <w:sz w:val="18"/>
          <w:szCs w:val="18"/>
        </w:rPr>
      </w:pPr>
    </w:p>
    <w:p w:rsidR="0060233E" w:rsidP="009E741A" w:rsidRDefault="0060233E" w14:paraId="3B7D7E86" w14:textId="77777777">
      <w:pPr>
        <w:spacing w:line="360" w:lineRule="auto"/>
        <w:jc w:val="both"/>
        <w:rPr>
          <w:rFonts w:ascii="Verdana" w:hAnsi="Verdana"/>
          <w:iCs/>
          <w:sz w:val="18"/>
          <w:szCs w:val="18"/>
        </w:rPr>
      </w:pPr>
    </w:p>
    <w:p w:rsidRPr="00CF5B77" w:rsidR="0060233E" w:rsidP="009E741A" w:rsidRDefault="0060233E" w14:paraId="37609F55" w14:textId="77777777">
      <w:pPr>
        <w:spacing w:line="360" w:lineRule="auto"/>
        <w:jc w:val="both"/>
        <w:rPr>
          <w:rFonts w:ascii="Verdana" w:hAnsi="Verdana"/>
          <w:iCs/>
          <w:sz w:val="18"/>
          <w:szCs w:val="18"/>
        </w:rPr>
      </w:pPr>
    </w:p>
    <w:p w:rsidRPr="001C7E56" w:rsidR="0046141E" w:rsidP="009E741A" w:rsidRDefault="00FD0CBD" w14:paraId="055A2E5A" w14:textId="77777777">
      <w:pPr>
        <w:numPr>
          <w:ilvl w:val="0"/>
          <w:numId w:val="22"/>
        </w:numPr>
        <w:spacing w:line="360" w:lineRule="auto"/>
        <w:jc w:val="both"/>
        <w:rPr>
          <w:rFonts w:ascii="Verdana" w:hAnsi="Verdana"/>
          <w:i/>
          <w:sz w:val="18"/>
          <w:szCs w:val="18"/>
        </w:rPr>
      </w:pPr>
      <w:r w:rsidRPr="00F73377">
        <w:rPr>
          <w:rFonts w:ascii="Verdana" w:hAnsi="Verdana"/>
          <w:i/>
          <w:sz w:val="18"/>
          <w:szCs w:val="18"/>
        </w:rPr>
        <w:lastRenderedPageBreak/>
        <w:t>Financië</w:t>
      </w:r>
      <w:r w:rsidRPr="00F73377" w:rsidR="006810FB">
        <w:rPr>
          <w:rFonts w:ascii="Verdana" w:hAnsi="Verdana"/>
          <w:i/>
          <w:sz w:val="18"/>
          <w:szCs w:val="18"/>
        </w:rPr>
        <w:t>le gevolgen</w:t>
      </w:r>
    </w:p>
    <w:p w:rsidRPr="001C7E56" w:rsidR="00EA079F" w:rsidP="009E741A" w:rsidRDefault="00EA079F" w14:paraId="17A939BD" w14:textId="085783AA">
      <w:pPr>
        <w:spacing w:line="360" w:lineRule="auto"/>
        <w:jc w:val="both"/>
        <w:rPr>
          <w:rFonts w:ascii="Verdana" w:hAnsi="Verdana"/>
          <w:sz w:val="18"/>
          <w:szCs w:val="18"/>
        </w:rPr>
      </w:pPr>
      <w:r w:rsidRPr="00F73377">
        <w:rPr>
          <w:rFonts w:ascii="Verdana" w:hAnsi="Verdana"/>
          <w:sz w:val="18"/>
          <w:szCs w:val="18"/>
        </w:rPr>
        <w:t xml:space="preserve">Het kabinet verwacht geen directe kosten op korte termijn. Mogelijke toekomstige uitgaven kunnen voortkomen uit wetgeving of uit de verdere uitwerking van het actieplan. Hier wordt de Kamer tijdig over geïnformeerd. </w:t>
      </w:r>
      <w:r w:rsidRPr="00F73377" w:rsidR="00487112">
        <w:rPr>
          <w:rFonts w:ascii="Verdana" w:hAnsi="Verdana"/>
          <w:sz w:val="18"/>
          <w:szCs w:val="18"/>
        </w:rPr>
        <w:t>EU-middelen dienen binnen de afgesproken financiële kaders van de EU-begroting 2021–2027 te passen</w:t>
      </w:r>
      <w:r w:rsidRPr="00F73377" w:rsidR="00AC172D">
        <w:rPr>
          <w:rFonts w:ascii="Verdana" w:hAnsi="Verdana"/>
          <w:sz w:val="18"/>
          <w:szCs w:val="18"/>
        </w:rPr>
        <w:t>, en deze moeten passen bij een prudente ontwikkeling van de jaarbegroting</w:t>
      </w:r>
      <w:r w:rsidRPr="00F73377" w:rsidR="00487112">
        <w:rPr>
          <w:rFonts w:ascii="Verdana" w:hAnsi="Verdana"/>
          <w:sz w:val="18"/>
          <w:szCs w:val="18"/>
        </w:rPr>
        <w:t xml:space="preserve">. Het kabinet loopt niet vooruit op </w:t>
      </w:r>
      <w:r w:rsidRPr="00F73377" w:rsidR="00AC172D">
        <w:rPr>
          <w:rFonts w:ascii="Verdana" w:hAnsi="Verdana"/>
          <w:sz w:val="18"/>
          <w:szCs w:val="18"/>
        </w:rPr>
        <w:t>de integrale</w:t>
      </w:r>
      <w:r w:rsidRPr="00F73377" w:rsidR="00487112">
        <w:rPr>
          <w:rFonts w:ascii="Verdana" w:hAnsi="Verdana"/>
          <w:sz w:val="18"/>
          <w:szCs w:val="18"/>
        </w:rPr>
        <w:t xml:space="preserve"> financiële afwegingen na 2027.</w:t>
      </w:r>
      <w:r w:rsidRPr="00F73377" w:rsidR="00CE0D4C">
        <w:rPr>
          <w:rFonts w:ascii="Verdana" w:hAnsi="Verdana"/>
          <w:sz w:val="18"/>
          <w:szCs w:val="18"/>
        </w:rPr>
        <w:t xml:space="preserve"> (Eventuele)</w:t>
      </w:r>
      <w:r w:rsidRPr="00F73377" w:rsidR="00A411C0">
        <w:rPr>
          <w:rFonts w:ascii="Verdana" w:hAnsi="Verdana"/>
          <w:sz w:val="18"/>
          <w:szCs w:val="18"/>
        </w:rPr>
        <w:t xml:space="preserve"> </w:t>
      </w:r>
      <w:r w:rsidRPr="00F73377" w:rsidR="00CE0D4C">
        <w:rPr>
          <w:rFonts w:ascii="Verdana" w:hAnsi="Verdana"/>
          <w:sz w:val="18"/>
          <w:szCs w:val="18"/>
        </w:rPr>
        <w:t>nationale budgettaire gevolgen worden ingepast op de begroting van de beleidsverantwoordelijke departementen, conform de regels van de budgetdiscipline.</w:t>
      </w:r>
    </w:p>
    <w:p w:rsidRPr="00CF5B77" w:rsidR="00487112" w:rsidP="00E54F1D" w:rsidRDefault="00487112" w14:paraId="54844E44" w14:textId="77777777">
      <w:pPr>
        <w:spacing w:line="360" w:lineRule="auto"/>
        <w:jc w:val="both"/>
        <w:rPr>
          <w:rFonts w:ascii="Verdana" w:hAnsi="Verdana"/>
          <w:iCs/>
          <w:sz w:val="18"/>
          <w:szCs w:val="18"/>
        </w:rPr>
      </w:pPr>
    </w:p>
    <w:p w:rsidRPr="001C7E56" w:rsidR="006810FB" w:rsidP="00F41F8B" w:rsidRDefault="006810FB" w14:paraId="55D82C47" w14:textId="19C59D63">
      <w:pPr>
        <w:numPr>
          <w:ilvl w:val="0"/>
          <w:numId w:val="22"/>
        </w:numPr>
        <w:spacing w:line="360" w:lineRule="auto"/>
        <w:jc w:val="both"/>
        <w:rPr>
          <w:rFonts w:ascii="Verdana" w:hAnsi="Verdana"/>
          <w:i/>
          <w:sz w:val="18"/>
          <w:szCs w:val="18"/>
        </w:rPr>
      </w:pPr>
      <w:r w:rsidRPr="00F73377">
        <w:rPr>
          <w:rFonts w:ascii="Verdana" w:hAnsi="Verdana"/>
          <w:i/>
          <w:sz w:val="18"/>
          <w:szCs w:val="18"/>
        </w:rPr>
        <w:t>Gevolgen voor regeldruk</w:t>
      </w:r>
      <w:r w:rsidRPr="00F73377" w:rsidR="00DB2696">
        <w:rPr>
          <w:rFonts w:ascii="Verdana" w:hAnsi="Verdana"/>
          <w:i/>
          <w:sz w:val="18"/>
          <w:szCs w:val="18"/>
        </w:rPr>
        <w:t>,</w:t>
      </w:r>
      <w:r w:rsidRPr="00F73377" w:rsidR="00881F26">
        <w:rPr>
          <w:rFonts w:ascii="Verdana" w:hAnsi="Verdana"/>
          <w:i/>
          <w:sz w:val="18"/>
          <w:szCs w:val="18"/>
        </w:rPr>
        <w:t xml:space="preserve"> concurrentiekracht</w:t>
      </w:r>
      <w:r w:rsidRPr="00F73377" w:rsidR="00A21B6F">
        <w:rPr>
          <w:rFonts w:ascii="Verdana" w:hAnsi="Verdana"/>
          <w:i/>
          <w:sz w:val="18"/>
          <w:szCs w:val="18"/>
        </w:rPr>
        <w:t xml:space="preserve"> en geopolitieke aspecten</w:t>
      </w:r>
    </w:p>
    <w:p w:rsidRPr="00487112" w:rsidR="00487112" w:rsidP="00F41F8B" w:rsidRDefault="00487112" w14:paraId="0833FE4A" w14:textId="28B7E50E">
      <w:pPr>
        <w:spacing w:line="360" w:lineRule="auto"/>
        <w:jc w:val="both"/>
        <w:rPr>
          <w:rFonts w:ascii="Verdana" w:hAnsi="Verdana"/>
          <w:sz w:val="18"/>
          <w:szCs w:val="18"/>
        </w:rPr>
      </w:pPr>
      <w:r w:rsidRPr="00487112">
        <w:rPr>
          <w:rFonts w:ascii="Verdana" w:hAnsi="Verdana"/>
          <w:sz w:val="18"/>
          <w:szCs w:val="18"/>
        </w:rPr>
        <w:t xml:space="preserve">De mededeling introduceert verplichtingen voor </w:t>
      </w:r>
      <w:r w:rsidR="00161237">
        <w:rPr>
          <w:rFonts w:ascii="Verdana" w:hAnsi="Verdana"/>
          <w:sz w:val="18"/>
          <w:szCs w:val="18"/>
        </w:rPr>
        <w:t>operators</w:t>
      </w:r>
      <w:r w:rsidRPr="00487112">
        <w:rPr>
          <w:rFonts w:ascii="Verdana" w:hAnsi="Verdana"/>
          <w:sz w:val="18"/>
          <w:szCs w:val="18"/>
        </w:rPr>
        <w:t xml:space="preserve"> </w:t>
      </w:r>
      <w:r w:rsidR="00D84B83">
        <w:rPr>
          <w:rFonts w:ascii="Verdana" w:hAnsi="Verdana"/>
          <w:sz w:val="18"/>
          <w:szCs w:val="18"/>
        </w:rPr>
        <w:t>die zelf drones gebruiken</w:t>
      </w:r>
      <w:r w:rsidR="00161237">
        <w:rPr>
          <w:rFonts w:ascii="Verdana" w:hAnsi="Verdana"/>
          <w:sz w:val="18"/>
          <w:szCs w:val="18"/>
        </w:rPr>
        <w:t xml:space="preserve"> en voor overheden die counter-dronesystemen willen toepassen</w:t>
      </w:r>
      <w:r w:rsidRPr="00487112">
        <w:rPr>
          <w:rFonts w:ascii="Verdana" w:hAnsi="Verdana"/>
          <w:sz w:val="18"/>
          <w:szCs w:val="18"/>
        </w:rPr>
        <w:t>. De exacte omvang van de regeldrukeffecten is nu nog niet vast te stellen. Ook voor uitvoeringsorganisaties en bevoegde autoriteiten kunnen aanvullende administratieve en toezichtstaken ontstaan, afhankelijk van de nadere uitwerking van Europese maatregelen.</w:t>
      </w:r>
      <w:r w:rsidR="00D84B83">
        <w:rPr>
          <w:rFonts w:ascii="Verdana" w:hAnsi="Verdana"/>
          <w:sz w:val="18"/>
          <w:szCs w:val="18"/>
        </w:rPr>
        <w:t xml:space="preserve"> Denk hierbij aan de rol van handhavi</w:t>
      </w:r>
      <w:r w:rsidR="00161237">
        <w:rPr>
          <w:rFonts w:ascii="Verdana" w:hAnsi="Verdana"/>
          <w:sz w:val="18"/>
          <w:szCs w:val="18"/>
        </w:rPr>
        <w:t xml:space="preserve">ng om de </w:t>
      </w:r>
      <w:r w:rsidR="001751DC">
        <w:rPr>
          <w:rFonts w:ascii="Verdana" w:hAnsi="Verdana"/>
          <w:sz w:val="18"/>
          <w:szCs w:val="18"/>
        </w:rPr>
        <w:t>voorgestelde</w:t>
      </w:r>
      <w:r w:rsidR="00161237">
        <w:rPr>
          <w:rFonts w:ascii="Verdana" w:hAnsi="Verdana"/>
          <w:sz w:val="18"/>
          <w:szCs w:val="18"/>
        </w:rPr>
        <w:t xml:space="preserve"> </w:t>
      </w:r>
      <w:r w:rsidR="001751DC">
        <w:rPr>
          <w:rFonts w:ascii="Verdana" w:hAnsi="Verdana"/>
          <w:sz w:val="18"/>
          <w:szCs w:val="18"/>
        </w:rPr>
        <w:t>registratie en identificatie van drones te controleren</w:t>
      </w:r>
      <w:r w:rsidR="002676B0">
        <w:rPr>
          <w:rFonts w:ascii="Verdana" w:hAnsi="Verdana"/>
          <w:sz w:val="18"/>
          <w:szCs w:val="18"/>
        </w:rPr>
        <w:t xml:space="preserve"> en handhaven</w:t>
      </w:r>
      <w:r w:rsidR="001751DC">
        <w:rPr>
          <w:rFonts w:ascii="Verdana" w:hAnsi="Verdana"/>
          <w:sz w:val="18"/>
          <w:szCs w:val="18"/>
        </w:rPr>
        <w:t xml:space="preserve"> om de naleving op een hoger niveau te tillen.  </w:t>
      </w:r>
    </w:p>
    <w:p w:rsidR="00161237" w:rsidP="00F41F8B" w:rsidRDefault="00161237" w14:paraId="6459A7AB" w14:textId="77777777">
      <w:pPr>
        <w:spacing w:line="360" w:lineRule="auto"/>
        <w:jc w:val="both"/>
        <w:rPr>
          <w:rFonts w:ascii="Verdana" w:hAnsi="Verdana"/>
          <w:sz w:val="18"/>
          <w:szCs w:val="18"/>
        </w:rPr>
      </w:pPr>
    </w:p>
    <w:p w:rsidR="00487112" w:rsidP="00F41F8B" w:rsidRDefault="00487112" w14:paraId="51EAD5E2" w14:textId="54E4B0A6">
      <w:pPr>
        <w:spacing w:line="360" w:lineRule="auto"/>
        <w:jc w:val="both"/>
        <w:rPr>
          <w:rFonts w:ascii="Verdana" w:hAnsi="Verdana"/>
          <w:sz w:val="18"/>
          <w:szCs w:val="18"/>
        </w:rPr>
      </w:pPr>
      <w:r w:rsidRPr="00487112">
        <w:rPr>
          <w:rFonts w:ascii="Verdana" w:hAnsi="Verdana"/>
          <w:sz w:val="18"/>
          <w:szCs w:val="18"/>
        </w:rPr>
        <w:t>Voor de concurrentiekracht kan het actieplan bijdragen aan een sterker Europees drone</w:t>
      </w:r>
      <w:r w:rsidRPr="00487112">
        <w:rPr>
          <w:rFonts w:ascii="Cambria Math" w:hAnsi="Cambria Math" w:cs="Cambria Math"/>
          <w:sz w:val="18"/>
          <w:szCs w:val="18"/>
        </w:rPr>
        <w:t>‑</w:t>
      </w:r>
      <w:r w:rsidRPr="00487112">
        <w:rPr>
          <w:rFonts w:ascii="Verdana" w:hAnsi="Verdana"/>
          <w:sz w:val="18"/>
          <w:szCs w:val="18"/>
        </w:rPr>
        <w:t xml:space="preserve"> en counter-drone</w:t>
      </w:r>
      <w:r w:rsidRPr="00487112">
        <w:rPr>
          <w:rFonts w:ascii="Cambria Math" w:hAnsi="Cambria Math" w:cs="Cambria Math"/>
          <w:sz w:val="18"/>
          <w:szCs w:val="18"/>
        </w:rPr>
        <w:t>‑</w:t>
      </w:r>
      <w:r w:rsidRPr="00487112">
        <w:rPr>
          <w:rFonts w:ascii="Verdana" w:hAnsi="Verdana"/>
          <w:sz w:val="18"/>
          <w:szCs w:val="18"/>
        </w:rPr>
        <w:t>ecosysteem door innovatie te stimuleren, standaarden te bevorderen en productiecapaciteit op te schalen. Dit kan het wereldwijde concurrentievermogen van de EU versterken en bijdragen aan een gelijk speelveld binnen de interne markt. Tegelijkertijd is van belang dat nieuwe verplichtingen proportioneel blijven, zodat de administratieve lasten voor bonafide bedrijven en mkb-ondernemingen beheersbaar blijven.</w:t>
      </w:r>
    </w:p>
    <w:p w:rsidRPr="00487112" w:rsidR="00A20328" w:rsidP="00F41F8B" w:rsidRDefault="00A20328" w14:paraId="5E83BC6C" w14:textId="77777777">
      <w:pPr>
        <w:spacing w:line="360" w:lineRule="auto"/>
        <w:jc w:val="both"/>
        <w:rPr>
          <w:rFonts w:ascii="Verdana" w:hAnsi="Verdana"/>
          <w:sz w:val="18"/>
          <w:szCs w:val="18"/>
        </w:rPr>
      </w:pPr>
    </w:p>
    <w:p w:rsidR="00E54F1D" w:rsidP="00F41F8B" w:rsidRDefault="00487112" w14:paraId="6D8D62E2" w14:textId="49416F7A">
      <w:pPr>
        <w:spacing w:line="360" w:lineRule="auto"/>
        <w:jc w:val="both"/>
        <w:rPr>
          <w:rFonts w:ascii="Verdana" w:hAnsi="Verdana"/>
          <w:sz w:val="18"/>
          <w:szCs w:val="18"/>
        </w:rPr>
      </w:pPr>
      <w:r w:rsidRPr="00487112">
        <w:rPr>
          <w:rFonts w:ascii="Verdana" w:hAnsi="Verdana"/>
          <w:sz w:val="18"/>
          <w:szCs w:val="18"/>
        </w:rPr>
        <w:t>Op geopolitiek vlak raakt het voorstel aan de strategische positie van de EU op het gebied van kritieke technologieën en veiligheid. Versterking van Europese productiecapaciteit en technologische autonomie helpt ongewenste afhankelijkheden van derde landen te beperken. Het voorstel sluit daarmee aan bij de doelstelling van open strategische autonomie. Het voorstel kan tevens externe werking hebben doordat derde landen hun productie- of veiligheidsstandaarden moeten aanpassen om toegang te behouden tot de Europese markt. Voor zover nu bekend, zijn er geen directe negatieve effecten op ontwikkelingslanden.</w:t>
      </w:r>
    </w:p>
    <w:p w:rsidRPr="00A2081A" w:rsidR="00F54AFF" w:rsidP="00F41F8B" w:rsidRDefault="003E4DF6" w14:paraId="4FB5E6B0" w14:textId="11532F4F">
      <w:pPr>
        <w:spacing w:line="360" w:lineRule="auto"/>
        <w:ind w:left="360"/>
        <w:rPr>
          <w:rFonts w:ascii="Verdana" w:hAnsi="Verdana"/>
          <w:sz w:val="18"/>
          <w:szCs w:val="18"/>
        </w:rPr>
      </w:pPr>
      <w:r w:rsidRPr="00A2081A">
        <w:rPr>
          <w:rFonts w:ascii="Verdana" w:hAnsi="Verdana"/>
          <w:sz w:val="18"/>
          <w:szCs w:val="18"/>
        </w:rPr>
        <w:t xml:space="preserve"> </w:t>
      </w:r>
    </w:p>
    <w:sectPr w:rsidRPr="00A2081A" w:rsidR="00F54AFF" w:rsidSect="00F7337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DAFF" w14:textId="77777777" w:rsidR="00125A0E" w:rsidRDefault="00125A0E">
      <w:r>
        <w:separator/>
      </w:r>
    </w:p>
  </w:endnote>
  <w:endnote w:type="continuationSeparator" w:id="0">
    <w:p w14:paraId="6E32AE6E" w14:textId="77777777" w:rsidR="00125A0E" w:rsidRDefault="00125A0E">
      <w:r>
        <w:continuationSeparator/>
      </w:r>
    </w:p>
  </w:endnote>
  <w:endnote w:type="continuationNotice" w:id="1">
    <w:p w14:paraId="13D430A7" w14:textId="77777777" w:rsidR="00125A0E" w:rsidRDefault="00125A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5FBB" w14:textId="678307E2" w:rsidR="00F54AFF" w:rsidRDefault="00384FE3">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8D257FF" wp14:editId="0EE96DD1">
              <wp:simplePos x="635" y="635"/>
              <wp:positionH relativeFrom="page">
                <wp:align>left</wp:align>
              </wp:positionH>
              <wp:positionV relativeFrom="page">
                <wp:align>bottom</wp:align>
              </wp:positionV>
              <wp:extent cx="1009015" cy="368300"/>
              <wp:effectExtent l="0" t="0" r="635" b="0"/>
              <wp:wrapNone/>
              <wp:docPr id="6762524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070445F" w14:textId="7DFBDB48" w:rsidR="00384FE3" w:rsidRPr="00384FE3" w:rsidRDefault="00384FE3" w:rsidP="00384FE3">
                          <w:pPr>
                            <w:rPr>
                              <w:rFonts w:ascii="Aptos" w:eastAsia="Aptos" w:hAnsi="Aptos" w:cs="Aptos"/>
                              <w:noProof/>
                              <w:color w:val="000000"/>
                              <w:sz w:val="20"/>
                            </w:rPr>
                          </w:pPr>
                          <w:r w:rsidRPr="00384FE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D257F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070445F" w14:textId="7DFBDB48" w:rsidR="00384FE3" w:rsidRPr="00384FE3" w:rsidRDefault="00384FE3" w:rsidP="00384FE3">
                    <w:pPr>
                      <w:rPr>
                        <w:rFonts w:ascii="Aptos" w:eastAsia="Aptos" w:hAnsi="Aptos" w:cs="Aptos"/>
                        <w:noProof/>
                        <w:color w:val="000000"/>
                        <w:sz w:val="20"/>
                      </w:rPr>
                    </w:pPr>
                    <w:r w:rsidRPr="00384FE3">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6B15605F"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0BFB" w14:textId="60BA2589" w:rsidR="00F54AFF" w:rsidRDefault="00384FE3">
    <w:pPr>
      <w:pStyle w:val="Footer"/>
    </w:pPr>
    <w:r>
      <w:rPr>
        <w:noProof/>
      </w:rPr>
      <mc:AlternateContent>
        <mc:Choice Requires="wps">
          <w:drawing>
            <wp:anchor distT="0" distB="0" distL="0" distR="0" simplePos="0" relativeHeight="251658242" behindDoc="0" locked="0" layoutInCell="1" allowOverlap="1" wp14:anchorId="603EED6E" wp14:editId="7C25AB32">
              <wp:simplePos x="635" y="635"/>
              <wp:positionH relativeFrom="page">
                <wp:align>left</wp:align>
              </wp:positionH>
              <wp:positionV relativeFrom="page">
                <wp:align>bottom</wp:align>
              </wp:positionV>
              <wp:extent cx="1009015" cy="368300"/>
              <wp:effectExtent l="0" t="0" r="635" b="0"/>
              <wp:wrapNone/>
              <wp:docPr id="118737420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D812A38" w14:textId="478FD31F" w:rsidR="00384FE3" w:rsidRPr="00384FE3" w:rsidRDefault="00384FE3" w:rsidP="00384FE3">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EED6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D812A38" w14:textId="478FD31F" w:rsidR="00384FE3" w:rsidRPr="00384FE3" w:rsidRDefault="00384FE3" w:rsidP="00384FE3">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3668F1">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27CF" w14:textId="5274C918" w:rsidR="00052638" w:rsidRDefault="00384FE3">
    <w:pPr>
      <w:pStyle w:val="Footer"/>
    </w:pPr>
    <w:r>
      <w:rPr>
        <w:noProof/>
      </w:rPr>
      <mc:AlternateContent>
        <mc:Choice Requires="wps">
          <w:drawing>
            <wp:anchor distT="0" distB="0" distL="0" distR="0" simplePos="0" relativeHeight="251658240" behindDoc="0" locked="0" layoutInCell="1" allowOverlap="1" wp14:anchorId="65538305" wp14:editId="4A9EE951">
              <wp:simplePos x="635" y="635"/>
              <wp:positionH relativeFrom="page">
                <wp:align>left</wp:align>
              </wp:positionH>
              <wp:positionV relativeFrom="page">
                <wp:align>bottom</wp:align>
              </wp:positionV>
              <wp:extent cx="1009015" cy="368300"/>
              <wp:effectExtent l="0" t="0" r="635" b="0"/>
              <wp:wrapNone/>
              <wp:docPr id="4201572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A68486C" w14:textId="3DAF386B" w:rsidR="00384FE3" w:rsidRPr="00384FE3" w:rsidRDefault="00384FE3" w:rsidP="00384FE3">
                          <w:pPr>
                            <w:rPr>
                              <w:rFonts w:ascii="Aptos" w:eastAsia="Aptos" w:hAnsi="Aptos" w:cs="Aptos"/>
                              <w:noProof/>
                              <w:color w:val="000000"/>
                              <w:sz w:val="20"/>
                            </w:rPr>
                          </w:pPr>
                          <w:r w:rsidRPr="00384FE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38305"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A68486C" w14:textId="3DAF386B" w:rsidR="00384FE3" w:rsidRPr="00384FE3" w:rsidRDefault="00384FE3" w:rsidP="00384FE3">
                    <w:pPr>
                      <w:rPr>
                        <w:rFonts w:ascii="Aptos" w:eastAsia="Aptos" w:hAnsi="Aptos" w:cs="Aptos"/>
                        <w:noProof/>
                        <w:color w:val="000000"/>
                        <w:sz w:val="20"/>
                      </w:rPr>
                    </w:pPr>
                    <w:r w:rsidRPr="00384FE3">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F975" w14:textId="77777777" w:rsidR="00125A0E" w:rsidRDefault="00125A0E">
      <w:r>
        <w:separator/>
      </w:r>
    </w:p>
  </w:footnote>
  <w:footnote w:type="continuationSeparator" w:id="0">
    <w:p w14:paraId="05123FD2" w14:textId="77777777" w:rsidR="00125A0E" w:rsidRDefault="00125A0E">
      <w:r>
        <w:continuationSeparator/>
      </w:r>
    </w:p>
  </w:footnote>
  <w:footnote w:type="continuationNotice" w:id="1">
    <w:p w14:paraId="7E9EF92A" w14:textId="77777777" w:rsidR="00125A0E" w:rsidRDefault="00125A0E">
      <w:pPr>
        <w:spacing w:line="240" w:lineRule="auto"/>
      </w:pPr>
    </w:p>
  </w:footnote>
  <w:footnote w:id="2">
    <w:p w14:paraId="1977F8DB" w14:textId="39CB1E9B" w:rsidR="00EA42D3" w:rsidRPr="001C7E56" w:rsidRDefault="00EA42D3">
      <w:pPr>
        <w:pStyle w:val="FootnoteText"/>
        <w:rPr>
          <w:rFonts w:ascii="Verdana" w:hAnsi="Verdana"/>
          <w:sz w:val="16"/>
          <w:szCs w:val="16"/>
        </w:rPr>
      </w:pPr>
      <w:r w:rsidRPr="00F73377">
        <w:rPr>
          <w:rStyle w:val="FootnoteReference"/>
          <w:rFonts w:ascii="Verdana" w:hAnsi="Verdana"/>
          <w:sz w:val="16"/>
          <w:szCs w:val="16"/>
        </w:rPr>
        <w:footnoteRef/>
      </w:r>
      <w:r w:rsidRPr="00F73377">
        <w:rPr>
          <w:rFonts w:ascii="Verdana" w:hAnsi="Verdana"/>
          <w:sz w:val="16"/>
          <w:szCs w:val="16"/>
        </w:rPr>
        <w:t xml:space="preserve"> Kamerstukken II, 2021/22, 35 275, nr. 21, “Kabinetsreactie op Europese Drone Strategy 2.0” – brief van 14 september 2021.</w:t>
      </w:r>
    </w:p>
  </w:footnote>
  <w:footnote w:id="3">
    <w:p w14:paraId="61ABA0B2" w14:textId="31AFC37E" w:rsidR="00FE765F" w:rsidRPr="00051A3A" w:rsidRDefault="00FE765F">
      <w:pPr>
        <w:pStyle w:val="FootnoteText"/>
        <w:rPr>
          <w:rFonts w:ascii="Verdana" w:hAnsi="Verdana"/>
          <w:sz w:val="16"/>
          <w:szCs w:val="16"/>
        </w:rPr>
      </w:pPr>
      <w:r w:rsidRPr="00051A3A">
        <w:rPr>
          <w:rStyle w:val="FootnoteReference"/>
          <w:rFonts w:ascii="Verdana" w:hAnsi="Verdana"/>
          <w:sz w:val="16"/>
          <w:szCs w:val="16"/>
        </w:rPr>
        <w:footnoteRef/>
      </w:r>
      <w:r w:rsidRPr="00051A3A">
        <w:rPr>
          <w:rFonts w:ascii="Verdana" w:hAnsi="Verdana"/>
          <w:sz w:val="16"/>
          <w:szCs w:val="16"/>
        </w:rPr>
        <w:t xml:space="preserve"> </w:t>
      </w:r>
      <w:r w:rsidR="00F41F8B" w:rsidRPr="00051A3A">
        <w:rPr>
          <w:rFonts w:ascii="Verdana" w:hAnsi="Verdana"/>
          <w:sz w:val="16"/>
          <w:szCs w:val="16"/>
        </w:rPr>
        <w:t>Kamerstuk</w:t>
      </w:r>
      <w:r w:rsidR="00391F6E" w:rsidRPr="00051A3A">
        <w:rPr>
          <w:rFonts w:ascii="Verdana" w:hAnsi="Verdana"/>
          <w:sz w:val="16"/>
          <w:szCs w:val="16"/>
        </w:rPr>
        <w:t xml:space="preserve"> 22 112, nr. 3489, “Aanbevelingsbrief bij Fiche BNC over dronedreigingen” -  brief van 8 december 2023.</w:t>
      </w:r>
    </w:p>
  </w:footnote>
  <w:footnote w:id="4">
    <w:p w14:paraId="39889EF6" w14:textId="482B3226" w:rsidR="00B01245" w:rsidRPr="00051A3A" w:rsidRDefault="00AD364C" w:rsidP="00AD364C">
      <w:pPr>
        <w:pStyle w:val="FootnoteText"/>
        <w:rPr>
          <w:rFonts w:ascii="Verdana" w:hAnsi="Verdana"/>
          <w:sz w:val="16"/>
          <w:szCs w:val="16"/>
        </w:rPr>
      </w:pPr>
      <w:r w:rsidRPr="00051A3A">
        <w:rPr>
          <w:rStyle w:val="FootnoteReference"/>
          <w:rFonts w:ascii="Verdana" w:hAnsi="Verdana"/>
          <w:sz w:val="16"/>
          <w:szCs w:val="16"/>
        </w:rPr>
        <w:footnoteRef/>
      </w:r>
      <w:r w:rsidRPr="00051A3A">
        <w:rPr>
          <w:rFonts w:ascii="Verdana" w:hAnsi="Verdana"/>
          <w:sz w:val="16"/>
          <w:szCs w:val="16"/>
        </w:rPr>
        <w:t xml:space="preserve"> Kamerstukken II, 2022/23, 36 500, nr. 12, “Voorbereidingen civiele UAS-integratie in het Nederlandse luchtruim” – brief van 28 maart 2023.</w:t>
      </w:r>
    </w:p>
  </w:footnote>
  <w:footnote w:id="5">
    <w:p w14:paraId="29774DBC" w14:textId="18A3CD37" w:rsidR="00B01245" w:rsidRPr="00051A3A" w:rsidRDefault="00B01245" w:rsidP="001C7E56">
      <w:pPr>
        <w:spacing w:before="100" w:beforeAutospacing="1" w:after="100" w:afterAutospacing="1" w:line="240" w:lineRule="auto"/>
        <w:rPr>
          <w:rFonts w:ascii="Verdana" w:hAnsi="Verdana"/>
          <w:sz w:val="16"/>
          <w:szCs w:val="16"/>
        </w:rPr>
      </w:pPr>
      <w:r w:rsidRPr="00051A3A">
        <w:rPr>
          <w:rStyle w:val="FootnoteReference"/>
          <w:rFonts w:ascii="Verdana" w:hAnsi="Verdana"/>
          <w:sz w:val="16"/>
          <w:szCs w:val="16"/>
        </w:rPr>
        <w:footnoteRef/>
      </w:r>
      <w:r w:rsidRPr="00051A3A">
        <w:rPr>
          <w:rFonts w:ascii="Verdana" w:hAnsi="Verdana"/>
          <w:sz w:val="16"/>
          <w:szCs w:val="16"/>
        </w:rPr>
        <w:t xml:space="preserve"> Ministerie van Justitie en Veiligheid, Nationale Veiligheidsstrategie 2023, Den Haag, 2023.</w:t>
      </w:r>
    </w:p>
    <w:p w14:paraId="505F1F99" w14:textId="60EDDDDE" w:rsidR="00B01245" w:rsidRDefault="00B01245">
      <w:pPr>
        <w:pStyle w:val="FootnoteText"/>
      </w:pPr>
    </w:p>
  </w:footnote>
  <w:footnote w:id="6">
    <w:p w14:paraId="5332AE83" w14:textId="630B7D7E" w:rsidR="003D2911" w:rsidRPr="009B789E" w:rsidRDefault="003D2911">
      <w:pPr>
        <w:pStyle w:val="FootnoteText"/>
        <w:rPr>
          <w:rFonts w:ascii="Verdana" w:hAnsi="Verdana"/>
          <w:sz w:val="16"/>
          <w:szCs w:val="16"/>
        </w:rPr>
      </w:pPr>
      <w:r w:rsidRPr="009B789E">
        <w:rPr>
          <w:rStyle w:val="FootnoteReference"/>
          <w:rFonts w:ascii="Verdana" w:hAnsi="Verdana"/>
          <w:sz w:val="16"/>
          <w:szCs w:val="16"/>
        </w:rPr>
        <w:footnoteRef/>
      </w:r>
      <w:r w:rsidRPr="009B789E">
        <w:rPr>
          <w:rFonts w:ascii="Verdana" w:hAnsi="Verdana"/>
          <w:sz w:val="16"/>
          <w:szCs w:val="16"/>
        </w:rPr>
        <w:t xml:space="preserve"> Verslag Transportraad d.d. 4 december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2DB4A7A"/>
    <w:multiLevelType w:val="hybridMultilevel"/>
    <w:tmpl w:val="B86486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DE6504E"/>
    <w:multiLevelType w:val="hybridMultilevel"/>
    <w:tmpl w:val="FFCE0C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A01CA0"/>
    <w:multiLevelType w:val="hybridMultilevel"/>
    <w:tmpl w:val="C2EC9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B64EDF"/>
    <w:multiLevelType w:val="hybridMultilevel"/>
    <w:tmpl w:val="FFF86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687E0F"/>
    <w:multiLevelType w:val="hybridMultilevel"/>
    <w:tmpl w:val="B1E08826"/>
    <w:lvl w:ilvl="0" w:tplc="34B449A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D861DB6"/>
    <w:multiLevelType w:val="hybridMultilevel"/>
    <w:tmpl w:val="EDE2B0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4A4F40"/>
    <w:multiLevelType w:val="hybridMultilevel"/>
    <w:tmpl w:val="EAEAD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ABD0651"/>
    <w:multiLevelType w:val="multilevel"/>
    <w:tmpl w:val="218A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F762A1C"/>
    <w:multiLevelType w:val="hybridMultilevel"/>
    <w:tmpl w:val="5C220234"/>
    <w:lvl w:ilvl="0" w:tplc="012A2A8E">
      <w:start w:val="1"/>
      <w:numFmt w:val="bullet"/>
      <w:lvlText w:val=""/>
      <w:lvlJc w:val="left"/>
      <w:pPr>
        <w:ind w:left="720" w:hanging="360"/>
      </w:pPr>
      <w:rPr>
        <w:rFonts w:ascii="Symbol" w:hAnsi="Symbol"/>
      </w:rPr>
    </w:lvl>
    <w:lvl w:ilvl="1" w:tplc="16AC1308">
      <w:start w:val="1"/>
      <w:numFmt w:val="bullet"/>
      <w:lvlText w:val=""/>
      <w:lvlJc w:val="left"/>
      <w:pPr>
        <w:ind w:left="720" w:hanging="360"/>
      </w:pPr>
      <w:rPr>
        <w:rFonts w:ascii="Symbol" w:hAnsi="Symbol"/>
      </w:rPr>
    </w:lvl>
    <w:lvl w:ilvl="2" w:tplc="9740E65C">
      <w:start w:val="1"/>
      <w:numFmt w:val="bullet"/>
      <w:lvlText w:val=""/>
      <w:lvlJc w:val="left"/>
      <w:pPr>
        <w:ind w:left="720" w:hanging="360"/>
      </w:pPr>
      <w:rPr>
        <w:rFonts w:ascii="Symbol" w:hAnsi="Symbol"/>
      </w:rPr>
    </w:lvl>
    <w:lvl w:ilvl="3" w:tplc="E7FAE7BE">
      <w:start w:val="1"/>
      <w:numFmt w:val="bullet"/>
      <w:lvlText w:val=""/>
      <w:lvlJc w:val="left"/>
      <w:pPr>
        <w:ind w:left="720" w:hanging="360"/>
      </w:pPr>
      <w:rPr>
        <w:rFonts w:ascii="Symbol" w:hAnsi="Symbol"/>
      </w:rPr>
    </w:lvl>
    <w:lvl w:ilvl="4" w:tplc="032638F0">
      <w:start w:val="1"/>
      <w:numFmt w:val="bullet"/>
      <w:lvlText w:val=""/>
      <w:lvlJc w:val="left"/>
      <w:pPr>
        <w:ind w:left="720" w:hanging="360"/>
      </w:pPr>
      <w:rPr>
        <w:rFonts w:ascii="Symbol" w:hAnsi="Symbol"/>
      </w:rPr>
    </w:lvl>
    <w:lvl w:ilvl="5" w:tplc="98AA59AE">
      <w:start w:val="1"/>
      <w:numFmt w:val="bullet"/>
      <w:lvlText w:val=""/>
      <w:lvlJc w:val="left"/>
      <w:pPr>
        <w:ind w:left="720" w:hanging="360"/>
      </w:pPr>
      <w:rPr>
        <w:rFonts w:ascii="Symbol" w:hAnsi="Symbol"/>
      </w:rPr>
    </w:lvl>
    <w:lvl w:ilvl="6" w:tplc="FE801C98">
      <w:start w:val="1"/>
      <w:numFmt w:val="bullet"/>
      <w:lvlText w:val=""/>
      <w:lvlJc w:val="left"/>
      <w:pPr>
        <w:ind w:left="720" w:hanging="360"/>
      </w:pPr>
      <w:rPr>
        <w:rFonts w:ascii="Symbol" w:hAnsi="Symbol"/>
      </w:rPr>
    </w:lvl>
    <w:lvl w:ilvl="7" w:tplc="4D5069FA">
      <w:start w:val="1"/>
      <w:numFmt w:val="bullet"/>
      <w:lvlText w:val=""/>
      <w:lvlJc w:val="left"/>
      <w:pPr>
        <w:ind w:left="720" w:hanging="360"/>
      </w:pPr>
      <w:rPr>
        <w:rFonts w:ascii="Symbol" w:hAnsi="Symbol"/>
      </w:rPr>
    </w:lvl>
    <w:lvl w:ilvl="8" w:tplc="2362DC66">
      <w:start w:val="1"/>
      <w:numFmt w:val="bullet"/>
      <w:lvlText w:val=""/>
      <w:lvlJc w:val="left"/>
      <w:pPr>
        <w:ind w:left="720" w:hanging="360"/>
      </w:pPr>
      <w:rPr>
        <w:rFonts w:ascii="Symbol" w:hAnsi="Symbol"/>
      </w:r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97477C"/>
    <w:multiLevelType w:val="hybridMultilevel"/>
    <w:tmpl w:val="25429E04"/>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36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8490949"/>
    <w:multiLevelType w:val="hybridMultilevel"/>
    <w:tmpl w:val="8B1881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B208B1"/>
    <w:multiLevelType w:val="hybridMultilevel"/>
    <w:tmpl w:val="53427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5D3041"/>
    <w:multiLevelType w:val="hybridMultilevel"/>
    <w:tmpl w:val="D77431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3664E30"/>
    <w:multiLevelType w:val="hybridMultilevel"/>
    <w:tmpl w:val="C51EB506"/>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360" w:hanging="360"/>
      </w:pPr>
    </w:lvl>
    <w:lvl w:ilvl="2" w:tplc="0413000F">
      <w:start w:val="1"/>
      <w:numFmt w:val="decimal"/>
      <w:lvlText w:val="%3."/>
      <w:lvlJc w:val="left"/>
      <w:pPr>
        <w:ind w:left="36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4436E0"/>
    <w:multiLevelType w:val="hybridMultilevel"/>
    <w:tmpl w:val="8CE250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B2E785E"/>
    <w:multiLevelType w:val="hybridMultilevel"/>
    <w:tmpl w:val="FC00214A"/>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11985">
    <w:abstractNumId w:val="0"/>
  </w:num>
  <w:num w:numId="2" w16cid:durableId="305013399">
    <w:abstractNumId w:val="15"/>
  </w:num>
  <w:num w:numId="3" w16cid:durableId="920912800">
    <w:abstractNumId w:val="2"/>
  </w:num>
  <w:num w:numId="4" w16cid:durableId="824860026">
    <w:abstractNumId w:val="36"/>
  </w:num>
  <w:num w:numId="5" w16cid:durableId="1786655127">
    <w:abstractNumId w:val="24"/>
  </w:num>
  <w:num w:numId="6" w16cid:durableId="519665235">
    <w:abstractNumId w:val="22"/>
  </w:num>
  <w:num w:numId="7" w16cid:durableId="459810090">
    <w:abstractNumId w:val="9"/>
  </w:num>
  <w:num w:numId="8" w16cid:durableId="1909850129">
    <w:abstractNumId w:val="25"/>
  </w:num>
  <w:num w:numId="9" w16cid:durableId="1039017367">
    <w:abstractNumId w:val="12"/>
  </w:num>
  <w:num w:numId="10" w16cid:durableId="1171750022">
    <w:abstractNumId w:val="4"/>
  </w:num>
  <w:num w:numId="11" w16cid:durableId="1959877187">
    <w:abstractNumId w:val="8"/>
  </w:num>
  <w:num w:numId="12" w16cid:durableId="200627427">
    <w:abstractNumId w:val="13"/>
  </w:num>
  <w:num w:numId="13" w16cid:durableId="1542744711">
    <w:abstractNumId w:val="31"/>
  </w:num>
  <w:num w:numId="14" w16cid:durableId="476150659">
    <w:abstractNumId w:val="35"/>
  </w:num>
  <w:num w:numId="15" w16cid:durableId="812916040">
    <w:abstractNumId w:val="21"/>
  </w:num>
  <w:num w:numId="16" w16cid:durableId="2052268993">
    <w:abstractNumId w:val="29"/>
  </w:num>
  <w:num w:numId="17" w16cid:durableId="1381587018">
    <w:abstractNumId w:val="19"/>
  </w:num>
  <w:num w:numId="18" w16cid:durableId="1246960101">
    <w:abstractNumId w:val="5"/>
  </w:num>
  <w:num w:numId="19" w16cid:durableId="760220099">
    <w:abstractNumId w:val="33"/>
  </w:num>
  <w:num w:numId="20" w16cid:durableId="1109198005">
    <w:abstractNumId w:val="37"/>
  </w:num>
  <w:num w:numId="21" w16cid:durableId="877933858">
    <w:abstractNumId w:val="23"/>
  </w:num>
  <w:num w:numId="22" w16cid:durableId="696854432">
    <w:abstractNumId w:val="17"/>
  </w:num>
  <w:num w:numId="23" w16cid:durableId="915944033">
    <w:abstractNumId w:val="27"/>
  </w:num>
  <w:num w:numId="24" w16cid:durableId="1386028504">
    <w:abstractNumId w:val="3"/>
  </w:num>
  <w:num w:numId="25" w16cid:durableId="800683636">
    <w:abstractNumId w:val="20"/>
  </w:num>
  <w:num w:numId="26" w16cid:durableId="420880398">
    <w:abstractNumId w:val="1"/>
  </w:num>
  <w:num w:numId="27" w16cid:durableId="1774741007">
    <w:abstractNumId w:val="6"/>
  </w:num>
  <w:num w:numId="28" w16cid:durableId="2026980580">
    <w:abstractNumId w:val="34"/>
  </w:num>
  <w:num w:numId="29" w16cid:durableId="1331106302">
    <w:abstractNumId w:val="30"/>
  </w:num>
  <w:num w:numId="30" w16cid:durableId="1490443669">
    <w:abstractNumId w:val="32"/>
  </w:num>
  <w:num w:numId="31" w16cid:durableId="1005013626">
    <w:abstractNumId w:val="28"/>
  </w:num>
  <w:num w:numId="32" w16cid:durableId="344871612">
    <w:abstractNumId w:val="14"/>
  </w:num>
  <w:num w:numId="33" w16cid:durableId="174226390">
    <w:abstractNumId w:val="7"/>
  </w:num>
  <w:num w:numId="34" w16cid:durableId="1398825931">
    <w:abstractNumId w:val="11"/>
  </w:num>
  <w:num w:numId="35" w16cid:durableId="377515420">
    <w:abstractNumId w:val="26"/>
  </w:num>
  <w:num w:numId="36" w16cid:durableId="1320498246">
    <w:abstractNumId w:val="16"/>
  </w:num>
  <w:num w:numId="37" w16cid:durableId="195124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370329">
    <w:abstractNumId w:val="10"/>
  </w:num>
  <w:num w:numId="39" w16cid:durableId="1849245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2979"/>
    <w:rsid w:val="0000387C"/>
    <w:rsid w:val="000044F1"/>
    <w:rsid w:val="00004BA9"/>
    <w:rsid w:val="0001359F"/>
    <w:rsid w:val="00013EC5"/>
    <w:rsid w:val="0001467F"/>
    <w:rsid w:val="00014D9A"/>
    <w:rsid w:val="000155E9"/>
    <w:rsid w:val="00016B4C"/>
    <w:rsid w:val="00021E99"/>
    <w:rsid w:val="0002279B"/>
    <w:rsid w:val="00025817"/>
    <w:rsid w:val="00027B94"/>
    <w:rsid w:val="000300FF"/>
    <w:rsid w:val="00031AB5"/>
    <w:rsid w:val="000334A5"/>
    <w:rsid w:val="00033E3C"/>
    <w:rsid w:val="000363A8"/>
    <w:rsid w:val="00036C2A"/>
    <w:rsid w:val="00037097"/>
    <w:rsid w:val="00040B06"/>
    <w:rsid w:val="0004257E"/>
    <w:rsid w:val="00042E93"/>
    <w:rsid w:val="000430FC"/>
    <w:rsid w:val="00051A3A"/>
    <w:rsid w:val="00052638"/>
    <w:rsid w:val="00052C42"/>
    <w:rsid w:val="00053690"/>
    <w:rsid w:val="0005378C"/>
    <w:rsid w:val="000539C5"/>
    <w:rsid w:val="000548EB"/>
    <w:rsid w:val="0005558A"/>
    <w:rsid w:val="00055F82"/>
    <w:rsid w:val="00064695"/>
    <w:rsid w:val="00065C0D"/>
    <w:rsid w:val="00066C36"/>
    <w:rsid w:val="0006701E"/>
    <w:rsid w:val="00067165"/>
    <w:rsid w:val="00071F9B"/>
    <w:rsid w:val="0007244F"/>
    <w:rsid w:val="000759BF"/>
    <w:rsid w:val="0007699F"/>
    <w:rsid w:val="00081A80"/>
    <w:rsid w:val="000836CC"/>
    <w:rsid w:val="00086D63"/>
    <w:rsid w:val="00090F12"/>
    <w:rsid w:val="00091642"/>
    <w:rsid w:val="000945AA"/>
    <w:rsid w:val="00096415"/>
    <w:rsid w:val="00096C8F"/>
    <w:rsid w:val="00097B8E"/>
    <w:rsid w:val="000A15B6"/>
    <w:rsid w:val="000A20EC"/>
    <w:rsid w:val="000A41DA"/>
    <w:rsid w:val="000A42D6"/>
    <w:rsid w:val="000A62F7"/>
    <w:rsid w:val="000B2B41"/>
    <w:rsid w:val="000B2C4D"/>
    <w:rsid w:val="000B2E0F"/>
    <w:rsid w:val="000B34F7"/>
    <w:rsid w:val="000B7024"/>
    <w:rsid w:val="000B7939"/>
    <w:rsid w:val="000C27F4"/>
    <w:rsid w:val="000C60F2"/>
    <w:rsid w:val="000C737C"/>
    <w:rsid w:val="000C7502"/>
    <w:rsid w:val="000D01B7"/>
    <w:rsid w:val="000D046E"/>
    <w:rsid w:val="000D05BD"/>
    <w:rsid w:val="000D08C0"/>
    <w:rsid w:val="000D38C6"/>
    <w:rsid w:val="000D417B"/>
    <w:rsid w:val="000D4DC5"/>
    <w:rsid w:val="000D6D8C"/>
    <w:rsid w:val="000D77B5"/>
    <w:rsid w:val="000E194B"/>
    <w:rsid w:val="000E194C"/>
    <w:rsid w:val="000E1F89"/>
    <w:rsid w:val="000E2346"/>
    <w:rsid w:val="000E3D1C"/>
    <w:rsid w:val="000E4A28"/>
    <w:rsid w:val="000E5367"/>
    <w:rsid w:val="000E6AFB"/>
    <w:rsid w:val="000E6E95"/>
    <w:rsid w:val="000E7A43"/>
    <w:rsid w:val="000F2E4B"/>
    <w:rsid w:val="000F4A53"/>
    <w:rsid w:val="000F5DB9"/>
    <w:rsid w:val="000F7C0F"/>
    <w:rsid w:val="000F7FCD"/>
    <w:rsid w:val="00100034"/>
    <w:rsid w:val="00101C70"/>
    <w:rsid w:val="00106035"/>
    <w:rsid w:val="00113A68"/>
    <w:rsid w:val="00113A8B"/>
    <w:rsid w:val="00113DF4"/>
    <w:rsid w:val="00113E22"/>
    <w:rsid w:val="001148F5"/>
    <w:rsid w:val="001170B5"/>
    <w:rsid w:val="0012142B"/>
    <w:rsid w:val="001215DB"/>
    <w:rsid w:val="0012310A"/>
    <w:rsid w:val="00124219"/>
    <w:rsid w:val="00124A7E"/>
    <w:rsid w:val="00125A0E"/>
    <w:rsid w:val="0012782F"/>
    <w:rsid w:val="00130EC9"/>
    <w:rsid w:val="00132A36"/>
    <w:rsid w:val="001332AA"/>
    <w:rsid w:val="00134699"/>
    <w:rsid w:val="001352B0"/>
    <w:rsid w:val="00135EBB"/>
    <w:rsid w:val="00141C79"/>
    <w:rsid w:val="00143658"/>
    <w:rsid w:val="001506C8"/>
    <w:rsid w:val="00151516"/>
    <w:rsid w:val="00155377"/>
    <w:rsid w:val="0015559C"/>
    <w:rsid w:val="00160C0C"/>
    <w:rsid w:val="001610A4"/>
    <w:rsid w:val="00161237"/>
    <w:rsid w:val="00161A45"/>
    <w:rsid w:val="001643A6"/>
    <w:rsid w:val="00164D1E"/>
    <w:rsid w:val="00167BCF"/>
    <w:rsid w:val="0017031A"/>
    <w:rsid w:val="00170980"/>
    <w:rsid w:val="00170A62"/>
    <w:rsid w:val="001751DC"/>
    <w:rsid w:val="00176A68"/>
    <w:rsid w:val="00181A59"/>
    <w:rsid w:val="00181C92"/>
    <w:rsid w:val="001864E6"/>
    <w:rsid w:val="00187958"/>
    <w:rsid w:val="00191C93"/>
    <w:rsid w:val="00192C56"/>
    <w:rsid w:val="001944C0"/>
    <w:rsid w:val="00194788"/>
    <w:rsid w:val="0019708B"/>
    <w:rsid w:val="001A232E"/>
    <w:rsid w:val="001A3296"/>
    <w:rsid w:val="001A59CA"/>
    <w:rsid w:val="001A61F7"/>
    <w:rsid w:val="001A63BA"/>
    <w:rsid w:val="001A6D9A"/>
    <w:rsid w:val="001B0FCC"/>
    <w:rsid w:val="001B1902"/>
    <w:rsid w:val="001B23CF"/>
    <w:rsid w:val="001B2621"/>
    <w:rsid w:val="001B3626"/>
    <w:rsid w:val="001B6A75"/>
    <w:rsid w:val="001B72D7"/>
    <w:rsid w:val="001B79AC"/>
    <w:rsid w:val="001C0FB2"/>
    <w:rsid w:val="001C174D"/>
    <w:rsid w:val="001C2864"/>
    <w:rsid w:val="001C38A2"/>
    <w:rsid w:val="001C6778"/>
    <w:rsid w:val="001C728F"/>
    <w:rsid w:val="001C7E56"/>
    <w:rsid w:val="001D558D"/>
    <w:rsid w:val="001D6CF3"/>
    <w:rsid w:val="001D6FDB"/>
    <w:rsid w:val="001E09ED"/>
    <w:rsid w:val="001E1CCF"/>
    <w:rsid w:val="001E30CC"/>
    <w:rsid w:val="001E33E3"/>
    <w:rsid w:val="001E3489"/>
    <w:rsid w:val="001E3828"/>
    <w:rsid w:val="001E536F"/>
    <w:rsid w:val="001E6713"/>
    <w:rsid w:val="001E73CA"/>
    <w:rsid w:val="001F126A"/>
    <w:rsid w:val="001F1410"/>
    <w:rsid w:val="001F346C"/>
    <w:rsid w:val="001F4119"/>
    <w:rsid w:val="001F4A1A"/>
    <w:rsid w:val="001F54F7"/>
    <w:rsid w:val="001F7406"/>
    <w:rsid w:val="001F7E33"/>
    <w:rsid w:val="00200707"/>
    <w:rsid w:val="0020197D"/>
    <w:rsid w:val="0020223E"/>
    <w:rsid w:val="00202A9D"/>
    <w:rsid w:val="00204036"/>
    <w:rsid w:val="002052AD"/>
    <w:rsid w:val="00205C8E"/>
    <w:rsid w:val="00211FEE"/>
    <w:rsid w:val="00213137"/>
    <w:rsid w:val="00213ED5"/>
    <w:rsid w:val="002149AF"/>
    <w:rsid w:val="00216D74"/>
    <w:rsid w:val="00220F65"/>
    <w:rsid w:val="002211AD"/>
    <w:rsid w:val="0022128C"/>
    <w:rsid w:val="0022280D"/>
    <w:rsid w:val="00224871"/>
    <w:rsid w:val="00226A46"/>
    <w:rsid w:val="0023111D"/>
    <w:rsid w:val="0023383A"/>
    <w:rsid w:val="00233EAA"/>
    <w:rsid w:val="00234F89"/>
    <w:rsid w:val="00235DA1"/>
    <w:rsid w:val="002369D4"/>
    <w:rsid w:val="00241278"/>
    <w:rsid w:val="0024428A"/>
    <w:rsid w:val="00246358"/>
    <w:rsid w:val="00246C8B"/>
    <w:rsid w:val="00246D0D"/>
    <w:rsid w:val="00247139"/>
    <w:rsid w:val="00247EC1"/>
    <w:rsid w:val="00251118"/>
    <w:rsid w:val="00251A34"/>
    <w:rsid w:val="0025282D"/>
    <w:rsid w:val="0025539E"/>
    <w:rsid w:val="002611DC"/>
    <w:rsid w:val="00261E78"/>
    <w:rsid w:val="00262FDB"/>
    <w:rsid w:val="00263B88"/>
    <w:rsid w:val="00264682"/>
    <w:rsid w:val="00265C1B"/>
    <w:rsid w:val="00266DAB"/>
    <w:rsid w:val="002676B0"/>
    <w:rsid w:val="0026787A"/>
    <w:rsid w:val="002725A5"/>
    <w:rsid w:val="002743DE"/>
    <w:rsid w:val="00274ED2"/>
    <w:rsid w:val="00275415"/>
    <w:rsid w:val="00276A67"/>
    <w:rsid w:val="002772BD"/>
    <w:rsid w:val="00277ABC"/>
    <w:rsid w:val="00281AE9"/>
    <w:rsid w:val="00282F1B"/>
    <w:rsid w:val="0028308F"/>
    <w:rsid w:val="00283836"/>
    <w:rsid w:val="00283EE0"/>
    <w:rsid w:val="00284CDA"/>
    <w:rsid w:val="00284F1E"/>
    <w:rsid w:val="002850A6"/>
    <w:rsid w:val="00285DF6"/>
    <w:rsid w:val="002860D3"/>
    <w:rsid w:val="002864A9"/>
    <w:rsid w:val="00286630"/>
    <w:rsid w:val="002918F8"/>
    <w:rsid w:val="00294AD3"/>
    <w:rsid w:val="00297444"/>
    <w:rsid w:val="00297AF5"/>
    <w:rsid w:val="002A39DE"/>
    <w:rsid w:val="002A41CA"/>
    <w:rsid w:val="002A41CB"/>
    <w:rsid w:val="002A659F"/>
    <w:rsid w:val="002A6FF5"/>
    <w:rsid w:val="002A7F5A"/>
    <w:rsid w:val="002B3DE7"/>
    <w:rsid w:val="002B4AEE"/>
    <w:rsid w:val="002B686E"/>
    <w:rsid w:val="002B7BBE"/>
    <w:rsid w:val="002C10DA"/>
    <w:rsid w:val="002C1107"/>
    <w:rsid w:val="002C1820"/>
    <w:rsid w:val="002C1F82"/>
    <w:rsid w:val="002C5517"/>
    <w:rsid w:val="002C71A8"/>
    <w:rsid w:val="002C7A0C"/>
    <w:rsid w:val="002C7F10"/>
    <w:rsid w:val="002D12D7"/>
    <w:rsid w:val="002D136B"/>
    <w:rsid w:val="002D1E15"/>
    <w:rsid w:val="002D395F"/>
    <w:rsid w:val="002D39F0"/>
    <w:rsid w:val="002D50C8"/>
    <w:rsid w:val="002F39C0"/>
    <w:rsid w:val="002F4F74"/>
    <w:rsid w:val="002F628A"/>
    <w:rsid w:val="003020CF"/>
    <w:rsid w:val="00302AC3"/>
    <w:rsid w:val="00305037"/>
    <w:rsid w:val="00306300"/>
    <w:rsid w:val="00307541"/>
    <w:rsid w:val="00310E3E"/>
    <w:rsid w:val="0031281B"/>
    <w:rsid w:val="00320638"/>
    <w:rsid w:val="003217B4"/>
    <w:rsid w:val="00324A21"/>
    <w:rsid w:val="00334327"/>
    <w:rsid w:val="00336375"/>
    <w:rsid w:val="00336CBB"/>
    <w:rsid w:val="00337C1B"/>
    <w:rsid w:val="003410C9"/>
    <w:rsid w:val="003434BB"/>
    <w:rsid w:val="003448DF"/>
    <w:rsid w:val="00345971"/>
    <w:rsid w:val="00345B15"/>
    <w:rsid w:val="003460B8"/>
    <w:rsid w:val="0034618B"/>
    <w:rsid w:val="00347E36"/>
    <w:rsid w:val="00351284"/>
    <w:rsid w:val="00351C8C"/>
    <w:rsid w:val="00353947"/>
    <w:rsid w:val="00353AB6"/>
    <w:rsid w:val="003553A5"/>
    <w:rsid w:val="003572E2"/>
    <w:rsid w:val="003572E7"/>
    <w:rsid w:val="003611C7"/>
    <w:rsid w:val="00363E1E"/>
    <w:rsid w:val="00363E3B"/>
    <w:rsid w:val="003668F1"/>
    <w:rsid w:val="00366F9B"/>
    <w:rsid w:val="00367D1D"/>
    <w:rsid w:val="00371213"/>
    <w:rsid w:val="00371801"/>
    <w:rsid w:val="0037180E"/>
    <w:rsid w:val="00372794"/>
    <w:rsid w:val="003738AF"/>
    <w:rsid w:val="00373D4F"/>
    <w:rsid w:val="003747F5"/>
    <w:rsid w:val="00375582"/>
    <w:rsid w:val="00375C10"/>
    <w:rsid w:val="0037699E"/>
    <w:rsid w:val="00380212"/>
    <w:rsid w:val="00384FE3"/>
    <w:rsid w:val="00385C19"/>
    <w:rsid w:val="00385EBD"/>
    <w:rsid w:val="00391F6E"/>
    <w:rsid w:val="00393E0E"/>
    <w:rsid w:val="00393FD1"/>
    <w:rsid w:val="00395D22"/>
    <w:rsid w:val="003A0D3C"/>
    <w:rsid w:val="003B3C0E"/>
    <w:rsid w:val="003B46EE"/>
    <w:rsid w:val="003B54BF"/>
    <w:rsid w:val="003C0AD4"/>
    <w:rsid w:val="003C21A4"/>
    <w:rsid w:val="003C42A4"/>
    <w:rsid w:val="003C4F9C"/>
    <w:rsid w:val="003C5051"/>
    <w:rsid w:val="003C6973"/>
    <w:rsid w:val="003D2194"/>
    <w:rsid w:val="003D2911"/>
    <w:rsid w:val="003D5028"/>
    <w:rsid w:val="003D7177"/>
    <w:rsid w:val="003D7E6A"/>
    <w:rsid w:val="003D7F1A"/>
    <w:rsid w:val="003E07B8"/>
    <w:rsid w:val="003E3479"/>
    <w:rsid w:val="003E4DF6"/>
    <w:rsid w:val="003E63F0"/>
    <w:rsid w:val="003E6504"/>
    <w:rsid w:val="003E6DE6"/>
    <w:rsid w:val="003E6E9E"/>
    <w:rsid w:val="003E796B"/>
    <w:rsid w:val="003F1515"/>
    <w:rsid w:val="003F1C24"/>
    <w:rsid w:val="003F1D6F"/>
    <w:rsid w:val="003F202A"/>
    <w:rsid w:val="003F3415"/>
    <w:rsid w:val="003F5FA7"/>
    <w:rsid w:val="003F6F6E"/>
    <w:rsid w:val="00400557"/>
    <w:rsid w:val="0040404F"/>
    <w:rsid w:val="00407C70"/>
    <w:rsid w:val="00410BB8"/>
    <w:rsid w:val="00410BE4"/>
    <w:rsid w:val="00412E80"/>
    <w:rsid w:val="00413458"/>
    <w:rsid w:val="00414A47"/>
    <w:rsid w:val="00414DFE"/>
    <w:rsid w:val="00417151"/>
    <w:rsid w:val="00420C17"/>
    <w:rsid w:val="00421376"/>
    <w:rsid w:val="004235CD"/>
    <w:rsid w:val="00423FD7"/>
    <w:rsid w:val="004241FA"/>
    <w:rsid w:val="00425227"/>
    <w:rsid w:val="00426899"/>
    <w:rsid w:val="00426B09"/>
    <w:rsid w:val="00426C38"/>
    <w:rsid w:val="004273E3"/>
    <w:rsid w:val="00427497"/>
    <w:rsid w:val="004326C2"/>
    <w:rsid w:val="00433E4F"/>
    <w:rsid w:val="004343B1"/>
    <w:rsid w:val="00437721"/>
    <w:rsid w:val="00445E97"/>
    <w:rsid w:val="00450C95"/>
    <w:rsid w:val="0045205A"/>
    <w:rsid w:val="004526D1"/>
    <w:rsid w:val="00456D23"/>
    <w:rsid w:val="004574A6"/>
    <w:rsid w:val="00461388"/>
    <w:rsid w:val="0046141E"/>
    <w:rsid w:val="00464AB8"/>
    <w:rsid w:val="00465128"/>
    <w:rsid w:val="00472E32"/>
    <w:rsid w:val="00476822"/>
    <w:rsid w:val="00477FFC"/>
    <w:rsid w:val="00480A3E"/>
    <w:rsid w:val="004837CF"/>
    <w:rsid w:val="00483E71"/>
    <w:rsid w:val="00485625"/>
    <w:rsid w:val="00486E50"/>
    <w:rsid w:val="00487112"/>
    <w:rsid w:val="00490457"/>
    <w:rsid w:val="00490752"/>
    <w:rsid w:val="00490FB0"/>
    <w:rsid w:val="00491F25"/>
    <w:rsid w:val="00494068"/>
    <w:rsid w:val="0049550E"/>
    <w:rsid w:val="00496E14"/>
    <w:rsid w:val="00497AB4"/>
    <w:rsid w:val="004A0027"/>
    <w:rsid w:val="004A0AD8"/>
    <w:rsid w:val="004A0EDC"/>
    <w:rsid w:val="004A115E"/>
    <w:rsid w:val="004A28EA"/>
    <w:rsid w:val="004A33DE"/>
    <w:rsid w:val="004A3FE8"/>
    <w:rsid w:val="004A6CF0"/>
    <w:rsid w:val="004B22FC"/>
    <w:rsid w:val="004B2822"/>
    <w:rsid w:val="004B41C9"/>
    <w:rsid w:val="004B48EA"/>
    <w:rsid w:val="004B4B6D"/>
    <w:rsid w:val="004C08CA"/>
    <w:rsid w:val="004C5D31"/>
    <w:rsid w:val="004C6770"/>
    <w:rsid w:val="004C7095"/>
    <w:rsid w:val="004C7346"/>
    <w:rsid w:val="004C7711"/>
    <w:rsid w:val="004D0A2F"/>
    <w:rsid w:val="004D1661"/>
    <w:rsid w:val="004D1B86"/>
    <w:rsid w:val="004D1D6B"/>
    <w:rsid w:val="004D4248"/>
    <w:rsid w:val="004D4C4C"/>
    <w:rsid w:val="004D4EBA"/>
    <w:rsid w:val="004D6EAD"/>
    <w:rsid w:val="004D7B6A"/>
    <w:rsid w:val="004E11A1"/>
    <w:rsid w:val="004E4277"/>
    <w:rsid w:val="004E737E"/>
    <w:rsid w:val="004F1945"/>
    <w:rsid w:val="004F1D4C"/>
    <w:rsid w:val="004F3F6A"/>
    <w:rsid w:val="004F678F"/>
    <w:rsid w:val="004F6E59"/>
    <w:rsid w:val="004F71BD"/>
    <w:rsid w:val="0050044C"/>
    <w:rsid w:val="005008C9"/>
    <w:rsid w:val="0050737D"/>
    <w:rsid w:val="00510510"/>
    <w:rsid w:val="00510730"/>
    <w:rsid w:val="00511AC3"/>
    <w:rsid w:val="005121B2"/>
    <w:rsid w:val="00513C1E"/>
    <w:rsid w:val="00515A7A"/>
    <w:rsid w:val="00515CEF"/>
    <w:rsid w:val="00520518"/>
    <w:rsid w:val="00520FE9"/>
    <w:rsid w:val="00522E89"/>
    <w:rsid w:val="005263B1"/>
    <w:rsid w:val="00531DC4"/>
    <w:rsid w:val="005329FB"/>
    <w:rsid w:val="0053756B"/>
    <w:rsid w:val="0054027D"/>
    <w:rsid w:val="00543B60"/>
    <w:rsid w:val="00550480"/>
    <w:rsid w:val="00551CAB"/>
    <w:rsid w:val="00551F2B"/>
    <w:rsid w:val="00552EFD"/>
    <w:rsid w:val="00554206"/>
    <w:rsid w:val="00554457"/>
    <w:rsid w:val="00554929"/>
    <w:rsid w:val="005558B9"/>
    <w:rsid w:val="0055765A"/>
    <w:rsid w:val="0056017F"/>
    <w:rsid w:val="00561DEE"/>
    <w:rsid w:val="0056361C"/>
    <w:rsid w:val="00564C3D"/>
    <w:rsid w:val="0056673D"/>
    <w:rsid w:val="00566CD5"/>
    <w:rsid w:val="00567C84"/>
    <w:rsid w:val="00571F42"/>
    <w:rsid w:val="00572997"/>
    <w:rsid w:val="00574BD9"/>
    <w:rsid w:val="00585A72"/>
    <w:rsid w:val="00590181"/>
    <w:rsid w:val="005911D4"/>
    <w:rsid w:val="00591C82"/>
    <w:rsid w:val="0059440A"/>
    <w:rsid w:val="0059602C"/>
    <w:rsid w:val="00597B27"/>
    <w:rsid w:val="005A016C"/>
    <w:rsid w:val="005A12F2"/>
    <w:rsid w:val="005A3B0B"/>
    <w:rsid w:val="005A4D45"/>
    <w:rsid w:val="005A798A"/>
    <w:rsid w:val="005B0361"/>
    <w:rsid w:val="005B1983"/>
    <w:rsid w:val="005B1F3E"/>
    <w:rsid w:val="005B6144"/>
    <w:rsid w:val="005C0BE7"/>
    <w:rsid w:val="005C1058"/>
    <w:rsid w:val="005C26E5"/>
    <w:rsid w:val="005C2F75"/>
    <w:rsid w:val="005C337D"/>
    <w:rsid w:val="005C4FE8"/>
    <w:rsid w:val="005D0349"/>
    <w:rsid w:val="005D076E"/>
    <w:rsid w:val="005D0B2C"/>
    <w:rsid w:val="005D1C2A"/>
    <w:rsid w:val="005D1F5F"/>
    <w:rsid w:val="005D2420"/>
    <w:rsid w:val="005D2585"/>
    <w:rsid w:val="005D6C5E"/>
    <w:rsid w:val="005E1777"/>
    <w:rsid w:val="005E1F4A"/>
    <w:rsid w:val="005E2871"/>
    <w:rsid w:val="005E4284"/>
    <w:rsid w:val="005E44F9"/>
    <w:rsid w:val="005E6551"/>
    <w:rsid w:val="005E7BE3"/>
    <w:rsid w:val="005F3764"/>
    <w:rsid w:val="005F392E"/>
    <w:rsid w:val="005F6F43"/>
    <w:rsid w:val="006005B8"/>
    <w:rsid w:val="006012D1"/>
    <w:rsid w:val="006016CE"/>
    <w:rsid w:val="0060233E"/>
    <w:rsid w:val="00603507"/>
    <w:rsid w:val="006036F1"/>
    <w:rsid w:val="006038A7"/>
    <w:rsid w:val="00604ABC"/>
    <w:rsid w:val="00605A8E"/>
    <w:rsid w:val="00606DFA"/>
    <w:rsid w:val="006073F9"/>
    <w:rsid w:val="00607B5A"/>
    <w:rsid w:val="00611896"/>
    <w:rsid w:val="00612882"/>
    <w:rsid w:val="00616FE5"/>
    <w:rsid w:val="006208F2"/>
    <w:rsid w:val="00621B6E"/>
    <w:rsid w:val="0062249E"/>
    <w:rsid w:val="00622FC3"/>
    <w:rsid w:val="00623436"/>
    <w:rsid w:val="00623FAE"/>
    <w:rsid w:val="00625265"/>
    <w:rsid w:val="006259E4"/>
    <w:rsid w:val="00627708"/>
    <w:rsid w:val="006324DD"/>
    <w:rsid w:val="006341F0"/>
    <w:rsid w:val="00634A6F"/>
    <w:rsid w:val="00635870"/>
    <w:rsid w:val="00637901"/>
    <w:rsid w:val="00637AFC"/>
    <w:rsid w:val="0064006A"/>
    <w:rsid w:val="0064352A"/>
    <w:rsid w:val="00646410"/>
    <w:rsid w:val="00646AFA"/>
    <w:rsid w:val="006475EA"/>
    <w:rsid w:val="006506F0"/>
    <w:rsid w:val="00651CB9"/>
    <w:rsid w:val="00652D8F"/>
    <w:rsid w:val="00654403"/>
    <w:rsid w:val="0065456C"/>
    <w:rsid w:val="00654B87"/>
    <w:rsid w:val="00655779"/>
    <w:rsid w:val="00660B4E"/>
    <w:rsid w:val="00662C9F"/>
    <w:rsid w:val="00664C56"/>
    <w:rsid w:val="006657F5"/>
    <w:rsid w:val="006667AF"/>
    <w:rsid w:val="00670A94"/>
    <w:rsid w:val="00680449"/>
    <w:rsid w:val="006806AA"/>
    <w:rsid w:val="006810FB"/>
    <w:rsid w:val="006834DE"/>
    <w:rsid w:val="00683E89"/>
    <w:rsid w:val="006841B9"/>
    <w:rsid w:val="00684388"/>
    <w:rsid w:val="006844B0"/>
    <w:rsid w:val="00685D28"/>
    <w:rsid w:val="00685E19"/>
    <w:rsid w:val="00685FB0"/>
    <w:rsid w:val="00687F67"/>
    <w:rsid w:val="00690257"/>
    <w:rsid w:val="00696E6D"/>
    <w:rsid w:val="006A1069"/>
    <w:rsid w:val="006A14A7"/>
    <w:rsid w:val="006A1CE6"/>
    <w:rsid w:val="006A5681"/>
    <w:rsid w:val="006A67E0"/>
    <w:rsid w:val="006B36E1"/>
    <w:rsid w:val="006B57C6"/>
    <w:rsid w:val="006C17CA"/>
    <w:rsid w:val="006C1800"/>
    <w:rsid w:val="006C2F42"/>
    <w:rsid w:val="006C4C3A"/>
    <w:rsid w:val="006C78CC"/>
    <w:rsid w:val="006C7BD6"/>
    <w:rsid w:val="006C7DA1"/>
    <w:rsid w:val="006D068A"/>
    <w:rsid w:val="006D1369"/>
    <w:rsid w:val="006D3BE8"/>
    <w:rsid w:val="006D4319"/>
    <w:rsid w:val="006D71C3"/>
    <w:rsid w:val="006D765F"/>
    <w:rsid w:val="006E2B75"/>
    <w:rsid w:val="006E3AFA"/>
    <w:rsid w:val="006E56EF"/>
    <w:rsid w:val="006E7C5E"/>
    <w:rsid w:val="006F0B55"/>
    <w:rsid w:val="006F3951"/>
    <w:rsid w:val="006F45F9"/>
    <w:rsid w:val="006F54D1"/>
    <w:rsid w:val="006F61F6"/>
    <w:rsid w:val="006F6299"/>
    <w:rsid w:val="006F6AAD"/>
    <w:rsid w:val="006F7E04"/>
    <w:rsid w:val="007008A8"/>
    <w:rsid w:val="00701C62"/>
    <w:rsid w:val="00701EF3"/>
    <w:rsid w:val="00702C17"/>
    <w:rsid w:val="00706246"/>
    <w:rsid w:val="007065DC"/>
    <w:rsid w:val="0071056E"/>
    <w:rsid w:val="0071545D"/>
    <w:rsid w:val="00716047"/>
    <w:rsid w:val="00717559"/>
    <w:rsid w:val="007177FB"/>
    <w:rsid w:val="00720B63"/>
    <w:rsid w:val="007231FB"/>
    <w:rsid w:val="00725A76"/>
    <w:rsid w:val="00726012"/>
    <w:rsid w:val="00726A36"/>
    <w:rsid w:val="007304B2"/>
    <w:rsid w:val="00732680"/>
    <w:rsid w:val="007335C0"/>
    <w:rsid w:val="0073538A"/>
    <w:rsid w:val="007415CC"/>
    <w:rsid w:val="00742156"/>
    <w:rsid w:val="00742D26"/>
    <w:rsid w:val="007437DB"/>
    <w:rsid w:val="0074401E"/>
    <w:rsid w:val="00747805"/>
    <w:rsid w:val="00753789"/>
    <w:rsid w:val="00754343"/>
    <w:rsid w:val="00755018"/>
    <w:rsid w:val="0076116E"/>
    <w:rsid w:val="0076134D"/>
    <w:rsid w:val="007631F2"/>
    <w:rsid w:val="00765395"/>
    <w:rsid w:val="007654B0"/>
    <w:rsid w:val="00766BA7"/>
    <w:rsid w:val="00766E24"/>
    <w:rsid w:val="00766FBA"/>
    <w:rsid w:val="00767F70"/>
    <w:rsid w:val="00771A00"/>
    <w:rsid w:val="00774541"/>
    <w:rsid w:val="00775525"/>
    <w:rsid w:val="00775836"/>
    <w:rsid w:val="00775B9D"/>
    <w:rsid w:val="007809CC"/>
    <w:rsid w:val="0078189A"/>
    <w:rsid w:val="00782C03"/>
    <w:rsid w:val="00784753"/>
    <w:rsid w:val="00785727"/>
    <w:rsid w:val="00786711"/>
    <w:rsid w:val="00787B58"/>
    <w:rsid w:val="00790499"/>
    <w:rsid w:val="00790B2B"/>
    <w:rsid w:val="007946DA"/>
    <w:rsid w:val="00794E3A"/>
    <w:rsid w:val="007A13CE"/>
    <w:rsid w:val="007A1AAA"/>
    <w:rsid w:val="007A2084"/>
    <w:rsid w:val="007A526E"/>
    <w:rsid w:val="007A6047"/>
    <w:rsid w:val="007A7729"/>
    <w:rsid w:val="007B1831"/>
    <w:rsid w:val="007B666C"/>
    <w:rsid w:val="007B6BDA"/>
    <w:rsid w:val="007B7786"/>
    <w:rsid w:val="007C0374"/>
    <w:rsid w:val="007C06C2"/>
    <w:rsid w:val="007C103E"/>
    <w:rsid w:val="007C1CDD"/>
    <w:rsid w:val="007C2318"/>
    <w:rsid w:val="007C72B9"/>
    <w:rsid w:val="007C731D"/>
    <w:rsid w:val="007D1DAC"/>
    <w:rsid w:val="007D3B66"/>
    <w:rsid w:val="007D3B94"/>
    <w:rsid w:val="007D3EF0"/>
    <w:rsid w:val="007D4E36"/>
    <w:rsid w:val="007E0466"/>
    <w:rsid w:val="007E0F0C"/>
    <w:rsid w:val="007E2933"/>
    <w:rsid w:val="007E41B9"/>
    <w:rsid w:val="007E4AE1"/>
    <w:rsid w:val="007E71EC"/>
    <w:rsid w:val="007E728A"/>
    <w:rsid w:val="007E79B5"/>
    <w:rsid w:val="007F15C1"/>
    <w:rsid w:val="007F16A2"/>
    <w:rsid w:val="007F3DA3"/>
    <w:rsid w:val="007F4E58"/>
    <w:rsid w:val="007F51EB"/>
    <w:rsid w:val="007F6E7B"/>
    <w:rsid w:val="00802BE8"/>
    <w:rsid w:val="0080341D"/>
    <w:rsid w:val="0080481C"/>
    <w:rsid w:val="00804D53"/>
    <w:rsid w:val="008059ED"/>
    <w:rsid w:val="0080727B"/>
    <w:rsid w:val="008104D7"/>
    <w:rsid w:val="0081289B"/>
    <w:rsid w:val="00815A6E"/>
    <w:rsid w:val="00815C08"/>
    <w:rsid w:val="00816DCA"/>
    <w:rsid w:val="008176E5"/>
    <w:rsid w:val="00820DC5"/>
    <w:rsid w:val="008211D8"/>
    <w:rsid w:val="008222AD"/>
    <w:rsid w:val="0082498F"/>
    <w:rsid w:val="00826F02"/>
    <w:rsid w:val="008271BF"/>
    <w:rsid w:val="00830672"/>
    <w:rsid w:val="008310A4"/>
    <w:rsid w:val="0083148D"/>
    <w:rsid w:val="00832BC7"/>
    <w:rsid w:val="008333B8"/>
    <w:rsid w:val="00834034"/>
    <w:rsid w:val="00834849"/>
    <w:rsid w:val="00836971"/>
    <w:rsid w:val="00840036"/>
    <w:rsid w:val="00840CFD"/>
    <w:rsid w:val="008411ED"/>
    <w:rsid w:val="00843CB1"/>
    <w:rsid w:val="0084420A"/>
    <w:rsid w:val="00846C4D"/>
    <w:rsid w:val="00847822"/>
    <w:rsid w:val="00850731"/>
    <w:rsid w:val="00850B98"/>
    <w:rsid w:val="00850D64"/>
    <w:rsid w:val="008528D9"/>
    <w:rsid w:val="00854B29"/>
    <w:rsid w:val="00855745"/>
    <w:rsid w:val="008558E5"/>
    <w:rsid w:val="00857851"/>
    <w:rsid w:val="00861559"/>
    <w:rsid w:val="00862967"/>
    <w:rsid w:val="00865007"/>
    <w:rsid w:val="00866F8B"/>
    <w:rsid w:val="0086721C"/>
    <w:rsid w:val="008714D7"/>
    <w:rsid w:val="00872CF9"/>
    <w:rsid w:val="00872E42"/>
    <w:rsid w:val="00873F2E"/>
    <w:rsid w:val="00874792"/>
    <w:rsid w:val="00874C81"/>
    <w:rsid w:val="00874DFB"/>
    <w:rsid w:val="008752C9"/>
    <w:rsid w:val="00876EEF"/>
    <w:rsid w:val="00877E3A"/>
    <w:rsid w:val="00880BA3"/>
    <w:rsid w:val="008811A6"/>
    <w:rsid w:val="00881902"/>
    <w:rsid w:val="00881A66"/>
    <w:rsid w:val="00881F26"/>
    <w:rsid w:val="00882053"/>
    <w:rsid w:val="00882BCE"/>
    <w:rsid w:val="0088629C"/>
    <w:rsid w:val="00891526"/>
    <w:rsid w:val="008945B0"/>
    <w:rsid w:val="008963E0"/>
    <w:rsid w:val="00896BC5"/>
    <w:rsid w:val="00897177"/>
    <w:rsid w:val="00897AAE"/>
    <w:rsid w:val="008A3CB8"/>
    <w:rsid w:val="008A3D83"/>
    <w:rsid w:val="008A4223"/>
    <w:rsid w:val="008A5A44"/>
    <w:rsid w:val="008A5B95"/>
    <w:rsid w:val="008A6A3E"/>
    <w:rsid w:val="008B0E79"/>
    <w:rsid w:val="008B1E6A"/>
    <w:rsid w:val="008B2FC5"/>
    <w:rsid w:val="008B55F5"/>
    <w:rsid w:val="008B5CAA"/>
    <w:rsid w:val="008B64C0"/>
    <w:rsid w:val="008B68C5"/>
    <w:rsid w:val="008B75F9"/>
    <w:rsid w:val="008B7945"/>
    <w:rsid w:val="008B7E2D"/>
    <w:rsid w:val="008C0641"/>
    <w:rsid w:val="008C10DA"/>
    <w:rsid w:val="008C127F"/>
    <w:rsid w:val="008C307F"/>
    <w:rsid w:val="008C5C6B"/>
    <w:rsid w:val="008C6B4D"/>
    <w:rsid w:val="008D0178"/>
    <w:rsid w:val="008D118D"/>
    <w:rsid w:val="008D3962"/>
    <w:rsid w:val="008D43F6"/>
    <w:rsid w:val="008D6F4B"/>
    <w:rsid w:val="008D7F14"/>
    <w:rsid w:val="008E16DE"/>
    <w:rsid w:val="008E4226"/>
    <w:rsid w:val="008E5695"/>
    <w:rsid w:val="008E6D0D"/>
    <w:rsid w:val="008F02ED"/>
    <w:rsid w:val="008F1C28"/>
    <w:rsid w:val="008F253F"/>
    <w:rsid w:val="008F26EA"/>
    <w:rsid w:val="0090033F"/>
    <w:rsid w:val="00903228"/>
    <w:rsid w:val="00904527"/>
    <w:rsid w:val="00904635"/>
    <w:rsid w:val="009059E7"/>
    <w:rsid w:val="00910C9E"/>
    <w:rsid w:val="00910E2B"/>
    <w:rsid w:val="0091298B"/>
    <w:rsid w:val="0091497C"/>
    <w:rsid w:val="00915C62"/>
    <w:rsid w:val="00916F2D"/>
    <w:rsid w:val="00921871"/>
    <w:rsid w:val="00923E3A"/>
    <w:rsid w:val="00925147"/>
    <w:rsid w:val="00926FEC"/>
    <w:rsid w:val="00930D5D"/>
    <w:rsid w:val="009310F5"/>
    <w:rsid w:val="009317D0"/>
    <w:rsid w:val="009318D8"/>
    <w:rsid w:val="009372F1"/>
    <w:rsid w:val="00937DE6"/>
    <w:rsid w:val="009409E7"/>
    <w:rsid w:val="009428B9"/>
    <w:rsid w:val="0094331B"/>
    <w:rsid w:val="009437C4"/>
    <w:rsid w:val="00944635"/>
    <w:rsid w:val="00945F97"/>
    <w:rsid w:val="00946DEC"/>
    <w:rsid w:val="00947D34"/>
    <w:rsid w:val="00947D89"/>
    <w:rsid w:val="00950389"/>
    <w:rsid w:val="00953925"/>
    <w:rsid w:val="00954225"/>
    <w:rsid w:val="0095428F"/>
    <w:rsid w:val="00954C75"/>
    <w:rsid w:val="00956453"/>
    <w:rsid w:val="00957CDA"/>
    <w:rsid w:val="00962802"/>
    <w:rsid w:val="00962952"/>
    <w:rsid w:val="009630F5"/>
    <w:rsid w:val="009634D7"/>
    <w:rsid w:val="009642F3"/>
    <w:rsid w:val="00965A16"/>
    <w:rsid w:val="00966D7A"/>
    <w:rsid w:val="00971781"/>
    <w:rsid w:val="00972260"/>
    <w:rsid w:val="00974840"/>
    <w:rsid w:val="00982372"/>
    <w:rsid w:val="00983C8C"/>
    <w:rsid w:val="00986004"/>
    <w:rsid w:val="00986C8F"/>
    <w:rsid w:val="00987D69"/>
    <w:rsid w:val="00990788"/>
    <w:rsid w:val="0099328C"/>
    <w:rsid w:val="00996A6B"/>
    <w:rsid w:val="009A09DD"/>
    <w:rsid w:val="009A4121"/>
    <w:rsid w:val="009A5F11"/>
    <w:rsid w:val="009A722E"/>
    <w:rsid w:val="009B2F58"/>
    <w:rsid w:val="009B3EED"/>
    <w:rsid w:val="009B502D"/>
    <w:rsid w:val="009B789E"/>
    <w:rsid w:val="009B7ABA"/>
    <w:rsid w:val="009C0561"/>
    <w:rsid w:val="009C0E96"/>
    <w:rsid w:val="009C2C5C"/>
    <w:rsid w:val="009C5542"/>
    <w:rsid w:val="009C574A"/>
    <w:rsid w:val="009C68F9"/>
    <w:rsid w:val="009C7038"/>
    <w:rsid w:val="009C70F6"/>
    <w:rsid w:val="009D0EAF"/>
    <w:rsid w:val="009D61AD"/>
    <w:rsid w:val="009D6BD5"/>
    <w:rsid w:val="009D7D4A"/>
    <w:rsid w:val="009E1A16"/>
    <w:rsid w:val="009E4E64"/>
    <w:rsid w:val="009E4E84"/>
    <w:rsid w:val="009E58E0"/>
    <w:rsid w:val="009E741A"/>
    <w:rsid w:val="009E7B7D"/>
    <w:rsid w:val="009F1DF7"/>
    <w:rsid w:val="009F2891"/>
    <w:rsid w:val="009F3052"/>
    <w:rsid w:val="009F3F51"/>
    <w:rsid w:val="009F50B2"/>
    <w:rsid w:val="009F5160"/>
    <w:rsid w:val="00A00374"/>
    <w:rsid w:val="00A004DB"/>
    <w:rsid w:val="00A005C1"/>
    <w:rsid w:val="00A02D35"/>
    <w:rsid w:val="00A04487"/>
    <w:rsid w:val="00A07575"/>
    <w:rsid w:val="00A10605"/>
    <w:rsid w:val="00A1119F"/>
    <w:rsid w:val="00A16023"/>
    <w:rsid w:val="00A20328"/>
    <w:rsid w:val="00A2081A"/>
    <w:rsid w:val="00A21146"/>
    <w:rsid w:val="00A21B6F"/>
    <w:rsid w:val="00A22591"/>
    <w:rsid w:val="00A23354"/>
    <w:rsid w:val="00A270F3"/>
    <w:rsid w:val="00A27BBD"/>
    <w:rsid w:val="00A27D13"/>
    <w:rsid w:val="00A31BB4"/>
    <w:rsid w:val="00A32906"/>
    <w:rsid w:val="00A35ABE"/>
    <w:rsid w:val="00A373EF"/>
    <w:rsid w:val="00A373F2"/>
    <w:rsid w:val="00A408AC"/>
    <w:rsid w:val="00A411C0"/>
    <w:rsid w:val="00A422F1"/>
    <w:rsid w:val="00A44100"/>
    <w:rsid w:val="00A44A83"/>
    <w:rsid w:val="00A44FA4"/>
    <w:rsid w:val="00A4642B"/>
    <w:rsid w:val="00A50D07"/>
    <w:rsid w:val="00A51E93"/>
    <w:rsid w:val="00A529FD"/>
    <w:rsid w:val="00A5346D"/>
    <w:rsid w:val="00A53ABD"/>
    <w:rsid w:val="00A547E4"/>
    <w:rsid w:val="00A556AA"/>
    <w:rsid w:val="00A55D36"/>
    <w:rsid w:val="00A57FAE"/>
    <w:rsid w:val="00A609D5"/>
    <w:rsid w:val="00A60EB9"/>
    <w:rsid w:val="00A63B01"/>
    <w:rsid w:val="00A63E2A"/>
    <w:rsid w:val="00A701C0"/>
    <w:rsid w:val="00A718EF"/>
    <w:rsid w:val="00A74656"/>
    <w:rsid w:val="00A76194"/>
    <w:rsid w:val="00A82728"/>
    <w:rsid w:val="00A82A6B"/>
    <w:rsid w:val="00A8590D"/>
    <w:rsid w:val="00A86745"/>
    <w:rsid w:val="00A90D6D"/>
    <w:rsid w:val="00A92A44"/>
    <w:rsid w:val="00A95C6A"/>
    <w:rsid w:val="00A96051"/>
    <w:rsid w:val="00A9605B"/>
    <w:rsid w:val="00AA287C"/>
    <w:rsid w:val="00AA4A76"/>
    <w:rsid w:val="00AA4E22"/>
    <w:rsid w:val="00AA4F8F"/>
    <w:rsid w:val="00AA7420"/>
    <w:rsid w:val="00AB038E"/>
    <w:rsid w:val="00AB216A"/>
    <w:rsid w:val="00AB7F40"/>
    <w:rsid w:val="00AC172D"/>
    <w:rsid w:val="00AC382E"/>
    <w:rsid w:val="00AC49B7"/>
    <w:rsid w:val="00AC5780"/>
    <w:rsid w:val="00AC663D"/>
    <w:rsid w:val="00AD045C"/>
    <w:rsid w:val="00AD22A5"/>
    <w:rsid w:val="00AD364C"/>
    <w:rsid w:val="00AD381A"/>
    <w:rsid w:val="00AD4E3C"/>
    <w:rsid w:val="00AD59CC"/>
    <w:rsid w:val="00AD5A61"/>
    <w:rsid w:val="00AE077D"/>
    <w:rsid w:val="00AF0FEA"/>
    <w:rsid w:val="00AF1A5D"/>
    <w:rsid w:val="00AF30B7"/>
    <w:rsid w:val="00AF6D67"/>
    <w:rsid w:val="00AF72A3"/>
    <w:rsid w:val="00B001B6"/>
    <w:rsid w:val="00B01245"/>
    <w:rsid w:val="00B03F65"/>
    <w:rsid w:val="00B04B5E"/>
    <w:rsid w:val="00B04EDA"/>
    <w:rsid w:val="00B05399"/>
    <w:rsid w:val="00B06A78"/>
    <w:rsid w:val="00B06C23"/>
    <w:rsid w:val="00B137D8"/>
    <w:rsid w:val="00B15DBC"/>
    <w:rsid w:val="00B17AD4"/>
    <w:rsid w:val="00B238E5"/>
    <w:rsid w:val="00B32EE6"/>
    <w:rsid w:val="00B33FB0"/>
    <w:rsid w:val="00B4296F"/>
    <w:rsid w:val="00B4336B"/>
    <w:rsid w:val="00B44D13"/>
    <w:rsid w:val="00B46351"/>
    <w:rsid w:val="00B47051"/>
    <w:rsid w:val="00B53DDD"/>
    <w:rsid w:val="00B55AC8"/>
    <w:rsid w:val="00B55F11"/>
    <w:rsid w:val="00B562DA"/>
    <w:rsid w:val="00B57368"/>
    <w:rsid w:val="00B6036F"/>
    <w:rsid w:val="00B60827"/>
    <w:rsid w:val="00B6376C"/>
    <w:rsid w:val="00B65A91"/>
    <w:rsid w:val="00B73FAF"/>
    <w:rsid w:val="00B76C2D"/>
    <w:rsid w:val="00B76FDD"/>
    <w:rsid w:val="00B7754D"/>
    <w:rsid w:val="00B77894"/>
    <w:rsid w:val="00B80A79"/>
    <w:rsid w:val="00B8789E"/>
    <w:rsid w:val="00B922EA"/>
    <w:rsid w:val="00B92C82"/>
    <w:rsid w:val="00B92F1F"/>
    <w:rsid w:val="00B94136"/>
    <w:rsid w:val="00B94FC3"/>
    <w:rsid w:val="00B956F7"/>
    <w:rsid w:val="00B96CAD"/>
    <w:rsid w:val="00B974BF"/>
    <w:rsid w:val="00BA0BFF"/>
    <w:rsid w:val="00BA3B51"/>
    <w:rsid w:val="00BA3C9E"/>
    <w:rsid w:val="00BA450E"/>
    <w:rsid w:val="00BA4A52"/>
    <w:rsid w:val="00BA4B87"/>
    <w:rsid w:val="00BA6689"/>
    <w:rsid w:val="00BA757A"/>
    <w:rsid w:val="00BB0939"/>
    <w:rsid w:val="00BB344D"/>
    <w:rsid w:val="00BB5DFD"/>
    <w:rsid w:val="00BB6AFC"/>
    <w:rsid w:val="00BB7917"/>
    <w:rsid w:val="00BC083D"/>
    <w:rsid w:val="00BC208E"/>
    <w:rsid w:val="00BC2DF5"/>
    <w:rsid w:val="00BC3D1A"/>
    <w:rsid w:val="00BD136D"/>
    <w:rsid w:val="00BD1D77"/>
    <w:rsid w:val="00BD2F2F"/>
    <w:rsid w:val="00BD38AF"/>
    <w:rsid w:val="00BD3ECE"/>
    <w:rsid w:val="00BD4897"/>
    <w:rsid w:val="00BD5BA3"/>
    <w:rsid w:val="00BD60EF"/>
    <w:rsid w:val="00BD73F2"/>
    <w:rsid w:val="00BE085A"/>
    <w:rsid w:val="00BE0F32"/>
    <w:rsid w:val="00BE1423"/>
    <w:rsid w:val="00BE45E1"/>
    <w:rsid w:val="00BE5D0E"/>
    <w:rsid w:val="00BE5FFE"/>
    <w:rsid w:val="00BE68A6"/>
    <w:rsid w:val="00BE68F6"/>
    <w:rsid w:val="00BE71A9"/>
    <w:rsid w:val="00BF0041"/>
    <w:rsid w:val="00BF0343"/>
    <w:rsid w:val="00BF0D0D"/>
    <w:rsid w:val="00BF135F"/>
    <w:rsid w:val="00BF387D"/>
    <w:rsid w:val="00BF569C"/>
    <w:rsid w:val="00BF56BC"/>
    <w:rsid w:val="00BF6E30"/>
    <w:rsid w:val="00C02D16"/>
    <w:rsid w:val="00C02E89"/>
    <w:rsid w:val="00C065EB"/>
    <w:rsid w:val="00C066CF"/>
    <w:rsid w:val="00C06E80"/>
    <w:rsid w:val="00C07DEF"/>
    <w:rsid w:val="00C101C1"/>
    <w:rsid w:val="00C1155D"/>
    <w:rsid w:val="00C11CA9"/>
    <w:rsid w:val="00C135A7"/>
    <w:rsid w:val="00C147A3"/>
    <w:rsid w:val="00C1546C"/>
    <w:rsid w:val="00C15C69"/>
    <w:rsid w:val="00C16907"/>
    <w:rsid w:val="00C16DD6"/>
    <w:rsid w:val="00C16EE4"/>
    <w:rsid w:val="00C17C39"/>
    <w:rsid w:val="00C20AAF"/>
    <w:rsid w:val="00C20FFF"/>
    <w:rsid w:val="00C267AF"/>
    <w:rsid w:val="00C26C5C"/>
    <w:rsid w:val="00C2769E"/>
    <w:rsid w:val="00C35474"/>
    <w:rsid w:val="00C368CE"/>
    <w:rsid w:val="00C36BD2"/>
    <w:rsid w:val="00C41144"/>
    <w:rsid w:val="00C4120E"/>
    <w:rsid w:val="00C447AB"/>
    <w:rsid w:val="00C458DB"/>
    <w:rsid w:val="00C4654A"/>
    <w:rsid w:val="00C46903"/>
    <w:rsid w:val="00C469F5"/>
    <w:rsid w:val="00C52788"/>
    <w:rsid w:val="00C542EE"/>
    <w:rsid w:val="00C54C25"/>
    <w:rsid w:val="00C57523"/>
    <w:rsid w:val="00C60F00"/>
    <w:rsid w:val="00C61705"/>
    <w:rsid w:val="00C61B45"/>
    <w:rsid w:val="00C62B94"/>
    <w:rsid w:val="00C64006"/>
    <w:rsid w:val="00C6417B"/>
    <w:rsid w:val="00C64B54"/>
    <w:rsid w:val="00C70991"/>
    <w:rsid w:val="00C7262F"/>
    <w:rsid w:val="00C72BD3"/>
    <w:rsid w:val="00C737F3"/>
    <w:rsid w:val="00C73A02"/>
    <w:rsid w:val="00C756A3"/>
    <w:rsid w:val="00C75862"/>
    <w:rsid w:val="00C77A0A"/>
    <w:rsid w:val="00C8125B"/>
    <w:rsid w:val="00C81AD6"/>
    <w:rsid w:val="00C83E92"/>
    <w:rsid w:val="00C8422B"/>
    <w:rsid w:val="00C869CA"/>
    <w:rsid w:val="00C91F63"/>
    <w:rsid w:val="00C936D4"/>
    <w:rsid w:val="00C96AE7"/>
    <w:rsid w:val="00C96F6C"/>
    <w:rsid w:val="00C96F8F"/>
    <w:rsid w:val="00CA333E"/>
    <w:rsid w:val="00CA5E70"/>
    <w:rsid w:val="00CA63AF"/>
    <w:rsid w:val="00CB13B8"/>
    <w:rsid w:val="00CB362D"/>
    <w:rsid w:val="00CB3E2B"/>
    <w:rsid w:val="00CB40A8"/>
    <w:rsid w:val="00CB61E8"/>
    <w:rsid w:val="00CB7811"/>
    <w:rsid w:val="00CB7B27"/>
    <w:rsid w:val="00CC4CB6"/>
    <w:rsid w:val="00CD0508"/>
    <w:rsid w:val="00CD1077"/>
    <w:rsid w:val="00CD2A6F"/>
    <w:rsid w:val="00CD43E1"/>
    <w:rsid w:val="00CD4904"/>
    <w:rsid w:val="00CD4F3E"/>
    <w:rsid w:val="00CD4F96"/>
    <w:rsid w:val="00CD6070"/>
    <w:rsid w:val="00CE0CBC"/>
    <w:rsid w:val="00CE0D4C"/>
    <w:rsid w:val="00CE1690"/>
    <w:rsid w:val="00CE1822"/>
    <w:rsid w:val="00CE1C18"/>
    <w:rsid w:val="00CE1D7C"/>
    <w:rsid w:val="00CE2BB8"/>
    <w:rsid w:val="00CF24E5"/>
    <w:rsid w:val="00CF37A7"/>
    <w:rsid w:val="00CF403B"/>
    <w:rsid w:val="00CF5B77"/>
    <w:rsid w:val="00CF6AEE"/>
    <w:rsid w:val="00CF778E"/>
    <w:rsid w:val="00CF7F13"/>
    <w:rsid w:val="00D06C2B"/>
    <w:rsid w:val="00D07BE9"/>
    <w:rsid w:val="00D15273"/>
    <w:rsid w:val="00D15886"/>
    <w:rsid w:val="00D16DF6"/>
    <w:rsid w:val="00D17B16"/>
    <w:rsid w:val="00D21B6D"/>
    <w:rsid w:val="00D23880"/>
    <w:rsid w:val="00D25EB6"/>
    <w:rsid w:val="00D26142"/>
    <w:rsid w:val="00D30583"/>
    <w:rsid w:val="00D3269F"/>
    <w:rsid w:val="00D327EE"/>
    <w:rsid w:val="00D33514"/>
    <w:rsid w:val="00D34B61"/>
    <w:rsid w:val="00D366B6"/>
    <w:rsid w:val="00D375FC"/>
    <w:rsid w:val="00D4300D"/>
    <w:rsid w:val="00D449FC"/>
    <w:rsid w:val="00D45863"/>
    <w:rsid w:val="00D458B8"/>
    <w:rsid w:val="00D46910"/>
    <w:rsid w:val="00D46FFB"/>
    <w:rsid w:val="00D476AF"/>
    <w:rsid w:val="00D50E43"/>
    <w:rsid w:val="00D5173E"/>
    <w:rsid w:val="00D5187F"/>
    <w:rsid w:val="00D53969"/>
    <w:rsid w:val="00D60427"/>
    <w:rsid w:val="00D60900"/>
    <w:rsid w:val="00D60AF2"/>
    <w:rsid w:val="00D62101"/>
    <w:rsid w:val="00D642AB"/>
    <w:rsid w:val="00D6579D"/>
    <w:rsid w:val="00D662E8"/>
    <w:rsid w:val="00D71424"/>
    <w:rsid w:val="00D71976"/>
    <w:rsid w:val="00D73679"/>
    <w:rsid w:val="00D74444"/>
    <w:rsid w:val="00D75AA1"/>
    <w:rsid w:val="00D832B6"/>
    <w:rsid w:val="00D8391A"/>
    <w:rsid w:val="00D84B83"/>
    <w:rsid w:val="00D85F03"/>
    <w:rsid w:val="00D860D1"/>
    <w:rsid w:val="00D87436"/>
    <w:rsid w:val="00D92055"/>
    <w:rsid w:val="00D92EA0"/>
    <w:rsid w:val="00D93324"/>
    <w:rsid w:val="00D9637B"/>
    <w:rsid w:val="00DA0C86"/>
    <w:rsid w:val="00DA13B2"/>
    <w:rsid w:val="00DA2125"/>
    <w:rsid w:val="00DA505B"/>
    <w:rsid w:val="00DA5E9F"/>
    <w:rsid w:val="00DA6042"/>
    <w:rsid w:val="00DA79EB"/>
    <w:rsid w:val="00DB2696"/>
    <w:rsid w:val="00DB2B58"/>
    <w:rsid w:val="00DB3B2B"/>
    <w:rsid w:val="00DB4ED5"/>
    <w:rsid w:val="00DB6886"/>
    <w:rsid w:val="00DB722C"/>
    <w:rsid w:val="00DC2179"/>
    <w:rsid w:val="00DC3B73"/>
    <w:rsid w:val="00DC3FDB"/>
    <w:rsid w:val="00DC54A3"/>
    <w:rsid w:val="00DC7EEA"/>
    <w:rsid w:val="00DD3E4D"/>
    <w:rsid w:val="00DD517B"/>
    <w:rsid w:val="00DD5194"/>
    <w:rsid w:val="00DD7630"/>
    <w:rsid w:val="00DE316B"/>
    <w:rsid w:val="00DE5781"/>
    <w:rsid w:val="00DE60F7"/>
    <w:rsid w:val="00DF135F"/>
    <w:rsid w:val="00DF17DF"/>
    <w:rsid w:val="00DF3093"/>
    <w:rsid w:val="00DF47D6"/>
    <w:rsid w:val="00DF4F0C"/>
    <w:rsid w:val="00DF62B2"/>
    <w:rsid w:val="00DF64FB"/>
    <w:rsid w:val="00DF739A"/>
    <w:rsid w:val="00E00F6D"/>
    <w:rsid w:val="00E037E3"/>
    <w:rsid w:val="00E06267"/>
    <w:rsid w:val="00E06C26"/>
    <w:rsid w:val="00E0705F"/>
    <w:rsid w:val="00E07411"/>
    <w:rsid w:val="00E11706"/>
    <w:rsid w:val="00E11985"/>
    <w:rsid w:val="00E12DCC"/>
    <w:rsid w:val="00E13E31"/>
    <w:rsid w:val="00E16B66"/>
    <w:rsid w:val="00E20738"/>
    <w:rsid w:val="00E22DF3"/>
    <w:rsid w:val="00E23C3D"/>
    <w:rsid w:val="00E24DAD"/>
    <w:rsid w:val="00E24E53"/>
    <w:rsid w:val="00E268C2"/>
    <w:rsid w:val="00E30353"/>
    <w:rsid w:val="00E30464"/>
    <w:rsid w:val="00E30D48"/>
    <w:rsid w:val="00E31989"/>
    <w:rsid w:val="00E327F2"/>
    <w:rsid w:val="00E3292F"/>
    <w:rsid w:val="00E32C06"/>
    <w:rsid w:val="00E34B43"/>
    <w:rsid w:val="00E34DF7"/>
    <w:rsid w:val="00E36BF7"/>
    <w:rsid w:val="00E37365"/>
    <w:rsid w:val="00E375AE"/>
    <w:rsid w:val="00E41149"/>
    <w:rsid w:val="00E45190"/>
    <w:rsid w:val="00E45C7F"/>
    <w:rsid w:val="00E47535"/>
    <w:rsid w:val="00E50A4F"/>
    <w:rsid w:val="00E50AA1"/>
    <w:rsid w:val="00E5162B"/>
    <w:rsid w:val="00E546E5"/>
    <w:rsid w:val="00E54F1D"/>
    <w:rsid w:val="00E61F47"/>
    <w:rsid w:val="00E62B06"/>
    <w:rsid w:val="00E62FFB"/>
    <w:rsid w:val="00E6484B"/>
    <w:rsid w:val="00E66346"/>
    <w:rsid w:val="00E67344"/>
    <w:rsid w:val="00E72BFA"/>
    <w:rsid w:val="00E74B4F"/>
    <w:rsid w:val="00E7617F"/>
    <w:rsid w:val="00E80B24"/>
    <w:rsid w:val="00E8235B"/>
    <w:rsid w:val="00E83596"/>
    <w:rsid w:val="00E83D45"/>
    <w:rsid w:val="00E849A1"/>
    <w:rsid w:val="00E85C16"/>
    <w:rsid w:val="00E864B6"/>
    <w:rsid w:val="00E902B2"/>
    <w:rsid w:val="00E93326"/>
    <w:rsid w:val="00E96CBD"/>
    <w:rsid w:val="00EA079F"/>
    <w:rsid w:val="00EA261B"/>
    <w:rsid w:val="00EA36AC"/>
    <w:rsid w:val="00EA3FCE"/>
    <w:rsid w:val="00EA42D3"/>
    <w:rsid w:val="00EA4C91"/>
    <w:rsid w:val="00EA64E0"/>
    <w:rsid w:val="00EA7A0F"/>
    <w:rsid w:val="00EB05B6"/>
    <w:rsid w:val="00EB4985"/>
    <w:rsid w:val="00EB6B2C"/>
    <w:rsid w:val="00EC0005"/>
    <w:rsid w:val="00EC2CD7"/>
    <w:rsid w:val="00EC2DDE"/>
    <w:rsid w:val="00EC44B9"/>
    <w:rsid w:val="00EC4CE5"/>
    <w:rsid w:val="00EC5761"/>
    <w:rsid w:val="00EE1C28"/>
    <w:rsid w:val="00EE1C68"/>
    <w:rsid w:val="00EE1DAA"/>
    <w:rsid w:val="00EE2270"/>
    <w:rsid w:val="00EE229D"/>
    <w:rsid w:val="00EE2469"/>
    <w:rsid w:val="00EE4346"/>
    <w:rsid w:val="00EE4BDF"/>
    <w:rsid w:val="00EE55ED"/>
    <w:rsid w:val="00EE77E9"/>
    <w:rsid w:val="00EF2C91"/>
    <w:rsid w:val="00EF5C95"/>
    <w:rsid w:val="00F0078C"/>
    <w:rsid w:val="00F02163"/>
    <w:rsid w:val="00F03C07"/>
    <w:rsid w:val="00F03F7E"/>
    <w:rsid w:val="00F06206"/>
    <w:rsid w:val="00F10AFD"/>
    <w:rsid w:val="00F14437"/>
    <w:rsid w:val="00F15258"/>
    <w:rsid w:val="00F15962"/>
    <w:rsid w:val="00F15E29"/>
    <w:rsid w:val="00F2142B"/>
    <w:rsid w:val="00F26696"/>
    <w:rsid w:val="00F30E41"/>
    <w:rsid w:val="00F31F5D"/>
    <w:rsid w:val="00F32753"/>
    <w:rsid w:val="00F345B1"/>
    <w:rsid w:val="00F3549B"/>
    <w:rsid w:val="00F407AB"/>
    <w:rsid w:val="00F41A7A"/>
    <w:rsid w:val="00F41F8B"/>
    <w:rsid w:val="00F4295E"/>
    <w:rsid w:val="00F42A9A"/>
    <w:rsid w:val="00F4321F"/>
    <w:rsid w:val="00F43EA1"/>
    <w:rsid w:val="00F44399"/>
    <w:rsid w:val="00F466C3"/>
    <w:rsid w:val="00F50209"/>
    <w:rsid w:val="00F51850"/>
    <w:rsid w:val="00F52A31"/>
    <w:rsid w:val="00F538DA"/>
    <w:rsid w:val="00F54AFF"/>
    <w:rsid w:val="00F56D67"/>
    <w:rsid w:val="00F5714E"/>
    <w:rsid w:val="00F640A5"/>
    <w:rsid w:val="00F665BA"/>
    <w:rsid w:val="00F73377"/>
    <w:rsid w:val="00F75FDF"/>
    <w:rsid w:val="00F7711B"/>
    <w:rsid w:val="00F82229"/>
    <w:rsid w:val="00F875B9"/>
    <w:rsid w:val="00F903EB"/>
    <w:rsid w:val="00F91E50"/>
    <w:rsid w:val="00F92484"/>
    <w:rsid w:val="00F94757"/>
    <w:rsid w:val="00F9481F"/>
    <w:rsid w:val="00F95744"/>
    <w:rsid w:val="00FA49BE"/>
    <w:rsid w:val="00FA619D"/>
    <w:rsid w:val="00FA6908"/>
    <w:rsid w:val="00FB216B"/>
    <w:rsid w:val="00FB2FF4"/>
    <w:rsid w:val="00FB373E"/>
    <w:rsid w:val="00FC1A7A"/>
    <w:rsid w:val="00FC6285"/>
    <w:rsid w:val="00FC672C"/>
    <w:rsid w:val="00FD0074"/>
    <w:rsid w:val="00FD0CBD"/>
    <w:rsid w:val="00FD2BB3"/>
    <w:rsid w:val="00FD3332"/>
    <w:rsid w:val="00FD3CED"/>
    <w:rsid w:val="00FD462A"/>
    <w:rsid w:val="00FD72D0"/>
    <w:rsid w:val="00FE2826"/>
    <w:rsid w:val="00FE3ECC"/>
    <w:rsid w:val="00FE6E3C"/>
    <w:rsid w:val="00FE7565"/>
    <w:rsid w:val="00FE765F"/>
    <w:rsid w:val="00FF2178"/>
    <w:rsid w:val="00FF25A3"/>
    <w:rsid w:val="00FF4B9F"/>
    <w:rsid w:val="00FF59A0"/>
    <w:rsid w:val="00FF658A"/>
    <w:rsid w:val="00FF68EF"/>
    <w:rsid w:val="0283C6E9"/>
    <w:rsid w:val="0735CCDB"/>
    <w:rsid w:val="0CE89359"/>
    <w:rsid w:val="113903B9"/>
    <w:rsid w:val="18A5328F"/>
    <w:rsid w:val="21217CC7"/>
    <w:rsid w:val="2692D74C"/>
    <w:rsid w:val="370FA1F0"/>
    <w:rsid w:val="37D57B2E"/>
    <w:rsid w:val="3826DC04"/>
    <w:rsid w:val="395F2C42"/>
    <w:rsid w:val="3E96D093"/>
    <w:rsid w:val="417E551E"/>
    <w:rsid w:val="42C4A2DC"/>
    <w:rsid w:val="50475BEC"/>
    <w:rsid w:val="5196FE9A"/>
    <w:rsid w:val="535A2031"/>
    <w:rsid w:val="5410074B"/>
    <w:rsid w:val="56745581"/>
    <w:rsid w:val="5AF59B85"/>
    <w:rsid w:val="5BE921C4"/>
    <w:rsid w:val="66ACDCEB"/>
    <w:rsid w:val="6A4D0EA2"/>
    <w:rsid w:val="6DDF6AE4"/>
    <w:rsid w:val="730504F0"/>
    <w:rsid w:val="73460D4F"/>
    <w:rsid w:val="7637CEB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49A7F"/>
  <w15:chartTrackingRefBased/>
  <w15:docId w15:val="{9A3E0E06-F280-40B9-813A-CEC483DC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794"/>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customStyle="1" w:styleId="rynqvb">
    <w:name w:val="rynqvb"/>
    <w:basedOn w:val="DefaultParagraphFont"/>
    <w:rsid w:val="000B7024"/>
  </w:style>
  <w:style w:type="character" w:customStyle="1" w:styleId="FootnoteTextChar">
    <w:name w:val="Footnote Text Char"/>
    <w:link w:val="FootnoteText"/>
    <w:semiHidden/>
    <w:rsid w:val="00A51E93"/>
    <w:rPr>
      <w:lang w:eastAsia="zh-CN"/>
    </w:rPr>
  </w:style>
  <w:style w:type="character" w:styleId="UnresolvedMention">
    <w:name w:val="Unresolved Mention"/>
    <w:uiPriority w:val="99"/>
    <w:semiHidden/>
    <w:unhideWhenUsed/>
    <w:rsid w:val="00794E3A"/>
    <w:rPr>
      <w:color w:val="605E5C"/>
      <w:shd w:val="clear" w:color="auto" w:fill="E1DFDD"/>
    </w:rPr>
  </w:style>
  <w:style w:type="character" w:customStyle="1" w:styleId="hwtze">
    <w:name w:val="hwtze"/>
    <w:basedOn w:val="DefaultParagraphFont"/>
    <w:rsid w:val="009D7D4A"/>
  </w:style>
  <w:style w:type="paragraph" w:styleId="Revision">
    <w:name w:val="Revision"/>
    <w:hidden/>
    <w:uiPriority w:val="99"/>
    <w:semiHidden/>
    <w:rsid w:val="00F345B1"/>
    <w:rPr>
      <w:sz w:val="22"/>
      <w:lang w:eastAsia="zh-CN"/>
    </w:rPr>
  </w:style>
  <w:style w:type="character" w:customStyle="1" w:styleId="Onopgelostemelding1">
    <w:name w:val="Onopgeloste melding1"/>
    <w:uiPriority w:val="99"/>
    <w:semiHidden/>
    <w:unhideWhenUsed/>
    <w:rsid w:val="00CE1822"/>
    <w:rPr>
      <w:color w:val="605E5C"/>
      <w:shd w:val="clear" w:color="auto" w:fill="E1DFDD"/>
    </w:rPr>
  </w:style>
  <w:style w:type="paragraph" w:styleId="EndnoteText">
    <w:name w:val="endnote text"/>
    <w:basedOn w:val="Normal"/>
    <w:link w:val="EndnoteTextChar"/>
    <w:rsid w:val="00336CBB"/>
    <w:pPr>
      <w:spacing w:line="240" w:lineRule="auto"/>
    </w:pPr>
    <w:rPr>
      <w:sz w:val="20"/>
    </w:rPr>
  </w:style>
  <w:style w:type="character" w:customStyle="1" w:styleId="EndnoteTextChar">
    <w:name w:val="Endnote Text Char"/>
    <w:basedOn w:val="DefaultParagraphFont"/>
    <w:link w:val="EndnoteText"/>
    <w:rsid w:val="00336CBB"/>
    <w:rPr>
      <w:lang w:eastAsia="zh-CN"/>
    </w:rPr>
  </w:style>
  <w:style w:type="character" w:styleId="EndnoteReference">
    <w:name w:val="endnote reference"/>
    <w:basedOn w:val="DefaultParagraphFont"/>
    <w:rsid w:val="00336CBB"/>
    <w:rPr>
      <w:vertAlign w:val="superscript"/>
    </w:rPr>
  </w:style>
  <w:style w:type="character" w:customStyle="1" w:styleId="cf01">
    <w:name w:val="cf01"/>
    <w:basedOn w:val="DefaultParagraphFont"/>
    <w:rsid w:val="00F14437"/>
    <w:rPr>
      <w:rFonts w:ascii="Segoe UI" w:hAnsi="Segoe UI" w:cs="Segoe UI" w:hint="default"/>
      <w:sz w:val="18"/>
      <w:szCs w:val="18"/>
    </w:rPr>
  </w:style>
  <w:style w:type="paragraph" w:styleId="NormalWeb">
    <w:name w:val="Normal (Web)"/>
    <w:basedOn w:val="Normal"/>
    <w:uiPriority w:val="99"/>
    <w:rsid w:val="00FF4B9F"/>
    <w:rPr>
      <w:sz w:val="24"/>
      <w:szCs w:val="24"/>
    </w:rPr>
  </w:style>
  <w:style w:type="paragraph" w:styleId="HTMLPreformatted">
    <w:name w:val="HTML Preformatted"/>
    <w:basedOn w:val="Normal"/>
    <w:link w:val="HTMLPreformattedChar"/>
    <w:rsid w:val="0028308F"/>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28308F"/>
    <w:rPr>
      <w:rFonts w:ascii="Consolas" w:hAnsi="Consolas"/>
      <w:lang w:eastAsia="zh-CN"/>
    </w:rPr>
  </w:style>
  <w:style w:type="character" w:styleId="Mention">
    <w:name w:val="Mention"/>
    <w:basedOn w:val="DefaultParagraphFont"/>
    <w:uiPriority w:val="99"/>
    <w:unhideWhenUsed/>
    <w:rsid w:val="002A6FF5"/>
    <w:rPr>
      <w:color w:val="2B579A"/>
      <w:shd w:val="clear" w:color="auto" w:fill="E1DFDD"/>
    </w:rPr>
  </w:style>
  <w:style w:type="character" w:customStyle="1" w:styleId="Vermelding1">
    <w:name w:val="Vermelding1"/>
    <w:basedOn w:val="DefaultParagraphFont"/>
    <w:uiPriority w:val="99"/>
    <w:unhideWhenUsed/>
    <w:rsid w:val="00DD5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918">
      <w:bodyDiv w:val="1"/>
      <w:marLeft w:val="0"/>
      <w:marRight w:val="0"/>
      <w:marTop w:val="0"/>
      <w:marBottom w:val="0"/>
      <w:divBdr>
        <w:top w:val="none" w:sz="0" w:space="0" w:color="auto"/>
        <w:left w:val="none" w:sz="0" w:space="0" w:color="auto"/>
        <w:bottom w:val="none" w:sz="0" w:space="0" w:color="auto"/>
        <w:right w:val="none" w:sz="0" w:space="0" w:color="auto"/>
      </w:divBdr>
    </w:div>
    <w:div w:id="154028411">
      <w:bodyDiv w:val="1"/>
      <w:marLeft w:val="0"/>
      <w:marRight w:val="0"/>
      <w:marTop w:val="0"/>
      <w:marBottom w:val="0"/>
      <w:divBdr>
        <w:top w:val="none" w:sz="0" w:space="0" w:color="auto"/>
        <w:left w:val="none" w:sz="0" w:space="0" w:color="auto"/>
        <w:bottom w:val="none" w:sz="0" w:space="0" w:color="auto"/>
        <w:right w:val="none" w:sz="0" w:space="0" w:color="auto"/>
      </w:divBdr>
    </w:div>
    <w:div w:id="157624536">
      <w:bodyDiv w:val="1"/>
      <w:marLeft w:val="0"/>
      <w:marRight w:val="0"/>
      <w:marTop w:val="0"/>
      <w:marBottom w:val="0"/>
      <w:divBdr>
        <w:top w:val="none" w:sz="0" w:space="0" w:color="auto"/>
        <w:left w:val="none" w:sz="0" w:space="0" w:color="auto"/>
        <w:bottom w:val="none" w:sz="0" w:space="0" w:color="auto"/>
        <w:right w:val="none" w:sz="0" w:space="0" w:color="auto"/>
      </w:divBdr>
    </w:div>
    <w:div w:id="201402098">
      <w:bodyDiv w:val="1"/>
      <w:marLeft w:val="0"/>
      <w:marRight w:val="0"/>
      <w:marTop w:val="0"/>
      <w:marBottom w:val="0"/>
      <w:divBdr>
        <w:top w:val="none" w:sz="0" w:space="0" w:color="auto"/>
        <w:left w:val="none" w:sz="0" w:space="0" w:color="auto"/>
        <w:bottom w:val="none" w:sz="0" w:space="0" w:color="auto"/>
        <w:right w:val="none" w:sz="0" w:space="0" w:color="auto"/>
      </w:divBdr>
    </w:div>
    <w:div w:id="206651788">
      <w:bodyDiv w:val="1"/>
      <w:marLeft w:val="0"/>
      <w:marRight w:val="0"/>
      <w:marTop w:val="0"/>
      <w:marBottom w:val="0"/>
      <w:divBdr>
        <w:top w:val="none" w:sz="0" w:space="0" w:color="auto"/>
        <w:left w:val="none" w:sz="0" w:space="0" w:color="auto"/>
        <w:bottom w:val="none" w:sz="0" w:space="0" w:color="auto"/>
        <w:right w:val="none" w:sz="0" w:space="0" w:color="auto"/>
      </w:divBdr>
    </w:div>
    <w:div w:id="214050406">
      <w:bodyDiv w:val="1"/>
      <w:marLeft w:val="0"/>
      <w:marRight w:val="0"/>
      <w:marTop w:val="0"/>
      <w:marBottom w:val="0"/>
      <w:divBdr>
        <w:top w:val="none" w:sz="0" w:space="0" w:color="auto"/>
        <w:left w:val="none" w:sz="0" w:space="0" w:color="auto"/>
        <w:bottom w:val="none" w:sz="0" w:space="0" w:color="auto"/>
        <w:right w:val="none" w:sz="0" w:space="0" w:color="auto"/>
      </w:divBdr>
    </w:div>
    <w:div w:id="231742880">
      <w:bodyDiv w:val="1"/>
      <w:marLeft w:val="0"/>
      <w:marRight w:val="0"/>
      <w:marTop w:val="0"/>
      <w:marBottom w:val="0"/>
      <w:divBdr>
        <w:top w:val="none" w:sz="0" w:space="0" w:color="auto"/>
        <w:left w:val="none" w:sz="0" w:space="0" w:color="auto"/>
        <w:bottom w:val="none" w:sz="0" w:space="0" w:color="auto"/>
        <w:right w:val="none" w:sz="0" w:space="0" w:color="auto"/>
      </w:divBdr>
    </w:div>
    <w:div w:id="273294569">
      <w:bodyDiv w:val="1"/>
      <w:marLeft w:val="0"/>
      <w:marRight w:val="0"/>
      <w:marTop w:val="0"/>
      <w:marBottom w:val="0"/>
      <w:divBdr>
        <w:top w:val="none" w:sz="0" w:space="0" w:color="auto"/>
        <w:left w:val="none" w:sz="0" w:space="0" w:color="auto"/>
        <w:bottom w:val="none" w:sz="0" w:space="0" w:color="auto"/>
        <w:right w:val="none" w:sz="0" w:space="0" w:color="auto"/>
      </w:divBdr>
    </w:div>
    <w:div w:id="364213287">
      <w:bodyDiv w:val="1"/>
      <w:marLeft w:val="0"/>
      <w:marRight w:val="0"/>
      <w:marTop w:val="0"/>
      <w:marBottom w:val="0"/>
      <w:divBdr>
        <w:top w:val="none" w:sz="0" w:space="0" w:color="auto"/>
        <w:left w:val="none" w:sz="0" w:space="0" w:color="auto"/>
        <w:bottom w:val="none" w:sz="0" w:space="0" w:color="auto"/>
        <w:right w:val="none" w:sz="0" w:space="0" w:color="auto"/>
      </w:divBdr>
    </w:div>
    <w:div w:id="473639311">
      <w:bodyDiv w:val="1"/>
      <w:marLeft w:val="0"/>
      <w:marRight w:val="0"/>
      <w:marTop w:val="0"/>
      <w:marBottom w:val="0"/>
      <w:divBdr>
        <w:top w:val="none" w:sz="0" w:space="0" w:color="auto"/>
        <w:left w:val="none" w:sz="0" w:space="0" w:color="auto"/>
        <w:bottom w:val="none" w:sz="0" w:space="0" w:color="auto"/>
        <w:right w:val="none" w:sz="0" w:space="0" w:color="auto"/>
      </w:divBdr>
    </w:div>
    <w:div w:id="491027763">
      <w:bodyDiv w:val="1"/>
      <w:marLeft w:val="0"/>
      <w:marRight w:val="0"/>
      <w:marTop w:val="0"/>
      <w:marBottom w:val="0"/>
      <w:divBdr>
        <w:top w:val="none" w:sz="0" w:space="0" w:color="auto"/>
        <w:left w:val="none" w:sz="0" w:space="0" w:color="auto"/>
        <w:bottom w:val="none" w:sz="0" w:space="0" w:color="auto"/>
        <w:right w:val="none" w:sz="0" w:space="0" w:color="auto"/>
      </w:divBdr>
    </w:div>
    <w:div w:id="491872135">
      <w:bodyDiv w:val="1"/>
      <w:marLeft w:val="0"/>
      <w:marRight w:val="0"/>
      <w:marTop w:val="0"/>
      <w:marBottom w:val="0"/>
      <w:divBdr>
        <w:top w:val="none" w:sz="0" w:space="0" w:color="auto"/>
        <w:left w:val="none" w:sz="0" w:space="0" w:color="auto"/>
        <w:bottom w:val="none" w:sz="0" w:space="0" w:color="auto"/>
        <w:right w:val="none" w:sz="0" w:space="0" w:color="auto"/>
      </w:divBdr>
    </w:div>
    <w:div w:id="509372724">
      <w:bodyDiv w:val="1"/>
      <w:marLeft w:val="0"/>
      <w:marRight w:val="0"/>
      <w:marTop w:val="0"/>
      <w:marBottom w:val="0"/>
      <w:divBdr>
        <w:top w:val="none" w:sz="0" w:space="0" w:color="auto"/>
        <w:left w:val="none" w:sz="0" w:space="0" w:color="auto"/>
        <w:bottom w:val="none" w:sz="0" w:space="0" w:color="auto"/>
        <w:right w:val="none" w:sz="0" w:space="0" w:color="auto"/>
      </w:divBdr>
    </w:div>
    <w:div w:id="521863601">
      <w:bodyDiv w:val="1"/>
      <w:marLeft w:val="0"/>
      <w:marRight w:val="0"/>
      <w:marTop w:val="0"/>
      <w:marBottom w:val="0"/>
      <w:divBdr>
        <w:top w:val="none" w:sz="0" w:space="0" w:color="auto"/>
        <w:left w:val="none" w:sz="0" w:space="0" w:color="auto"/>
        <w:bottom w:val="none" w:sz="0" w:space="0" w:color="auto"/>
        <w:right w:val="none" w:sz="0" w:space="0" w:color="auto"/>
      </w:divBdr>
    </w:div>
    <w:div w:id="534926473">
      <w:bodyDiv w:val="1"/>
      <w:marLeft w:val="0"/>
      <w:marRight w:val="0"/>
      <w:marTop w:val="0"/>
      <w:marBottom w:val="0"/>
      <w:divBdr>
        <w:top w:val="none" w:sz="0" w:space="0" w:color="auto"/>
        <w:left w:val="none" w:sz="0" w:space="0" w:color="auto"/>
        <w:bottom w:val="none" w:sz="0" w:space="0" w:color="auto"/>
        <w:right w:val="none" w:sz="0" w:space="0" w:color="auto"/>
      </w:divBdr>
    </w:div>
    <w:div w:id="586353455">
      <w:bodyDiv w:val="1"/>
      <w:marLeft w:val="0"/>
      <w:marRight w:val="0"/>
      <w:marTop w:val="0"/>
      <w:marBottom w:val="0"/>
      <w:divBdr>
        <w:top w:val="none" w:sz="0" w:space="0" w:color="auto"/>
        <w:left w:val="none" w:sz="0" w:space="0" w:color="auto"/>
        <w:bottom w:val="none" w:sz="0" w:space="0" w:color="auto"/>
        <w:right w:val="none" w:sz="0" w:space="0" w:color="auto"/>
      </w:divBdr>
    </w:div>
    <w:div w:id="590941074">
      <w:bodyDiv w:val="1"/>
      <w:marLeft w:val="0"/>
      <w:marRight w:val="0"/>
      <w:marTop w:val="0"/>
      <w:marBottom w:val="0"/>
      <w:divBdr>
        <w:top w:val="none" w:sz="0" w:space="0" w:color="auto"/>
        <w:left w:val="none" w:sz="0" w:space="0" w:color="auto"/>
        <w:bottom w:val="none" w:sz="0" w:space="0" w:color="auto"/>
        <w:right w:val="none" w:sz="0" w:space="0" w:color="auto"/>
      </w:divBdr>
    </w:div>
    <w:div w:id="608197943">
      <w:bodyDiv w:val="1"/>
      <w:marLeft w:val="0"/>
      <w:marRight w:val="0"/>
      <w:marTop w:val="0"/>
      <w:marBottom w:val="0"/>
      <w:divBdr>
        <w:top w:val="none" w:sz="0" w:space="0" w:color="auto"/>
        <w:left w:val="none" w:sz="0" w:space="0" w:color="auto"/>
        <w:bottom w:val="none" w:sz="0" w:space="0" w:color="auto"/>
        <w:right w:val="none" w:sz="0" w:space="0" w:color="auto"/>
      </w:divBdr>
    </w:div>
    <w:div w:id="612983082">
      <w:bodyDiv w:val="1"/>
      <w:marLeft w:val="0"/>
      <w:marRight w:val="0"/>
      <w:marTop w:val="0"/>
      <w:marBottom w:val="0"/>
      <w:divBdr>
        <w:top w:val="none" w:sz="0" w:space="0" w:color="auto"/>
        <w:left w:val="none" w:sz="0" w:space="0" w:color="auto"/>
        <w:bottom w:val="none" w:sz="0" w:space="0" w:color="auto"/>
        <w:right w:val="none" w:sz="0" w:space="0" w:color="auto"/>
      </w:divBdr>
    </w:div>
    <w:div w:id="638461562">
      <w:bodyDiv w:val="1"/>
      <w:marLeft w:val="0"/>
      <w:marRight w:val="0"/>
      <w:marTop w:val="0"/>
      <w:marBottom w:val="0"/>
      <w:divBdr>
        <w:top w:val="none" w:sz="0" w:space="0" w:color="auto"/>
        <w:left w:val="none" w:sz="0" w:space="0" w:color="auto"/>
        <w:bottom w:val="none" w:sz="0" w:space="0" w:color="auto"/>
        <w:right w:val="none" w:sz="0" w:space="0" w:color="auto"/>
      </w:divBdr>
    </w:div>
    <w:div w:id="690842582">
      <w:bodyDiv w:val="1"/>
      <w:marLeft w:val="0"/>
      <w:marRight w:val="0"/>
      <w:marTop w:val="0"/>
      <w:marBottom w:val="0"/>
      <w:divBdr>
        <w:top w:val="none" w:sz="0" w:space="0" w:color="auto"/>
        <w:left w:val="none" w:sz="0" w:space="0" w:color="auto"/>
        <w:bottom w:val="none" w:sz="0" w:space="0" w:color="auto"/>
        <w:right w:val="none" w:sz="0" w:space="0" w:color="auto"/>
      </w:divBdr>
    </w:div>
    <w:div w:id="717707047">
      <w:bodyDiv w:val="1"/>
      <w:marLeft w:val="0"/>
      <w:marRight w:val="0"/>
      <w:marTop w:val="0"/>
      <w:marBottom w:val="0"/>
      <w:divBdr>
        <w:top w:val="none" w:sz="0" w:space="0" w:color="auto"/>
        <w:left w:val="none" w:sz="0" w:space="0" w:color="auto"/>
        <w:bottom w:val="none" w:sz="0" w:space="0" w:color="auto"/>
        <w:right w:val="none" w:sz="0" w:space="0" w:color="auto"/>
      </w:divBdr>
    </w:div>
    <w:div w:id="722561965">
      <w:bodyDiv w:val="1"/>
      <w:marLeft w:val="0"/>
      <w:marRight w:val="0"/>
      <w:marTop w:val="0"/>
      <w:marBottom w:val="0"/>
      <w:divBdr>
        <w:top w:val="none" w:sz="0" w:space="0" w:color="auto"/>
        <w:left w:val="none" w:sz="0" w:space="0" w:color="auto"/>
        <w:bottom w:val="none" w:sz="0" w:space="0" w:color="auto"/>
        <w:right w:val="none" w:sz="0" w:space="0" w:color="auto"/>
      </w:divBdr>
    </w:div>
    <w:div w:id="726226442">
      <w:bodyDiv w:val="1"/>
      <w:marLeft w:val="0"/>
      <w:marRight w:val="0"/>
      <w:marTop w:val="0"/>
      <w:marBottom w:val="0"/>
      <w:divBdr>
        <w:top w:val="none" w:sz="0" w:space="0" w:color="auto"/>
        <w:left w:val="none" w:sz="0" w:space="0" w:color="auto"/>
        <w:bottom w:val="none" w:sz="0" w:space="0" w:color="auto"/>
        <w:right w:val="none" w:sz="0" w:space="0" w:color="auto"/>
      </w:divBdr>
    </w:div>
    <w:div w:id="74018118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08206631">
      <w:bodyDiv w:val="1"/>
      <w:marLeft w:val="0"/>
      <w:marRight w:val="0"/>
      <w:marTop w:val="0"/>
      <w:marBottom w:val="0"/>
      <w:divBdr>
        <w:top w:val="none" w:sz="0" w:space="0" w:color="auto"/>
        <w:left w:val="none" w:sz="0" w:space="0" w:color="auto"/>
        <w:bottom w:val="none" w:sz="0" w:space="0" w:color="auto"/>
        <w:right w:val="none" w:sz="0" w:space="0" w:color="auto"/>
      </w:divBdr>
    </w:div>
    <w:div w:id="871069063">
      <w:bodyDiv w:val="1"/>
      <w:marLeft w:val="0"/>
      <w:marRight w:val="0"/>
      <w:marTop w:val="0"/>
      <w:marBottom w:val="0"/>
      <w:divBdr>
        <w:top w:val="none" w:sz="0" w:space="0" w:color="auto"/>
        <w:left w:val="none" w:sz="0" w:space="0" w:color="auto"/>
        <w:bottom w:val="none" w:sz="0" w:space="0" w:color="auto"/>
        <w:right w:val="none" w:sz="0" w:space="0" w:color="auto"/>
      </w:divBdr>
    </w:div>
    <w:div w:id="951009229">
      <w:bodyDiv w:val="1"/>
      <w:marLeft w:val="0"/>
      <w:marRight w:val="0"/>
      <w:marTop w:val="0"/>
      <w:marBottom w:val="0"/>
      <w:divBdr>
        <w:top w:val="none" w:sz="0" w:space="0" w:color="auto"/>
        <w:left w:val="none" w:sz="0" w:space="0" w:color="auto"/>
        <w:bottom w:val="none" w:sz="0" w:space="0" w:color="auto"/>
        <w:right w:val="none" w:sz="0" w:space="0" w:color="auto"/>
      </w:divBdr>
    </w:div>
    <w:div w:id="993921529">
      <w:bodyDiv w:val="1"/>
      <w:marLeft w:val="0"/>
      <w:marRight w:val="0"/>
      <w:marTop w:val="0"/>
      <w:marBottom w:val="0"/>
      <w:divBdr>
        <w:top w:val="none" w:sz="0" w:space="0" w:color="auto"/>
        <w:left w:val="none" w:sz="0" w:space="0" w:color="auto"/>
        <w:bottom w:val="none" w:sz="0" w:space="0" w:color="auto"/>
        <w:right w:val="none" w:sz="0" w:space="0" w:color="auto"/>
      </w:divBdr>
    </w:div>
    <w:div w:id="1021738033">
      <w:bodyDiv w:val="1"/>
      <w:marLeft w:val="0"/>
      <w:marRight w:val="0"/>
      <w:marTop w:val="0"/>
      <w:marBottom w:val="0"/>
      <w:divBdr>
        <w:top w:val="none" w:sz="0" w:space="0" w:color="auto"/>
        <w:left w:val="none" w:sz="0" w:space="0" w:color="auto"/>
        <w:bottom w:val="none" w:sz="0" w:space="0" w:color="auto"/>
        <w:right w:val="none" w:sz="0" w:space="0" w:color="auto"/>
      </w:divBdr>
    </w:div>
    <w:div w:id="1121998212">
      <w:bodyDiv w:val="1"/>
      <w:marLeft w:val="0"/>
      <w:marRight w:val="0"/>
      <w:marTop w:val="0"/>
      <w:marBottom w:val="0"/>
      <w:divBdr>
        <w:top w:val="none" w:sz="0" w:space="0" w:color="auto"/>
        <w:left w:val="none" w:sz="0" w:space="0" w:color="auto"/>
        <w:bottom w:val="none" w:sz="0" w:space="0" w:color="auto"/>
        <w:right w:val="none" w:sz="0" w:space="0" w:color="auto"/>
      </w:divBdr>
    </w:div>
    <w:div w:id="1136994996">
      <w:bodyDiv w:val="1"/>
      <w:marLeft w:val="0"/>
      <w:marRight w:val="0"/>
      <w:marTop w:val="0"/>
      <w:marBottom w:val="0"/>
      <w:divBdr>
        <w:top w:val="none" w:sz="0" w:space="0" w:color="auto"/>
        <w:left w:val="none" w:sz="0" w:space="0" w:color="auto"/>
        <w:bottom w:val="none" w:sz="0" w:space="0" w:color="auto"/>
        <w:right w:val="none" w:sz="0" w:space="0" w:color="auto"/>
      </w:divBdr>
    </w:div>
    <w:div w:id="1142190053">
      <w:bodyDiv w:val="1"/>
      <w:marLeft w:val="0"/>
      <w:marRight w:val="0"/>
      <w:marTop w:val="0"/>
      <w:marBottom w:val="0"/>
      <w:divBdr>
        <w:top w:val="none" w:sz="0" w:space="0" w:color="auto"/>
        <w:left w:val="none" w:sz="0" w:space="0" w:color="auto"/>
        <w:bottom w:val="none" w:sz="0" w:space="0" w:color="auto"/>
        <w:right w:val="none" w:sz="0" w:space="0" w:color="auto"/>
      </w:divBdr>
    </w:div>
    <w:div w:id="1166821485">
      <w:bodyDiv w:val="1"/>
      <w:marLeft w:val="0"/>
      <w:marRight w:val="0"/>
      <w:marTop w:val="0"/>
      <w:marBottom w:val="0"/>
      <w:divBdr>
        <w:top w:val="none" w:sz="0" w:space="0" w:color="auto"/>
        <w:left w:val="none" w:sz="0" w:space="0" w:color="auto"/>
        <w:bottom w:val="none" w:sz="0" w:space="0" w:color="auto"/>
        <w:right w:val="none" w:sz="0" w:space="0" w:color="auto"/>
      </w:divBdr>
    </w:div>
    <w:div w:id="1199051198">
      <w:bodyDiv w:val="1"/>
      <w:marLeft w:val="0"/>
      <w:marRight w:val="0"/>
      <w:marTop w:val="0"/>
      <w:marBottom w:val="0"/>
      <w:divBdr>
        <w:top w:val="none" w:sz="0" w:space="0" w:color="auto"/>
        <w:left w:val="none" w:sz="0" w:space="0" w:color="auto"/>
        <w:bottom w:val="none" w:sz="0" w:space="0" w:color="auto"/>
        <w:right w:val="none" w:sz="0" w:space="0" w:color="auto"/>
      </w:divBdr>
    </w:div>
    <w:div w:id="1201285141">
      <w:bodyDiv w:val="1"/>
      <w:marLeft w:val="0"/>
      <w:marRight w:val="0"/>
      <w:marTop w:val="0"/>
      <w:marBottom w:val="0"/>
      <w:divBdr>
        <w:top w:val="none" w:sz="0" w:space="0" w:color="auto"/>
        <w:left w:val="none" w:sz="0" w:space="0" w:color="auto"/>
        <w:bottom w:val="none" w:sz="0" w:space="0" w:color="auto"/>
        <w:right w:val="none" w:sz="0" w:space="0" w:color="auto"/>
      </w:divBdr>
    </w:div>
    <w:div w:id="1261372290">
      <w:bodyDiv w:val="1"/>
      <w:marLeft w:val="0"/>
      <w:marRight w:val="0"/>
      <w:marTop w:val="0"/>
      <w:marBottom w:val="0"/>
      <w:divBdr>
        <w:top w:val="none" w:sz="0" w:space="0" w:color="auto"/>
        <w:left w:val="none" w:sz="0" w:space="0" w:color="auto"/>
        <w:bottom w:val="none" w:sz="0" w:space="0" w:color="auto"/>
        <w:right w:val="none" w:sz="0" w:space="0" w:color="auto"/>
      </w:divBdr>
    </w:div>
    <w:div w:id="1284337885">
      <w:bodyDiv w:val="1"/>
      <w:marLeft w:val="0"/>
      <w:marRight w:val="0"/>
      <w:marTop w:val="0"/>
      <w:marBottom w:val="0"/>
      <w:divBdr>
        <w:top w:val="none" w:sz="0" w:space="0" w:color="auto"/>
        <w:left w:val="none" w:sz="0" w:space="0" w:color="auto"/>
        <w:bottom w:val="none" w:sz="0" w:space="0" w:color="auto"/>
        <w:right w:val="none" w:sz="0" w:space="0" w:color="auto"/>
      </w:divBdr>
    </w:div>
    <w:div w:id="1289162146">
      <w:bodyDiv w:val="1"/>
      <w:marLeft w:val="0"/>
      <w:marRight w:val="0"/>
      <w:marTop w:val="0"/>
      <w:marBottom w:val="0"/>
      <w:divBdr>
        <w:top w:val="none" w:sz="0" w:space="0" w:color="auto"/>
        <w:left w:val="none" w:sz="0" w:space="0" w:color="auto"/>
        <w:bottom w:val="none" w:sz="0" w:space="0" w:color="auto"/>
        <w:right w:val="none" w:sz="0" w:space="0" w:color="auto"/>
      </w:divBdr>
    </w:div>
    <w:div w:id="1299647915">
      <w:bodyDiv w:val="1"/>
      <w:marLeft w:val="0"/>
      <w:marRight w:val="0"/>
      <w:marTop w:val="0"/>
      <w:marBottom w:val="0"/>
      <w:divBdr>
        <w:top w:val="none" w:sz="0" w:space="0" w:color="auto"/>
        <w:left w:val="none" w:sz="0" w:space="0" w:color="auto"/>
        <w:bottom w:val="none" w:sz="0" w:space="0" w:color="auto"/>
        <w:right w:val="none" w:sz="0" w:space="0" w:color="auto"/>
      </w:divBdr>
    </w:div>
    <w:div w:id="1312756161">
      <w:bodyDiv w:val="1"/>
      <w:marLeft w:val="0"/>
      <w:marRight w:val="0"/>
      <w:marTop w:val="0"/>
      <w:marBottom w:val="0"/>
      <w:divBdr>
        <w:top w:val="none" w:sz="0" w:space="0" w:color="auto"/>
        <w:left w:val="none" w:sz="0" w:space="0" w:color="auto"/>
        <w:bottom w:val="none" w:sz="0" w:space="0" w:color="auto"/>
        <w:right w:val="none" w:sz="0" w:space="0" w:color="auto"/>
      </w:divBdr>
    </w:div>
    <w:div w:id="1329867909">
      <w:bodyDiv w:val="1"/>
      <w:marLeft w:val="0"/>
      <w:marRight w:val="0"/>
      <w:marTop w:val="0"/>
      <w:marBottom w:val="0"/>
      <w:divBdr>
        <w:top w:val="none" w:sz="0" w:space="0" w:color="auto"/>
        <w:left w:val="none" w:sz="0" w:space="0" w:color="auto"/>
        <w:bottom w:val="none" w:sz="0" w:space="0" w:color="auto"/>
        <w:right w:val="none" w:sz="0" w:space="0" w:color="auto"/>
      </w:divBdr>
    </w:div>
    <w:div w:id="1334265656">
      <w:bodyDiv w:val="1"/>
      <w:marLeft w:val="0"/>
      <w:marRight w:val="0"/>
      <w:marTop w:val="0"/>
      <w:marBottom w:val="0"/>
      <w:divBdr>
        <w:top w:val="none" w:sz="0" w:space="0" w:color="auto"/>
        <w:left w:val="none" w:sz="0" w:space="0" w:color="auto"/>
        <w:bottom w:val="none" w:sz="0" w:space="0" w:color="auto"/>
        <w:right w:val="none" w:sz="0" w:space="0" w:color="auto"/>
      </w:divBdr>
    </w:div>
    <w:div w:id="1369181822">
      <w:bodyDiv w:val="1"/>
      <w:marLeft w:val="0"/>
      <w:marRight w:val="0"/>
      <w:marTop w:val="0"/>
      <w:marBottom w:val="0"/>
      <w:divBdr>
        <w:top w:val="none" w:sz="0" w:space="0" w:color="auto"/>
        <w:left w:val="none" w:sz="0" w:space="0" w:color="auto"/>
        <w:bottom w:val="none" w:sz="0" w:space="0" w:color="auto"/>
        <w:right w:val="none" w:sz="0" w:space="0" w:color="auto"/>
      </w:divBdr>
    </w:div>
    <w:div w:id="1387025406">
      <w:bodyDiv w:val="1"/>
      <w:marLeft w:val="0"/>
      <w:marRight w:val="0"/>
      <w:marTop w:val="0"/>
      <w:marBottom w:val="0"/>
      <w:divBdr>
        <w:top w:val="none" w:sz="0" w:space="0" w:color="auto"/>
        <w:left w:val="none" w:sz="0" w:space="0" w:color="auto"/>
        <w:bottom w:val="none" w:sz="0" w:space="0" w:color="auto"/>
        <w:right w:val="none" w:sz="0" w:space="0" w:color="auto"/>
      </w:divBdr>
    </w:div>
    <w:div w:id="1425804359">
      <w:bodyDiv w:val="1"/>
      <w:marLeft w:val="0"/>
      <w:marRight w:val="0"/>
      <w:marTop w:val="0"/>
      <w:marBottom w:val="0"/>
      <w:divBdr>
        <w:top w:val="none" w:sz="0" w:space="0" w:color="auto"/>
        <w:left w:val="none" w:sz="0" w:space="0" w:color="auto"/>
        <w:bottom w:val="none" w:sz="0" w:space="0" w:color="auto"/>
        <w:right w:val="none" w:sz="0" w:space="0" w:color="auto"/>
      </w:divBdr>
    </w:div>
    <w:div w:id="1431513206">
      <w:bodyDiv w:val="1"/>
      <w:marLeft w:val="0"/>
      <w:marRight w:val="0"/>
      <w:marTop w:val="0"/>
      <w:marBottom w:val="0"/>
      <w:divBdr>
        <w:top w:val="none" w:sz="0" w:space="0" w:color="auto"/>
        <w:left w:val="none" w:sz="0" w:space="0" w:color="auto"/>
        <w:bottom w:val="none" w:sz="0" w:space="0" w:color="auto"/>
        <w:right w:val="none" w:sz="0" w:space="0" w:color="auto"/>
      </w:divBdr>
    </w:div>
    <w:div w:id="1433091552">
      <w:bodyDiv w:val="1"/>
      <w:marLeft w:val="0"/>
      <w:marRight w:val="0"/>
      <w:marTop w:val="0"/>
      <w:marBottom w:val="0"/>
      <w:divBdr>
        <w:top w:val="none" w:sz="0" w:space="0" w:color="auto"/>
        <w:left w:val="none" w:sz="0" w:space="0" w:color="auto"/>
        <w:bottom w:val="none" w:sz="0" w:space="0" w:color="auto"/>
        <w:right w:val="none" w:sz="0" w:space="0" w:color="auto"/>
      </w:divBdr>
    </w:div>
    <w:div w:id="1455244822">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6219142">
      <w:bodyDiv w:val="1"/>
      <w:marLeft w:val="0"/>
      <w:marRight w:val="0"/>
      <w:marTop w:val="0"/>
      <w:marBottom w:val="0"/>
      <w:divBdr>
        <w:top w:val="none" w:sz="0" w:space="0" w:color="auto"/>
        <w:left w:val="none" w:sz="0" w:space="0" w:color="auto"/>
        <w:bottom w:val="none" w:sz="0" w:space="0" w:color="auto"/>
        <w:right w:val="none" w:sz="0" w:space="0" w:color="auto"/>
      </w:divBdr>
    </w:div>
    <w:div w:id="1496144426">
      <w:bodyDiv w:val="1"/>
      <w:marLeft w:val="0"/>
      <w:marRight w:val="0"/>
      <w:marTop w:val="0"/>
      <w:marBottom w:val="0"/>
      <w:divBdr>
        <w:top w:val="none" w:sz="0" w:space="0" w:color="auto"/>
        <w:left w:val="none" w:sz="0" w:space="0" w:color="auto"/>
        <w:bottom w:val="none" w:sz="0" w:space="0" w:color="auto"/>
        <w:right w:val="none" w:sz="0" w:space="0" w:color="auto"/>
      </w:divBdr>
    </w:div>
    <w:div w:id="1510874803">
      <w:bodyDiv w:val="1"/>
      <w:marLeft w:val="0"/>
      <w:marRight w:val="0"/>
      <w:marTop w:val="0"/>
      <w:marBottom w:val="0"/>
      <w:divBdr>
        <w:top w:val="none" w:sz="0" w:space="0" w:color="auto"/>
        <w:left w:val="none" w:sz="0" w:space="0" w:color="auto"/>
        <w:bottom w:val="none" w:sz="0" w:space="0" w:color="auto"/>
        <w:right w:val="none" w:sz="0" w:space="0" w:color="auto"/>
      </w:divBdr>
    </w:div>
    <w:div w:id="1578052188">
      <w:bodyDiv w:val="1"/>
      <w:marLeft w:val="0"/>
      <w:marRight w:val="0"/>
      <w:marTop w:val="0"/>
      <w:marBottom w:val="0"/>
      <w:divBdr>
        <w:top w:val="none" w:sz="0" w:space="0" w:color="auto"/>
        <w:left w:val="none" w:sz="0" w:space="0" w:color="auto"/>
        <w:bottom w:val="none" w:sz="0" w:space="0" w:color="auto"/>
        <w:right w:val="none" w:sz="0" w:space="0" w:color="auto"/>
      </w:divBdr>
    </w:div>
    <w:div w:id="1603031249">
      <w:bodyDiv w:val="1"/>
      <w:marLeft w:val="0"/>
      <w:marRight w:val="0"/>
      <w:marTop w:val="0"/>
      <w:marBottom w:val="0"/>
      <w:divBdr>
        <w:top w:val="none" w:sz="0" w:space="0" w:color="auto"/>
        <w:left w:val="none" w:sz="0" w:space="0" w:color="auto"/>
        <w:bottom w:val="none" w:sz="0" w:space="0" w:color="auto"/>
        <w:right w:val="none" w:sz="0" w:space="0" w:color="auto"/>
      </w:divBdr>
    </w:div>
    <w:div w:id="1657762196">
      <w:bodyDiv w:val="1"/>
      <w:marLeft w:val="0"/>
      <w:marRight w:val="0"/>
      <w:marTop w:val="0"/>
      <w:marBottom w:val="0"/>
      <w:divBdr>
        <w:top w:val="none" w:sz="0" w:space="0" w:color="auto"/>
        <w:left w:val="none" w:sz="0" w:space="0" w:color="auto"/>
        <w:bottom w:val="none" w:sz="0" w:space="0" w:color="auto"/>
        <w:right w:val="none" w:sz="0" w:space="0" w:color="auto"/>
      </w:divBdr>
    </w:div>
    <w:div w:id="1669478394">
      <w:bodyDiv w:val="1"/>
      <w:marLeft w:val="0"/>
      <w:marRight w:val="0"/>
      <w:marTop w:val="0"/>
      <w:marBottom w:val="0"/>
      <w:divBdr>
        <w:top w:val="none" w:sz="0" w:space="0" w:color="auto"/>
        <w:left w:val="none" w:sz="0" w:space="0" w:color="auto"/>
        <w:bottom w:val="none" w:sz="0" w:space="0" w:color="auto"/>
        <w:right w:val="none" w:sz="0" w:space="0" w:color="auto"/>
      </w:divBdr>
    </w:div>
    <w:div w:id="1694963410">
      <w:bodyDiv w:val="1"/>
      <w:marLeft w:val="0"/>
      <w:marRight w:val="0"/>
      <w:marTop w:val="0"/>
      <w:marBottom w:val="0"/>
      <w:divBdr>
        <w:top w:val="none" w:sz="0" w:space="0" w:color="auto"/>
        <w:left w:val="none" w:sz="0" w:space="0" w:color="auto"/>
        <w:bottom w:val="none" w:sz="0" w:space="0" w:color="auto"/>
        <w:right w:val="none" w:sz="0" w:space="0" w:color="auto"/>
      </w:divBdr>
    </w:div>
    <w:div w:id="1754280287">
      <w:bodyDiv w:val="1"/>
      <w:marLeft w:val="0"/>
      <w:marRight w:val="0"/>
      <w:marTop w:val="0"/>
      <w:marBottom w:val="0"/>
      <w:divBdr>
        <w:top w:val="none" w:sz="0" w:space="0" w:color="auto"/>
        <w:left w:val="none" w:sz="0" w:space="0" w:color="auto"/>
        <w:bottom w:val="none" w:sz="0" w:space="0" w:color="auto"/>
        <w:right w:val="none" w:sz="0" w:space="0" w:color="auto"/>
      </w:divBdr>
    </w:div>
    <w:div w:id="1795755558">
      <w:bodyDiv w:val="1"/>
      <w:marLeft w:val="0"/>
      <w:marRight w:val="0"/>
      <w:marTop w:val="0"/>
      <w:marBottom w:val="0"/>
      <w:divBdr>
        <w:top w:val="none" w:sz="0" w:space="0" w:color="auto"/>
        <w:left w:val="none" w:sz="0" w:space="0" w:color="auto"/>
        <w:bottom w:val="none" w:sz="0" w:space="0" w:color="auto"/>
        <w:right w:val="none" w:sz="0" w:space="0" w:color="auto"/>
      </w:divBdr>
    </w:div>
    <w:div w:id="1798989750">
      <w:bodyDiv w:val="1"/>
      <w:marLeft w:val="0"/>
      <w:marRight w:val="0"/>
      <w:marTop w:val="0"/>
      <w:marBottom w:val="0"/>
      <w:divBdr>
        <w:top w:val="none" w:sz="0" w:space="0" w:color="auto"/>
        <w:left w:val="none" w:sz="0" w:space="0" w:color="auto"/>
        <w:bottom w:val="none" w:sz="0" w:space="0" w:color="auto"/>
        <w:right w:val="none" w:sz="0" w:space="0" w:color="auto"/>
      </w:divBdr>
    </w:div>
    <w:div w:id="1808277101">
      <w:bodyDiv w:val="1"/>
      <w:marLeft w:val="0"/>
      <w:marRight w:val="0"/>
      <w:marTop w:val="0"/>
      <w:marBottom w:val="0"/>
      <w:divBdr>
        <w:top w:val="none" w:sz="0" w:space="0" w:color="auto"/>
        <w:left w:val="none" w:sz="0" w:space="0" w:color="auto"/>
        <w:bottom w:val="none" w:sz="0" w:space="0" w:color="auto"/>
        <w:right w:val="none" w:sz="0" w:space="0" w:color="auto"/>
      </w:divBdr>
    </w:div>
    <w:div w:id="1810197862">
      <w:bodyDiv w:val="1"/>
      <w:marLeft w:val="0"/>
      <w:marRight w:val="0"/>
      <w:marTop w:val="0"/>
      <w:marBottom w:val="0"/>
      <w:divBdr>
        <w:top w:val="none" w:sz="0" w:space="0" w:color="auto"/>
        <w:left w:val="none" w:sz="0" w:space="0" w:color="auto"/>
        <w:bottom w:val="none" w:sz="0" w:space="0" w:color="auto"/>
        <w:right w:val="none" w:sz="0" w:space="0" w:color="auto"/>
      </w:divBdr>
    </w:div>
    <w:div w:id="1823738388">
      <w:bodyDiv w:val="1"/>
      <w:marLeft w:val="0"/>
      <w:marRight w:val="0"/>
      <w:marTop w:val="0"/>
      <w:marBottom w:val="0"/>
      <w:divBdr>
        <w:top w:val="none" w:sz="0" w:space="0" w:color="auto"/>
        <w:left w:val="none" w:sz="0" w:space="0" w:color="auto"/>
        <w:bottom w:val="none" w:sz="0" w:space="0" w:color="auto"/>
        <w:right w:val="none" w:sz="0" w:space="0" w:color="auto"/>
      </w:divBdr>
    </w:div>
    <w:div w:id="1839611721">
      <w:bodyDiv w:val="1"/>
      <w:marLeft w:val="0"/>
      <w:marRight w:val="0"/>
      <w:marTop w:val="0"/>
      <w:marBottom w:val="0"/>
      <w:divBdr>
        <w:top w:val="none" w:sz="0" w:space="0" w:color="auto"/>
        <w:left w:val="none" w:sz="0" w:space="0" w:color="auto"/>
        <w:bottom w:val="none" w:sz="0" w:space="0" w:color="auto"/>
        <w:right w:val="none" w:sz="0" w:space="0" w:color="auto"/>
      </w:divBdr>
    </w:div>
    <w:div w:id="1879774228">
      <w:bodyDiv w:val="1"/>
      <w:marLeft w:val="0"/>
      <w:marRight w:val="0"/>
      <w:marTop w:val="0"/>
      <w:marBottom w:val="0"/>
      <w:divBdr>
        <w:top w:val="none" w:sz="0" w:space="0" w:color="auto"/>
        <w:left w:val="none" w:sz="0" w:space="0" w:color="auto"/>
        <w:bottom w:val="none" w:sz="0" w:space="0" w:color="auto"/>
        <w:right w:val="none" w:sz="0" w:space="0" w:color="auto"/>
      </w:divBdr>
    </w:div>
    <w:div w:id="1961064590">
      <w:bodyDiv w:val="1"/>
      <w:marLeft w:val="0"/>
      <w:marRight w:val="0"/>
      <w:marTop w:val="0"/>
      <w:marBottom w:val="0"/>
      <w:divBdr>
        <w:top w:val="none" w:sz="0" w:space="0" w:color="auto"/>
        <w:left w:val="none" w:sz="0" w:space="0" w:color="auto"/>
        <w:bottom w:val="none" w:sz="0" w:space="0" w:color="auto"/>
        <w:right w:val="none" w:sz="0" w:space="0" w:color="auto"/>
      </w:divBdr>
    </w:div>
    <w:div w:id="1962569421">
      <w:bodyDiv w:val="1"/>
      <w:marLeft w:val="0"/>
      <w:marRight w:val="0"/>
      <w:marTop w:val="0"/>
      <w:marBottom w:val="0"/>
      <w:divBdr>
        <w:top w:val="none" w:sz="0" w:space="0" w:color="auto"/>
        <w:left w:val="none" w:sz="0" w:space="0" w:color="auto"/>
        <w:bottom w:val="none" w:sz="0" w:space="0" w:color="auto"/>
        <w:right w:val="none" w:sz="0" w:space="0" w:color="auto"/>
      </w:divBdr>
    </w:div>
    <w:div w:id="1969898447">
      <w:bodyDiv w:val="1"/>
      <w:marLeft w:val="0"/>
      <w:marRight w:val="0"/>
      <w:marTop w:val="0"/>
      <w:marBottom w:val="0"/>
      <w:divBdr>
        <w:top w:val="none" w:sz="0" w:space="0" w:color="auto"/>
        <w:left w:val="none" w:sz="0" w:space="0" w:color="auto"/>
        <w:bottom w:val="none" w:sz="0" w:space="0" w:color="auto"/>
        <w:right w:val="none" w:sz="0" w:space="0" w:color="auto"/>
      </w:divBdr>
    </w:div>
    <w:div w:id="1980963140">
      <w:bodyDiv w:val="1"/>
      <w:marLeft w:val="0"/>
      <w:marRight w:val="0"/>
      <w:marTop w:val="0"/>
      <w:marBottom w:val="0"/>
      <w:divBdr>
        <w:top w:val="none" w:sz="0" w:space="0" w:color="auto"/>
        <w:left w:val="none" w:sz="0" w:space="0" w:color="auto"/>
        <w:bottom w:val="none" w:sz="0" w:space="0" w:color="auto"/>
        <w:right w:val="none" w:sz="0" w:space="0" w:color="auto"/>
      </w:divBdr>
    </w:div>
    <w:div w:id="1995716812">
      <w:bodyDiv w:val="1"/>
      <w:marLeft w:val="0"/>
      <w:marRight w:val="0"/>
      <w:marTop w:val="0"/>
      <w:marBottom w:val="0"/>
      <w:divBdr>
        <w:top w:val="none" w:sz="0" w:space="0" w:color="auto"/>
        <w:left w:val="none" w:sz="0" w:space="0" w:color="auto"/>
        <w:bottom w:val="none" w:sz="0" w:space="0" w:color="auto"/>
        <w:right w:val="none" w:sz="0" w:space="0" w:color="auto"/>
      </w:divBdr>
    </w:div>
    <w:div w:id="2030445923">
      <w:bodyDiv w:val="1"/>
      <w:marLeft w:val="0"/>
      <w:marRight w:val="0"/>
      <w:marTop w:val="0"/>
      <w:marBottom w:val="0"/>
      <w:divBdr>
        <w:top w:val="none" w:sz="0" w:space="0" w:color="auto"/>
        <w:left w:val="none" w:sz="0" w:space="0" w:color="auto"/>
        <w:bottom w:val="none" w:sz="0" w:space="0" w:color="auto"/>
        <w:right w:val="none" w:sz="0" w:space="0" w:color="auto"/>
      </w:divBdr>
    </w:div>
    <w:div w:id="2047096150">
      <w:bodyDiv w:val="1"/>
      <w:marLeft w:val="0"/>
      <w:marRight w:val="0"/>
      <w:marTop w:val="0"/>
      <w:marBottom w:val="0"/>
      <w:divBdr>
        <w:top w:val="none" w:sz="0" w:space="0" w:color="auto"/>
        <w:left w:val="none" w:sz="0" w:space="0" w:color="auto"/>
        <w:bottom w:val="none" w:sz="0" w:space="0" w:color="auto"/>
        <w:right w:val="none" w:sz="0" w:space="0" w:color="auto"/>
      </w:divBdr>
      <w:divsChild>
        <w:div w:id="2097362880">
          <w:marLeft w:val="0"/>
          <w:marRight w:val="0"/>
          <w:marTop w:val="0"/>
          <w:marBottom w:val="0"/>
          <w:divBdr>
            <w:top w:val="none" w:sz="0" w:space="0" w:color="auto"/>
            <w:left w:val="none" w:sz="0" w:space="0" w:color="auto"/>
            <w:bottom w:val="none" w:sz="0" w:space="0" w:color="auto"/>
            <w:right w:val="none" w:sz="0" w:space="0" w:color="auto"/>
          </w:divBdr>
          <w:divsChild>
            <w:div w:id="1074280909">
              <w:marLeft w:val="0"/>
              <w:marRight w:val="0"/>
              <w:marTop w:val="0"/>
              <w:marBottom w:val="0"/>
              <w:divBdr>
                <w:top w:val="none" w:sz="0" w:space="0" w:color="auto"/>
                <w:left w:val="none" w:sz="0" w:space="0" w:color="auto"/>
                <w:bottom w:val="none" w:sz="0" w:space="0" w:color="auto"/>
                <w:right w:val="none" w:sz="0" w:space="0" w:color="auto"/>
              </w:divBdr>
              <w:divsChild>
                <w:div w:id="1852066489">
                  <w:marLeft w:val="0"/>
                  <w:marRight w:val="0"/>
                  <w:marTop w:val="0"/>
                  <w:marBottom w:val="0"/>
                  <w:divBdr>
                    <w:top w:val="none" w:sz="0" w:space="0" w:color="auto"/>
                    <w:left w:val="none" w:sz="0" w:space="0" w:color="auto"/>
                    <w:bottom w:val="none" w:sz="0" w:space="0" w:color="auto"/>
                    <w:right w:val="none" w:sz="0" w:space="0" w:color="auto"/>
                  </w:divBdr>
                  <w:divsChild>
                    <w:div w:id="798574767">
                      <w:marLeft w:val="0"/>
                      <w:marRight w:val="0"/>
                      <w:marTop w:val="0"/>
                      <w:marBottom w:val="0"/>
                      <w:divBdr>
                        <w:top w:val="none" w:sz="0" w:space="0" w:color="auto"/>
                        <w:left w:val="none" w:sz="0" w:space="0" w:color="auto"/>
                        <w:bottom w:val="none" w:sz="0" w:space="0" w:color="auto"/>
                        <w:right w:val="none" w:sz="0" w:space="0" w:color="auto"/>
                      </w:divBdr>
                      <w:divsChild>
                        <w:div w:id="2088071811">
                          <w:marLeft w:val="0"/>
                          <w:marRight w:val="0"/>
                          <w:marTop w:val="0"/>
                          <w:marBottom w:val="0"/>
                          <w:divBdr>
                            <w:top w:val="none" w:sz="0" w:space="0" w:color="auto"/>
                            <w:left w:val="none" w:sz="0" w:space="0" w:color="auto"/>
                            <w:bottom w:val="none" w:sz="0" w:space="0" w:color="auto"/>
                            <w:right w:val="none" w:sz="0" w:space="0" w:color="auto"/>
                          </w:divBdr>
                          <w:divsChild>
                            <w:div w:id="982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91431">
          <w:marLeft w:val="0"/>
          <w:marRight w:val="0"/>
          <w:marTop w:val="0"/>
          <w:marBottom w:val="0"/>
          <w:divBdr>
            <w:top w:val="none" w:sz="0" w:space="0" w:color="auto"/>
            <w:left w:val="none" w:sz="0" w:space="0" w:color="auto"/>
            <w:bottom w:val="none" w:sz="0" w:space="0" w:color="auto"/>
            <w:right w:val="none" w:sz="0" w:space="0" w:color="auto"/>
          </w:divBdr>
          <w:divsChild>
            <w:div w:id="628753293">
              <w:marLeft w:val="0"/>
              <w:marRight w:val="0"/>
              <w:marTop w:val="0"/>
              <w:marBottom w:val="0"/>
              <w:divBdr>
                <w:top w:val="none" w:sz="0" w:space="0" w:color="auto"/>
                <w:left w:val="none" w:sz="0" w:space="0" w:color="auto"/>
                <w:bottom w:val="none" w:sz="0" w:space="0" w:color="auto"/>
                <w:right w:val="none" w:sz="0" w:space="0" w:color="auto"/>
              </w:divBdr>
              <w:divsChild>
                <w:div w:id="1670668903">
                  <w:marLeft w:val="0"/>
                  <w:marRight w:val="0"/>
                  <w:marTop w:val="0"/>
                  <w:marBottom w:val="0"/>
                  <w:divBdr>
                    <w:top w:val="none" w:sz="0" w:space="0" w:color="auto"/>
                    <w:left w:val="none" w:sz="0" w:space="0" w:color="auto"/>
                    <w:bottom w:val="none" w:sz="0" w:space="0" w:color="auto"/>
                    <w:right w:val="none" w:sz="0" w:space="0" w:color="auto"/>
                  </w:divBdr>
                  <w:divsChild>
                    <w:div w:id="2005738905">
                      <w:marLeft w:val="0"/>
                      <w:marRight w:val="0"/>
                      <w:marTop w:val="0"/>
                      <w:marBottom w:val="0"/>
                      <w:divBdr>
                        <w:top w:val="none" w:sz="0" w:space="0" w:color="auto"/>
                        <w:left w:val="none" w:sz="0" w:space="0" w:color="auto"/>
                        <w:bottom w:val="none" w:sz="0" w:space="0" w:color="auto"/>
                        <w:right w:val="none" w:sz="0" w:space="0" w:color="auto"/>
                      </w:divBdr>
                      <w:divsChild>
                        <w:div w:id="326902713">
                          <w:marLeft w:val="0"/>
                          <w:marRight w:val="0"/>
                          <w:marTop w:val="0"/>
                          <w:marBottom w:val="0"/>
                          <w:divBdr>
                            <w:top w:val="none" w:sz="0" w:space="0" w:color="auto"/>
                            <w:left w:val="none" w:sz="0" w:space="0" w:color="auto"/>
                            <w:bottom w:val="none" w:sz="0" w:space="0" w:color="auto"/>
                            <w:right w:val="none" w:sz="0" w:space="0" w:color="auto"/>
                          </w:divBdr>
                          <w:divsChild>
                            <w:div w:id="711661286">
                              <w:marLeft w:val="0"/>
                              <w:marRight w:val="0"/>
                              <w:marTop w:val="0"/>
                              <w:marBottom w:val="0"/>
                              <w:divBdr>
                                <w:top w:val="none" w:sz="0" w:space="0" w:color="auto"/>
                                <w:left w:val="none" w:sz="0" w:space="0" w:color="auto"/>
                                <w:bottom w:val="none" w:sz="0" w:space="0" w:color="auto"/>
                                <w:right w:val="none" w:sz="0" w:space="0" w:color="auto"/>
                              </w:divBdr>
                              <w:divsChild>
                                <w:div w:id="1195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2356">
          <w:marLeft w:val="0"/>
          <w:marRight w:val="0"/>
          <w:marTop w:val="0"/>
          <w:marBottom w:val="0"/>
          <w:divBdr>
            <w:top w:val="none" w:sz="0" w:space="0" w:color="auto"/>
            <w:left w:val="none" w:sz="0" w:space="0" w:color="auto"/>
            <w:bottom w:val="none" w:sz="0" w:space="0" w:color="auto"/>
            <w:right w:val="none" w:sz="0" w:space="0" w:color="auto"/>
          </w:divBdr>
          <w:divsChild>
            <w:div w:id="480774263">
              <w:marLeft w:val="0"/>
              <w:marRight w:val="0"/>
              <w:marTop w:val="0"/>
              <w:marBottom w:val="0"/>
              <w:divBdr>
                <w:top w:val="none" w:sz="0" w:space="0" w:color="auto"/>
                <w:left w:val="none" w:sz="0" w:space="0" w:color="auto"/>
                <w:bottom w:val="none" w:sz="0" w:space="0" w:color="auto"/>
                <w:right w:val="none" w:sz="0" w:space="0" w:color="auto"/>
              </w:divBdr>
              <w:divsChild>
                <w:div w:id="306208135">
                  <w:marLeft w:val="0"/>
                  <w:marRight w:val="0"/>
                  <w:marTop w:val="0"/>
                  <w:marBottom w:val="0"/>
                  <w:divBdr>
                    <w:top w:val="none" w:sz="0" w:space="0" w:color="auto"/>
                    <w:left w:val="none" w:sz="0" w:space="0" w:color="auto"/>
                    <w:bottom w:val="none" w:sz="0" w:space="0" w:color="auto"/>
                    <w:right w:val="none" w:sz="0" w:space="0" w:color="auto"/>
                  </w:divBdr>
                  <w:divsChild>
                    <w:div w:id="558908598">
                      <w:marLeft w:val="0"/>
                      <w:marRight w:val="0"/>
                      <w:marTop w:val="0"/>
                      <w:marBottom w:val="0"/>
                      <w:divBdr>
                        <w:top w:val="none" w:sz="0" w:space="0" w:color="auto"/>
                        <w:left w:val="none" w:sz="0" w:space="0" w:color="auto"/>
                        <w:bottom w:val="none" w:sz="0" w:space="0" w:color="auto"/>
                        <w:right w:val="none" w:sz="0" w:space="0" w:color="auto"/>
                      </w:divBdr>
                      <w:divsChild>
                        <w:div w:id="998001723">
                          <w:marLeft w:val="0"/>
                          <w:marRight w:val="0"/>
                          <w:marTop w:val="0"/>
                          <w:marBottom w:val="0"/>
                          <w:divBdr>
                            <w:top w:val="none" w:sz="0" w:space="0" w:color="auto"/>
                            <w:left w:val="none" w:sz="0" w:space="0" w:color="auto"/>
                            <w:bottom w:val="none" w:sz="0" w:space="0" w:color="auto"/>
                            <w:right w:val="none" w:sz="0" w:space="0" w:color="auto"/>
                          </w:divBdr>
                          <w:divsChild>
                            <w:div w:id="1462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8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6:81: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5091</ap:Words>
  <ap:Characters>28006</ap:Characters>
  <ap:DocSecurity>0</ap:DocSecurity>
  <ap:Lines>233</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2026-03-18T10:42:00.0000000Z</lastPrinted>
  <dcterms:created xsi:type="dcterms:W3CDTF">2026-03-20T12:57:00.0000000Z</dcterms:created>
  <dcterms:modified xsi:type="dcterms:W3CDTF">2026-03-20T12:57:00.0000000Z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MSIP_Label_6800fede-0e59-47ad-af95-4e63bbdb932d_Enabled">
    <vt:lpwstr>true</vt:lpwstr>
  </property>
  <property fmtid="{D5CDD505-2E9C-101B-9397-08002B2CF9AE}" pid="7" name="MSIP_Label_6800fede-0e59-47ad-af95-4e63bbdb932d_SetDate">
    <vt:lpwstr>2023-11-08T09:42:47Z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e2880dbf-455b-44f1-8500-d714a73ae7ef</vt:lpwstr>
  </property>
  <property fmtid="{D5CDD505-2E9C-101B-9397-08002B2CF9AE}" pid="12" name="MSIP_Label_6800fede-0e59-47ad-af95-4e63bbdb932d_ContentBits">
    <vt:lpwstr>0</vt:lpwstr>
  </property>
  <property fmtid="{D5CDD505-2E9C-101B-9397-08002B2CF9AE}" pid="13" name="ClassificationContentMarkingFooterShapeIds">
    <vt:lpwstr>190b172d,284ecb1d,46c5e47c</vt:lpwstr>
  </property>
  <property fmtid="{D5CDD505-2E9C-101B-9397-08002B2CF9AE}" pid="14" name="ClassificationContentMarkingFooterFontProps">
    <vt:lpwstr>#000000,10,Aptos</vt:lpwstr>
  </property>
  <property fmtid="{D5CDD505-2E9C-101B-9397-08002B2CF9AE}" pid="15" name="ClassificationContentMarkingFooterText">
    <vt:lpwstr>Intern gebruik</vt:lpwstr>
  </property>
  <property fmtid="{D5CDD505-2E9C-101B-9397-08002B2CF9AE}" pid="16" name="_dlc_DocIdItemGuid">
    <vt:lpwstr>86a3b260-a251-4c08-b336-e8dc2e1a2f41</vt:lpwstr>
  </property>
  <property fmtid="{D5CDD505-2E9C-101B-9397-08002B2CF9AE}" pid="17" name="MediaServiceImageTags">
    <vt:lpwstr/>
  </property>
  <property fmtid="{D5CDD505-2E9C-101B-9397-08002B2CF9AE}" pid="18" name="Selectielijstregel">
    <vt:lpwstr/>
  </property>
  <property fmtid="{D5CDD505-2E9C-101B-9397-08002B2CF9AE}" pid="19" name="lcf76f155ced4ddcb4097134ff3c332f">
    <vt:lpwstr/>
  </property>
  <property fmtid="{D5CDD505-2E9C-101B-9397-08002B2CF9AE}" pid="20" name="docLang">
    <vt:lpwstr>nl</vt:lpwstr>
  </property>
  <property fmtid="{D5CDD505-2E9C-101B-9397-08002B2CF9AE}" pid="21" name="ContentTypeId">
    <vt:lpwstr>0x0101009C7CE436063D44E9BE7DC0259EF7C32F006EB9F9836A634AE58B6169785FD3936F000B90A3F0719D6443B79D1401D1C7B56E</vt:lpwstr>
  </property>
  <property fmtid="{D5CDD505-2E9C-101B-9397-08002B2CF9AE}" pid="22" name="gc2efd3bfea04f7f8169be07009f5536">
    <vt:lpwstr/>
  </property>
  <property fmtid="{D5CDD505-2E9C-101B-9397-08002B2CF9AE}" pid="23" name="BZForumOrganisation">
    <vt:lpwstr>2;#Not applicable|0049e722-bfb1-4a3f-9d08-af7366a9af40</vt:lpwstr>
  </property>
  <property fmtid="{D5CDD505-2E9C-101B-9397-08002B2CF9AE}" pid="24" name="BZTheme">
    <vt:lpwstr>1;#Not applicable|ec01d90b-9d0f-4785-8785-e1ea615196bf</vt:lpwstr>
  </property>
  <property fmtid="{D5CDD505-2E9C-101B-9397-08002B2CF9AE}" pid="25" name="BZDossierResponsibleDepartment">
    <vt:lpwstr/>
  </property>
  <property fmtid="{D5CDD505-2E9C-101B-9397-08002B2CF9AE}" pid="26" name="BZCountryState">
    <vt:lpwstr>3;#Not applicable|ec01d90b-9d0f-4785-8785-e1ea615196bf</vt:lpwstr>
  </property>
  <property fmtid="{D5CDD505-2E9C-101B-9397-08002B2CF9AE}" pid="27" name="BZDossierGovernmentOfficial">
    <vt:lpwstr/>
  </property>
  <property fmtid="{D5CDD505-2E9C-101B-9397-08002B2CF9AE}" pid="28" name="BZDossierProcessLocation">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2fb2a8e39404f1ab554e4e4a49d2918">
    <vt:lpwstr/>
  </property>
  <property fmtid="{D5CDD505-2E9C-101B-9397-08002B2CF9AE}" pid="32" name="BZMarking">
    <vt:lpwstr>5;#NO MARKING|0a4eb9ae-69eb-4d9e-b573-43ab99ef8592</vt:lpwstr>
  </property>
  <property fmtid="{D5CDD505-2E9C-101B-9397-08002B2CF9AE}" pid="33" name="f8e003236e1c4ac2ab9051d5d8789bbb">
    <vt:lpwstr/>
  </property>
  <property fmtid="{D5CDD505-2E9C-101B-9397-08002B2CF9AE}" pid="34" name="BZClassification">
    <vt:lpwstr>4;#UNCLASSIFIED (U)|284e6a62-15ab-4017-be27-a1e965f4e940</vt:lpwstr>
  </property>
  <property fmtid="{D5CDD505-2E9C-101B-9397-08002B2CF9AE}" pid="35" name="p29721a54a5c4bbe9786e930fc91e270">
    <vt:lpwstr/>
  </property>
  <property fmtid="{D5CDD505-2E9C-101B-9397-08002B2CF9AE}" pid="36" name="BZDossierTemplate">
    <vt:lpwstr>ReguliereKamerbrief</vt:lpwstr>
  </property>
  <property fmtid="{D5CDD505-2E9C-101B-9397-08002B2CF9AE}" pid="37" name="e256f556a7b748329ab47889947c7d40">
    <vt:lpwstr/>
  </property>
  <property fmtid="{D5CDD505-2E9C-101B-9397-08002B2CF9AE}" pid="38" name="ed9282a3f18446ec8c17c7829edf82dd">
    <vt:lpwstr/>
  </property>
  <property fmtid="{D5CDD505-2E9C-101B-9397-08002B2CF9AE}" pid="39" name="BZDossierProcessType">
    <vt:lpwstr/>
  </property>
  <property fmtid="{D5CDD505-2E9C-101B-9397-08002B2CF9AE}" pid="40" name="URL">
    <vt:lpwstr>https://247.plaza.buzaservices.nl/subject/PV-RK2026022026/BZ2626207/BNC%20Fiche%201%20-%20Actieplan%20inzake%20beveiliging%20van%20en%20tegen%20drones.docx, </vt:lpwstr>
  </property>
  <property fmtid="{D5CDD505-2E9C-101B-9397-08002B2CF9AE}" pid="41" name="BZDossierBudgetManager">
    <vt:lpwstr/>
  </property>
  <property fmtid="{D5CDD505-2E9C-101B-9397-08002B2CF9AE}" pid="42" name="BZDossierSendTo">
    <vt:lpwstr/>
  </property>
</Properties>
</file>