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AD8" w:rsidP="000917CD" w:rsidRDefault="000917CD" w14:paraId="43212ABF" w14:textId="7C84B974">
      <w:r>
        <w:t xml:space="preserve">In antwoord op uw brief </w:t>
      </w:r>
      <w:r w:rsidR="00AD145D">
        <w:t xml:space="preserve">van 13 februari 2026 </w:t>
      </w:r>
      <w:r>
        <w:t xml:space="preserve">deel ik u mee dat de schriftelijke vragen van het lid </w:t>
      </w:r>
      <w:proofErr w:type="spellStart"/>
      <w:r>
        <w:t>Abdi</w:t>
      </w:r>
      <w:proofErr w:type="spellEnd"/>
      <w:r>
        <w:t xml:space="preserve"> </w:t>
      </w:r>
      <w:r w:rsidRPr="000917CD">
        <w:t>(GroenLinks–PvdA) aan de staatssecretaris van Justitie en Veiligheid over de oproep van strafrechters om het tbs-systeem te ontlasten</w:t>
      </w:r>
      <w:r w:rsidR="004F6CD4">
        <w:t>,</w:t>
      </w:r>
      <w:r>
        <w:t xml:space="preserve"> worden beantwoord zoals aangegeven in de bijlage bij deze brief</w:t>
      </w:r>
      <w:r w:rsidR="00046DA5">
        <w:t>.</w:t>
      </w:r>
    </w:p>
    <w:p w:rsidR="00AE3AD8" w:rsidRDefault="00AE3AD8" w14:paraId="6A71C257" w14:textId="77777777"/>
    <w:p w:rsidR="00AE3AD8" w:rsidRDefault="00AE3AD8" w14:paraId="1EC1AB07" w14:textId="77777777">
      <w:pPr>
        <w:pStyle w:val="WitregelW1bodytekst"/>
      </w:pPr>
    </w:p>
    <w:p w:rsidR="00AE3AD8" w:rsidRDefault="004F6CD4" w14:paraId="06CAF700" w14:textId="72467954">
      <w:r>
        <w:t xml:space="preserve">De </w:t>
      </w:r>
      <w:r w:rsidR="006E1240">
        <w:t>S</w:t>
      </w:r>
      <w:r>
        <w:t>taatssecretaris van Justitie en Veiligheid</w:t>
      </w:r>
      <w:r w:rsidR="00546199">
        <w:t>,</w:t>
      </w:r>
    </w:p>
    <w:p w:rsidR="00AE3AD8" w:rsidRDefault="00AE3AD8" w14:paraId="33726B1B" w14:textId="77777777"/>
    <w:p w:rsidR="00AE3AD8" w:rsidRDefault="00AE3AD8" w14:paraId="4783B5D0" w14:textId="77777777"/>
    <w:p w:rsidR="00AE3AD8" w:rsidRDefault="00AE3AD8" w14:paraId="22E2BF96" w14:textId="77777777"/>
    <w:p w:rsidR="00AE3AD8" w:rsidRDefault="00AE3AD8" w14:paraId="7D2DBAB1" w14:textId="77777777"/>
    <w:p w:rsidR="00AE3AD8" w:rsidRDefault="0036168E" w14:paraId="5E60114F" w14:textId="4C07A9C2">
      <w:r w:rsidRPr="00546199">
        <w:t>Claudia</w:t>
      </w:r>
      <w:r w:rsidRPr="00546199" w:rsidR="000C360B">
        <w:t xml:space="preserve"> van Bruggen</w:t>
      </w:r>
    </w:p>
    <w:p w:rsidR="005E3F7A" w:rsidP="005E3F7A" w:rsidRDefault="005E3F7A" w14:paraId="5627955D" w14:textId="77777777">
      <w:pPr>
        <w:spacing w:line="240" w:lineRule="auto"/>
      </w:pPr>
    </w:p>
    <w:p w:rsidR="005E3F7A" w:rsidP="005E3F7A" w:rsidRDefault="005E3F7A" w14:paraId="77D06206" w14:textId="77777777">
      <w:pPr>
        <w:spacing w:line="240" w:lineRule="auto"/>
      </w:pPr>
    </w:p>
    <w:p w:rsidR="005E3F7A" w:rsidP="005E3F7A" w:rsidRDefault="005E3F7A" w14:paraId="097C532E" w14:textId="77777777">
      <w:pPr>
        <w:spacing w:line="240" w:lineRule="auto"/>
      </w:pPr>
    </w:p>
    <w:p w:rsidR="005E3F7A" w:rsidP="005E3F7A" w:rsidRDefault="005E3F7A" w14:paraId="0441739F" w14:textId="77777777">
      <w:pPr>
        <w:spacing w:line="240" w:lineRule="auto"/>
      </w:pPr>
    </w:p>
    <w:p w:rsidR="005E3F7A" w:rsidP="005E3F7A" w:rsidRDefault="005E3F7A" w14:paraId="578A5007" w14:textId="77777777">
      <w:pPr>
        <w:spacing w:line="240" w:lineRule="auto"/>
      </w:pPr>
    </w:p>
    <w:p w:rsidR="005E3F7A" w:rsidP="005E3F7A" w:rsidRDefault="005E3F7A" w14:paraId="0BEB91A0" w14:textId="77777777">
      <w:pPr>
        <w:spacing w:line="240" w:lineRule="auto"/>
      </w:pPr>
    </w:p>
    <w:p w:rsidR="005E3F7A" w:rsidP="005E3F7A" w:rsidRDefault="005E3F7A" w14:paraId="5E8E12F6" w14:textId="77777777">
      <w:pPr>
        <w:spacing w:line="240" w:lineRule="auto"/>
      </w:pPr>
    </w:p>
    <w:p w:rsidR="005E3F7A" w:rsidP="005E3F7A" w:rsidRDefault="005E3F7A" w14:paraId="6CD697E8" w14:textId="77777777">
      <w:pPr>
        <w:spacing w:line="240" w:lineRule="auto"/>
      </w:pPr>
    </w:p>
    <w:p w:rsidR="005E3F7A" w:rsidP="005E3F7A" w:rsidRDefault="005E3F7A" w14:paraId="19AC5649" w14:textId="77777777">
      <w:pPr>
        <w:spacing w:line="240" w:lineRule="auto"/>
      </w:pPr>
    </w:p>
    <w:p w:rsidR="005E3F7A" w:rsidP="005E3F7A" w:rsidRDefault="005E3F7A" w14:paraId="0380BD09" w14:textId="77777777">
      <w:pPr>
        <w:spacing w:line="240" w:lineRule="auto"/>
      </w:pPr>
    </w:p>
    <w:p w:rsidR="005E3F7A" w:rsidP="005E3F7A" w:rsidRDefault="005E3F7A" w14:paraId="544FEA8F" w14:textId="77777777">
      <w:pPr>
        <w:spacing w:line="240" w:lineRule="auto"/>
      </w:pPr>
    </w:p>
    <w:p w:rsidR="005E3F7A" w:rsidP="005E3F7A" w:rsidRDefault="005E3F7A" w14:paraId="54452C17" w14:textId="77777777">
      <w:pPr>
        <w:spacing w:line="240" w:lineRule="auto"/>
      </w:pPr>
    </w:p>
    <w:p w:rsidR="005E3F7A" w:rsidP="005E3F7A" w:rsidRDefault="005E3F7A" w14:paraId="6CD9A366" w14:textId="77777777">
      <w:pPr>
        <w:spacing w:line="240" w:lineRule="auto"/>
      </w:pPr>
    </w:p>
    <w:p w:rsidR="005E3F7A" w:rsidP="005E3F7A" w:rsidRDefault="005E3F7A" w14:paraId="688234B0" w14:textId="77777777">
      <w:pPr>
        <w:spacing w:line="240" w:lineRule="auto"/>
      </w:pPr>
    </w:p>
    <w:p w:rsidR="005E3F7A" w:rsidP="005E3F7A" w:rsidRDefault="005E3F7A" w14:paraId="474B1846" w14:textId="77777777">
      <w:pPr>
        <w:spacing w:line="240" w:lineRule="auto"/>
      </w:pPr>
    </w:p>
    <w:p w:rsidR="005E3F7A" w:rsidP="005E3F7A" w:rsidRDefault="005E3F7A" w14:paraId="3B0468EE" w14:textId="77777777">
      <w:pPr>
        <w:spacing w:line="240" w:lineRule="auto"/>
      </w:pPr>
    </w:p>
    <w:p w:rsidR="005E3F7A" w:rsidP="005E3F7A" w:rsidRDefault="005E3F7A" w14:paraId="5E3D7B44" w14:textId="77777777">
      <w:pPr>
        <w:spacing w:line="240" w:lineRule="auto"/>
      </w:pPr>
    </w:p>
    <w:p w:rsidR="005E3F7A" w:rsidP="005E3F7A" w:rsidRDefault="005E3F7A" w14:paraId="050B1B6E" w14:textId="77777777">
      <w:pPr>
        <w:spacing w:line="240" w:lineRule="auto"/>
      </w:pPr>
    </w:p>
    <w:p w:rsidR="005E3F7A" w:rsidP="005E3F7A" w:rsidRDefault="005E3F7A" w14:paraId="1883D2EA" w14:textId="77777777">
      <w:pPr>
        <w:spacing w:line="240" w:lineRule="auto"/>
      </w:pPr>
    </w:p>
    <w:p w:rsidR="005E3F7A" w:rsidP="005E3F7A" w:rsidRDefault="005E3F7A" w14:paraId="510D48E0" w14:textId="77777777">
      <w:pPr>
        <w:spacing w:line="240" w:lineRule="auto"/>
      </w:pPr>
    </w:p>
    <w:p w:rsidR="005E3F7A" w:rsidP="005E3F7A" w:rsidRDefault="005E3F7A" w14:paraId="08E7F0F7" w14:textId="77777777">
      <w:pPr>
        <w:spacing w:line="240" w:lineRule="auto"/>
      </w:pPr>
    </w:p>
    <w:p w:rsidR="005E3F7A" w:rsidP="005E3F7A" w:rsidRDefault="005E3F7A" w14:paraId="291ADC99" w14:textId="77777777">
      <w:pPr>
        <w:spacing w:line="240" w:lineRule="auto"/>
      </w:pPr>
    </w:p>
    <w:p w:rsidR="005E3F7A" w:rsidP="005E3F7A" w:rsidRDefault="005E3F7A" w14:paraId="02D322CF" w14:textId="77777777">
      <w:pPr>
        <w:spacing w:line="240" w:lineRule="auto"/>
      </w:pPr>
    </w:p>
    <w:p w:rsidR="005E3F7A" w:rsidP="005E3F7A" w:rsidRDefault="005E3F7A" w14:paraId="6F20F289" w14:textId="77777777">
      <w:pPr>
        <w:spacing w:line="240" w:lineRule="auto"/>
      </w:pPr>
    </w:p>
    <w:p w:rsidR="005E3F7A" w:rsidP="005E3F7A" w:rsidRDefault="005E3F7A" w14:paraId="0E155BB2" w14:textId="77777777">
      <w:pPr>
        <w:spacing w:line="240" w:lineRule="auto"/>
      </w:pPr>
    </w:p>
    <w:p w:rsidR="005E3F7A" w:rsidP="005E3F7A" w:rsidRDefault="005E3F7A" w14:paraId="0948A19B" w14:textId="77777777">
      <w:pPr>
        <w:spacing w:line="240" w:lineRule="auto"/>
      </w:pPr>
    </w:p>
    <w:p w:rsidR="005E3F7A" w:rsidP="005E3F7A" w:rsidRDefault="005E3F7A" w14:paraId="558E4414" w14:textId="77777777">
      <w:pPr>
        <w:spacing w:line="240" w:lineRule="auto"/>
      </w:pPr>
    </w:p>
    <w:p w:rsidR="005E3F7A" w:rsidP="005E3F7A" w:rsidRDefault="005E3F7A" w14:paraId="3A12C070" w14:textId="77777777">
      <w:pPr>
        <w:spacing w:line="240" w:lineRule="auto"/>
      </w:pPr>
    </w:p>
    <w:p w:rsidR="005E3F7A" w:rsidP="005E3F7A" w:rsidRDefault="005E3F7A" w14:paraId="0CE7F585" w14:textId="77777777">
      <w:pPr>
        <w:spacing w:line="240" w:lineRule="auto"/>
      </w:pPr>
    </w:p>
    <w:p w:rsidR="005E3F7A" w:rsidP="005E3F7A" w:rsidRDefault="005E3F7A" w14:paraId="1A7A32FD" w14:textId="61DAD6FB">
      <w:pPr>
        <w:pBdr>
          <w:bottom w:val="single" w:color="auto" w:sz="4" w:space="1"/>
        </w:pBdr>
        <w:spacing w:line="240" w:lineRule="auto"/>
        <w:rPr>
          <w:b/>
          <w:bCs/>
        </w:rPr>
      </w:pPr>
      <w:r w:rsidRPr="005E3F7A">
        <w:rPr>
          <w:b/>
          <w:bCs/>
        </w:rPr>
        <w:t xml:space="preserve">Vragen van het lid </w:t>
      </w:r>
      <w:proofErr w:type="spellStart"/>
      <w:r w:rsidRPr="005E3F7A">
        <w:rPr>
          <w:b/>
          <w:bCs/>
        </w:rPr>
        <w:t>Abdi</w:t>
      </w:r>
      <w:proofErr w:type="spellEnd"/>
      <w:r w:rsidRPr="005E3F7A">
        <w:rPr>
          <w:b/>
          <w:bCs/>
        </w:rPr>
        <w:t xml:space="preserve"> (GroenLinks–PvdA) aan de staatssecretaris van Justitie en Veiligheid over de oproep van strafrechters om het tbs-systeem te ontlasten</w:t>
      </w:r>
    </w:p>
    <w:p w:rsidR="005E3F7A" w:rsidP="005E3F7A" w:rsidRDefault="005E3F7A" w14:paraId="0CBF8C1C" w14:textId="37CDF879">
      <w:pPr>
        <w:pBdr>
          <w:bottom w:val="single" w:color="auto" w:sz="4" w:space="1"/>
        </w:pBdr>
        <w:spacing w:line="240" w:lineRule="auto"/>
        <w:rPr>
          <w:b/>
          <w:bCs/>
        </w:rPr>
      </w:pPr>
      <w:r w:rsidRPr="005E3F7A">
        <w:rPr>
          <w:b/>
          <w:bCs/>
        </w:rPr>
        <w:t>(ingezonden 13 februari 2026</w:t>
      </w:r>
      <w:r>
        <w:rPr>
          <w:b/>
          <w:bCs/>
        </w:rPr>
        <w:t xml:space="preserve">, </w:t>
      </w:r>
      <w:r w:rsidRPr="005E3F7A">
        <w:rPr>
          <w:b/>
          <w:bCs/>
        </w:rPr>
        <w:t>2026Z03238)</w:t>
      </w:r>
    </w:p>
    <w:p w:rsidR="005E3F7A" w:rsidP="005E3F7A" w:rsidRDefault="005E3F7A" w14:paraId="51E6AD43" w14:textId="77777777">
      <w:pPr>
        <w:spacing w:line="240" w:lineRule="auto"/>
        <w:rPr>
          <w:b/>
          <w:bCs/>
        </w:rPr>
      </w:pPr>
    </w:p>
    <w:p w:rsidR="005E3F7A" w:rsidP="005E3F7A" w:rsidRDefault="005E3F7A" w14:paraId="06C00323" w14:textId="77777777">
      <w:pPr>
        <w:spacing w:line="240" w:lineRule="auto"/>
        <w:rPr>
          <w:b/>
          <w:bCs/>
        </w:rPr>
      </w:pPr>
    </w:p>
    <w:p w:rsidRPr="005E3F7A" w:rsidR="005E3F7A" w:rsidP="005E3F7A" w:rsidRDefault="005E3F7A" w14:paraId="00CB8D50" w14:textId="1991BB02">
      <w:pPr>
        <w:spacing w:line="240" w:lineRule="auto"/>
      </w:pPr>
      <w:r w:rsidRPr="005E3F7A">
        <w:rPr>
          <w:b/>
          <w:bCs/>
        </w:rPr>
        <w:t>Vraag 1</w:t>
      </w:r>
    </w:p>
    <w:p w:rsidRPr="004F6CD4" w:rsidR="004F6CD4" w:rsidP="004F6CD4" w:rsidRDefault="004F6CD4" w14:paraId="681B1AFB" w14:textId="77867464">
      <w:pPr>
        <w:rPr>
          <w:b/>
          <w:bCs/>
        </w:rPr>
      </w:pPr>
      <w:r w:rsidRPr="004F6CD4">
        <w:rPr>
          <w:b/>
          <w:bCs/>
        </w:rPr>
        <w:t>Kent u het bericht dat strafrechters het tbs-stelsel zien vastlopen? 1) Zo ja, wat vindt u van dit bericht?</w:t>
      </w:r>
    </w:p>
    <w:p w:rsidR="004F6CD4" w:rsidP="004F6CD4" w:rsidRDefault="004F6CD4" w14:paraId="324D9D06" w14:textId="77777777"/>
    <w:p w:rsidRPr="005E3F7A" w:rsidR="005E3F7A" w:rsidP="004F6CD4" w:rsidRDefault="005E3F7A" w14:paraId="79372B13" w14:textId="6A5758C7">
      <w:pPr>
        <w:rPr>
          <w:b/>
          <w:bCs/>
        </w:rPr>
      </w:pPr>
      <w:r w:rsidRPr="005E3F7A">
        <w:rPr>
          <w:b/>
          <w:bCs/>
        </w:rPr>
        <w:t>Antwoord op vraag 1</w:t>
      </w:r>
    </w:p>
    <w:p w:rsidRPr="004F6CD4" w:rsidR="004F6CD4" w:rsidP="004F6CD4" w:rsidRDefault="004F6CD4" w14:paraId="72E6F42F" w14:textId="02D2935C">
      <w:r w:rsidRPr="004F6CD4">
        <w:t>Ja</w:t>
      </w:r>
      <w:r>
        <w:t>,</w:t>
      </w:r>
      <w:r w:rsidRPr="004F6CD4">
        <w:t xml:space="preserve"> ik ken het bericht en onderken het probleem van de capaciteitsdruk binnen de tbs en de overige forensische zorg. </w:t>
      </w:r>
      <w:r>
        <w:t>I</w:t>
      </w:r>
      <w:r w:rsidRPr="004F6CD4">
        <w:t xml:space="preserve">n dit verband </w:t>
      </w:r>
      <w:r>
        <w:t xml:space="preserve">verwijs ik </w:t>
      </w:r>
      <w:r w:rsidRPr="004F6CD4">
        <w:t xml:space="preserve">naar de voortgangsbrief forensische zorg d.d. </w:t>
      </w:r>
      <w:r w:rsidRPr="005E3F7A" w:rsidR="005E3F7A">
        <w:t>20</w:t>
      </w:r>
      <w:r w:rsidRPr="005E3F7A">
        <w:t xml:space="preserve"> maart 2026</w:t>
      </w:r>
      <w:r w:rsidRPr="004F6CD4">
        <w:t xml:space="preserve"> die tegelijk met de beantwoording van deze Kamervragen aan uw Kamer is gestuurd. Hier ga ik uitgebreid in op de aard van de problematiek en de maatregelen om de capaciteitsdruk </w:t>
      </w:r>
      <w:r>
        <w:t xml:space="preserve">binnen de forensische zorg </w:t>
      </w:r>
      <w:r w:rsidRPr="004F6CD4">
        <w:t xml:space="preserve">het hoofd te bieden.  </w:t>
      </w:r>
    </w:p>
    <w:p w:rsidR="004F6CD4" w:rsidP="004F6CD4" w:rsidRDefault="004F6CD4" w14:paraId="65A8360B" w14:textId="77777777">
      <w:r w:rsidRPr="004F6CD4">
        <w:t> </w:t>
      </w:r>
    </w:p>
    <w:p w:rsidR="005E3F7A" w:rsidP="004F6CD4" w:rsidRDefault="005E3F7A" w14:paraId="743BA047" w14:textId="06F95C81">
      <w:pPr>
        <w:rPr>
          <w:b/>
          <w:bCs/>
        </w:rPr>
      </w:pPr>
      <w:r>
        <w:rPr>
          <w:b/>
          <w:bCs/>
        </w:rPr>
        <w:t>Vraag 2</w:t>
      </w:r>
    </w:p>
    <w:p w:rsidRPr="00E56F9E" w:rsidR="004F6CD4" w:rsidP="004F6CD4" w:rsidRDefault="004F6CD4" w14:paraId="2132A996" w14:textId="33F5B55E">
      <w:pPr>
        <w:rPr>
          <w:b/>
          <w:bCs/>
        </w:rPr>
      </w:pPr>
      <w:r w:rsidRPr="004F6CD4">
        <w:rPr>
          <w:b/>
          <w:bCs/>
        </w:rPr>
        <w:t>Hoe beoordeelt u de oplossingsrichtingen die de twee genoemde vooraanstaande strafrechters schetsen om de bestaande overbelasting van het tbs-stelsel te helpen bestrijden, naast de voorgenomen uitbreiding van 200 extra tbs-plekken? Wat vindt u van het voorstel van deze strafrechters om het aantal plekken in lichtere forensische klinieken en in beschermd woonprojecten uit te breiden?</w:t>
      </w:r>
    </w:p>
    <w:p w:rsidR="001A6569" w:rsidP="004F6CD4" w:rsidRDefault="001A6569" w14:paraId="3E4DF375" w14:textId="77777777"/>
    <w:p w:rsidRPr="005E3F7A" w:rsidR="005E3F7A" w:rsidP="004F6CD4" w:rsidRDefault="005E3F7A" w14:paraId="6BB67564" w14:textId="2781395A">
      <w:pPr>
        <w:rPr>
          <w:b/>
          <w:bCs/>
        </w:rPr>
      </w:pPr>
      <w:r w:rsidRPr="005E3F7A">
        <w:rPr>
          <w:b/>
          <w:bCs/>
        </w:rPr>
        <w:t>Antwoord op vraag 2</w:t>
      </w:r>
    </w:p>
    <w:p w:rsidR="00BD2159" w:rsidP="004F6CD4" w:rsidRDefault="00BD2159" w14:paraId="251C83FE" w14:textId="6E71ED4A">
      <w:r>
        <w:t>D</w:t>
      </w:r>
      <w:r w:rsidRPr="00BD2159">
        <w:t>e forensische zorg is essentieel voor de veiligheid van de Nederlandse samenleving.</w:t>
      </w:r>
      <w:r w:rsidR="00137D6F">
        <w:t xml:space="preserve"> </w:t>
      </w:r>
      <w:r w:rsidR="007E424B">
        <w:t>In het artikel van het Algemeen Dagblad pleiten de strafrechters onder meer voor het minder snel opleggen van tbs en tbs met voorwaarden. Binnen onze</w:t>
      </w:r>
      <w:r w:rsidR="00CA2ECC">
        <w:t xml:space="preserve"> constitutionele verhoudingen</w:t>
      </w:r>
      <w:r w:rsidRPr="00CA2ECC" w:rsidR="00CA2ECC">
        <w:t xml:space="preserve"> </w:t>
      </w:r>
      <w:r w:rsidR="007E424B">
        <w:t>is het</w:t>
      </w:r>
      <w:r w:rsidRPr="00CA2ECC" w:rsidR="00CA2ECC">
        <w:t xml:space="preserve"> </w:t>
      </w:r>
      <w:r w:rsidR="00A171AE">
        <w:t xml:space="preserve">de </w:t>
      </w:r>
      <w:r w:rsidR="00CA2ECC">
        <w:t>verantwoordelijkheid</w:t>
      </w:r>
      <w:r w:rsidRPr="00CA2ECC" w:rsidR="00CA2ECC">
        <w:t xml:space="preserve"> van de rechter om in individuele zaken te beslissen over</w:t>
      </w:r>
      <w:r w:rsidR="00CA2ECC">
        <w:t xml:space="preserve"> het opleggen van</w:t>
      </w:r>
      <w:r w:rsidRPr="00CA2ECC" w:rsidR="00CA2ECC">
        <w:t xml:space="preserve"> tbs</w:t>
      </w:r>
      <w:r w:rsidR="00CA2ECC">
        <w:t xml:space="preserve"> (met voorwaarden)</w:t>
      </w:r>
      <w:r w:rsidRPr="00CA2ECC" w:rsidR="00CA2ECC">
        <w:t xml:space="preserve">. </w:t>
      </w:r>
    </w:p>
    <w:p w:rsidR="00CA2ECC" w:rsidP="00AD145D" w:rsidRDefault="00CA2ECC" w14:paraId="229A1DED" w14:textId="77777777"/>
    <w:p w:rsidRPr="004F6CD4" w:rsidR="00AD145D" w:rsidP="004F6CD4" w:rsidRDefault="007E424B" w14:paraId="2C2D1887" w14:textId="7D987622">
      <w:r>
        <w:t>Daarnaast pleiten de rechters voor het uitbreiden</w:t>
      </w:r>
      <w:r w:rsidR="00AD145D">
        <w:t xml:space="preserve"> van de lichter</w:t>
      </w:r>
      <w:r w:rsidR="00A171AE">
        <w:t xml:space="preserve"> beveiligde </w:t>
      </w:r>
      <w:r w:rsidR="00AD145D">
        <w:t xml:space="preserve"> forensische </w:t>
      </w:r>
      <w:r w:rsidR="00EE4479">
        <w:t xml:space="preserve">voorzieningen </w:t>
      </w:r>
      <w:r w:rsidR="00AD145D">
        <w:t>en het</w:t>
      </w:r>
      <w:r>
        <w:t xml:space="preserve"> </w:t>
      </w:r>
      <w:r w:rsidR="00AD145D">
        <w:t>beschermd wonen</w:t>
      </w:r>
      <w:r>
        <w:t xml:space="preserve"> om de tbs-klinieken te ontzien</w:t>
      </w:r>
      <w:r w:rsidR="00AD145D">
        <w:t>.</w:t>
      </w:r>
      <w:r w:rsidRPr="00006E41" w:rsidR="00006E41">
        <w:t xml:space="preserve"> </w:t>
      </w:r>
      <w:r w:rsidR="00006E41">
        <w:t xml:space="preserve">Zoals in de voortgangsbrief </w:t>
      </w:r>
      <w:r w:rsidR="00843E90">
        <w:t>wordt</w:t>
      </w:r>
      <w:r w:rsidR="00006E41">
        <w:t xml:space="preserve"> toegelicht, onderschrijf ik het belang van </w:t>
      </w:r>
      <w:r w:rsidRPr="00006E41" w:rsidR="00006E41">
        <w:t>het bevorderen van de doorstroom</w:t>
      </w:r>
      <w:r w:rsidR="00006E41">
        <w:t xml:space="preserve"> vanuit de tbs-klinieken</w:t>
      </w:r>
      <w:r w:rsidRPr="00006E41" w:rsidR="00006E41">
        <w:t>. Naarmate de behandeling vordert, kan de zorg</w:t>
      </w:r>
      <w:r w:rsidR="00006E41">
        <w:t xml:space="preserve"> van patiënten</w:t>
      </w:r>
      <w:r w:rsidRPr="00006E41" w:rsidR="00006E41">
        <w:t xml:space="preserve"> op een lager beveiligingsniveau plaatsvinden. </w:t>
      </w:r>
      <w:r w:rsidR="00006E41">
        <w:t>Om te</w:t>
      </w:r>
      <w:r w:rsidRPr="00006E41" w:rsidR="00006E41">
        <w:t xml:space="preserve"> voorkomen dat tbs-gestelden langer dan noodzakelijk hoog beveiligde plekken bezet houden, is een programma opgestart door DJI samen met de tbs-klinieken en de overige forensische zorgaanbieders om voldoende en passende capaciteit voor vervolgzorg tijdens de strafrechtelijke titel te realiseren. Het programma heeft als doel om de door- en uitstroom in tbs-klinieken te optimaliseren</w:t>
      </w:r>
      <w:r w:rsidR="00006E41">
        <w:t>.</w:t>
      </w:r>
    </w:p>
    <w:p w:rsidRPr="004F6CD4" w:rsidR="00E93137" w:rsidP="004F6CD4" w:rsidRDefault="004F6CD4" w14:paraId="31904192" w14:textId="0F355958">
      <w:r w:rsidRPr="004F6CD4">
        <w:t> </w:t>
      </w:r>
    </w:p>
    <w:p w:rsidR="005E3F7A" w:rsidP="004F6CD4" w:rsidRDefault="005E3F7A" w14:paraId="7804B29A" w14:textId="77777777">
      <w:pPr>
        <w:rPr>
          <w:b/>
          <w:bCs/>
        </w:rPr>
      </w:pPr>
    </w:p>
    <w:p w:rsidR="005E3F7A" w:rsidP="004F6CD4" w:rsidRDefault="005E3F7A" w14:paraId="4F3797E7" w14:textId="77777777">
      <w:pPr>
        <w:rPr>
          <w:b/>
          <w:bCs/>
        </w:rPr>
      </w:pPr>
    </w:p>
    <w:p w:rsidR="005E3F7A" w:rsidP="004F6CD4" w:rsidRDefault="005E3F7A" w14:paraId="7060298C" w14:textId="77777777">
      <w:pPr>
        <w:rPr>
          <w:b/>
          <w:bCs/>
        </w:rPr>
      </w:pPr>
    </w:p>
    <w:p w:rsidR="005E3F7A" w:rsidP="004F6CD4" w:rsidRDefault="005E3F7A" w14:paraId="501012C5" w14:textId="77777777">
      <w:pPr>
        <w:rPr>
          <w:b/>
          <w:bCs/>
        </w:rPr>
      </w:pPr>
    </w:p>
    <w:p w:rsidR="005E3F7A" w:rsidP="004F6CD4" w:rsidRDefault="005E3F7A" w14:paraId="4F015871" w14:textId="3426D041">
      <w:pPr>
        <w:rPr>
          <w:b/>
          <w:bCs/>
        </w:rPr>
      </w:pPr>
      <w:r>
        <w:rPr>
          <w:b/>
          <w:bCs/>
        </w:rPr>
        <w:t>Vraag 3</w:t>
      </w:r>
    </w:p>
    <w:p w:rsidR="004F6CD4" w:rsidP="004F6CD4" w:rsidRDefault="004F6CD4" w14:paraId="3E1C06CD" w14:textId="01AAC072">
      <w:pPr>
        <w:rPr>
          <w:b/>
          <w:bCs/>
        </w:rPr>
      </w:pPr>
      <w:r w:rsidRPr="004F6CD4">
        <w:rPr>
          <w:b/>
          <w:bCs/>
        </w:rPr>
        <w:t>Kunt u aangeven welke voorzieningen beschikbaar zijn voor forensische zorg, om hoeveel plekken het daarbij gaat, welke problemen bij de toeleiding naar de afzonderlijke zorgvormen bestaan, hoe het concreet met de doorstroom van tbs-gestelden naar alternatieve zorgvormen is gesteld en hoe de afzonderlijke zorgaanbieders met elkaar samenwerken om onder de huidige bestaande omstandigheden een maximaal aantal patiënten de gepaste (beveiligde) zorg en begeleiding te bieden?</w:t>
      </w:r>
    </w:p>
    <w:p w:rsidR="00843E90" w:rsidP="004F6CD4" w:rsidRDefault="00843E90" w14:paraId="78BA132C" w14:textId="77777777">
      <w:pPr>
        <w:rPr>
          <w:b/>
          <w:bCs/>
        </w:rPr>
      </w:pPr>
    </w:p>
    <w:p w:rsidR="005E3F7A" w:rsidP="004F6CD4" w:rsidRDefault="005E3F7A" w14:paraId="3D8EF0D7" w14:textId="77777777"/>
    <w:p w:rsidRPr="005E3F7A" w:rsidR="005E3F7A" w:rsidP="004F6CD4" w:rsidRDefault="005E3F7A" w14:paraId="18190BBC" w14:textId="69B6AD10">
      <w:pPr>
        <w:rPr>
          <w:b/>
          <w:bCs/>
        </w:rPr>
      </w:pPr>
      <w:r w:rsidRPr="005E3F7A">
        <w:rPr>
          <w:b/>
          <w:bCs/>
        </w:rPr>
        <w:t>Antwoord op vraag 3</w:t>
      </w:r>
    </w:p>
    <w:p w:rsidR="00F1204A" w:rsidP="004F6CD4" w:rsidRDefault="00F1204A" w14:paraId="5A8AF0D0" w14:textId="2FBA45EB">
      <w:r>
        <w:t>Er zijn verschillende type voorzieningen beschikbaar variërend van hoog beveiligde klinische zorg in de vorm van Forensisch Psychiatrische Centra (tbs-klinieken) en Forensische psychiatrische klinieken</w:t>
      </w:r>
      <w:r w:rsidR="009A281D">
        <w:t>,</w:t>
      </w:r>
      <w:r>
        <w:t xml:space="preserve"> maar ook lager beveiligde klinische plaatsen zoals Forensische Psychiatrische Afdelingen en gesloten afdelingen in de reguliere ggz. Daarnaast zijn forensische beschermd wonen plaatsen beschikbaar en allerlei vormen van ambulante begeleiding, behandeling en dagbesteding. In 2025 zijn gemiddeld 1684 tbs plekken, 926 klinische bedden en 2029 forensisch wonen bedden gerealiseerd. </w:t>
      </w:r>
      <w:r w:rsidR="00B56017">
        <w:t xml:space="preserve">De druk op </w:t>
      </w:r>
      <w:proofErr w:type="spellStart"/>
      <w:r w:rsidR="00B56017">
        <w:t>hoogbeveiligde</w:t>
      </w:r>
      <w:proofErr w:type="spellEnd"/>
      <w:r w:rsidR="00B56017">
        <w:t xml:space="preserve"> klinische zorg is het grootst met plaatsingsproblematiek als gevolg</w:t>
      </w:r>
      <w:r w:rsidR="00D444EB">
        <w:t>.</w:t>
      </w:r>
      <w:r w:rsidR="00B56017">
        <w:t xml:space="preserve"> </w:t>
      </w:r>
      <w:r w:rsidR="00D444EB">
        <w:t>D</w:t>
      </w:r>
      <w:r w:rsidR="00B56017">
        <w:t>aarom</w:t>
      </w:r>
      <w:r w:rsidR="00D444EB">
        <w:t xml:space="preserve"> zet ik in op uitbreiding van capaciteit.</w:t>
      </w:r>
      <w:r w:rsidR="00B56017">
        <w:t xml:space="preserve"> </w:t>
      </w:r>
      <w:r w:rsidR="00137D6F">
        <w:t>In de voortgangsbrief forensische zorg die ik zojuist aan de Tweede Kamer heb verstuurd, ga ik hier dieper op in. In de bijlage bij de voortgangsbrief is de Staat van de Forensische zorg toegevoegd, met meer cijfermatige overzichten.</w:t>
      </w:r>
    </w:p>
    <w:p w:rsidR="00F1204A" w:rsidP="004F6CD4" w:rsidRDefault="00F1204A" w14:paraId="24BAA457" w14:textId="77777777"/>
    <w:p w:rsidR="00843E90" w:rsidP="004F6CD4" w:rsidRDefault="006E1240" w14:paraId="2ECE5E30" w14:textId="06C75CC1">
      <w:r>
        <w:t>De komende jaren wordt ingezet op uitbreiding met nog eens 200 plekken</w:t>
      </w:r>
      <w:r w:rsidR="0020103E">
        <w:t xml:space="preserve"> voor de tbs</w:t>
      </w:r>
      <w:r>
        <w:t>. De realisatie daarvan is mede afhankelijk van verschillende factoren waaronder bouwvergunningen en de beschikbaarheid van voldoende personeel.</w:t>
      </w:r>
    </w:p>
    <w:p w:rsidRPr="006E1240" w:rsidR="006E1240" w:rsidP="006E1240" w:rsidRDefault="006E1240" w14:paraId="692D4F50" w14:textId="72EEBC52">
      <w:r>
        <w:t xml:space="preserve">Zoals aangegeven in het antwoord op vraag </w:t>
      </w:r>
      <w:r w:rsidR="009A281D">
        <w:t>2</w:t>
      </w:r>
      <w:r w:rsidR="000C360B">
        <w:t xml:space="preserve"> </w:t>
      </w:r>
      <w:r>
        <w:t>en toegelicht in de voortgangsbrief wordt ook gezamenlijk ingezet op het bevorderen van de doorstroom vanuit de tbs-klinieken naar lagere beveiligingsniveaus</w:t>
      </w:r>
      <w:r w:rsidR="001F7386">
        <w:t xml:space="preserve"> en op het bevorderen van het draagvlak van gemeentes</w:t>
      </w:r>
      <w:r>
        <w:t xml:space="preserve">. </w:t>
      </w:r>
      <w:r w:rsidRPr="006E1240">
        <w:t>In beginsel ligt de focus op doelgroepen met chronische problematiek die in verschillende mate toezicht en/of zorg nodig hebben op verschillende beveiligingsniveaus (</w:t>
      </w:r>
      <w:r w:rsidR="000C360B">
        <w:t>met name</w:t>
      </w:r>
      <w:r w:rsidRPr="006E1240">
        <w:t xml:space="preserve"> laag </w:t>
      </w:r>
      <w:r w:rsidR="000C360B">
        <w:t>of</w:t>
      </w:r>
      <w:r w:rsidRPr="006E1240">
        <w:t xml:space="preserve"> niet-beveiligd</w:t>
      </w:r>
      <w:r w:rsidR="00D444EB">
        <w:t>. Hiermee kunnen</w:t>
      </w:r>
      <w:r w:rsidRPr="006E1240">
        <w:t xml:space="preserve"> op termijn 50 plaatsen op het hoogst beveiligde niveau </w:t>
      </w:r>
      <w:r w:rsidR="00D444EB">
        <w:t>worden</w:t>
      </w:r>
      <w:r w:rsidRPr="006E1240">
        <w:t xml:space="preserve"> vrijgespeeld. </w:t>
      </w:r>
    </w:p>
    <w:p w:rsidRPr="004F6CD4" w:rsidR="004F6CD4" w:rsidP="004F6CD4" w:rsidRDefault="004F6CD4" w14:paraId="543DBA77" w14:textId="35B847EA"/>
    <w:p w:rsidR="005E3F7A" w:rsidP="004F6CD4" w:rsidRDefault="005E3F7A" w14:paraId="284F80E1" w14:textId="72D64B49">
      <w:pPr>
        <w:rPr>
          <w:b/>
          <w:bCs/>
        </w:rPr>
      </w:pPr>
      <w:r>
        <w:rPr>
          <w:b/>
          <w:bCs/>
        </w:rPr>
        <w:t>Vraag 4</w:t>
      </w:r>
    </w:p>
    <w:p w:rsidRPr="00E56F9E" w:rsidR="004F6CD4" w:rsidP="004F6CD4" w:rsidRDefault="004F6CD4" w14:paraId="5F2758D2" w14:textId="201A3427">
      <w:pPr>
        <w:rPr>
          <w:b/>
          <w:bCs/>
        </w:rPr>
      </w:pPr>
      <w:r w:rsidRPr="004F6CD4">
        <w:rPr>
          <w:b/>
          <w:bCs/>
        </w:rPr>
        <w:t>Kunt u uitsluiten dat de huidige capaciteitsdruk leidt tot onveilige situaties voor personeel en samenleving? En in hoeverre leidt de passantenproblematiek tot schadevergoedingen wegens onrechtmatige detentie?</w:t>
      </w:r>
    </w:p>
    <w:p w:rsidR="00AD145D" w:rsidP="004F6CD4" w:rsidRDefault="00AD145D" w14:paraId="39E862D7" w14:textId="77777777"/>
    <w:p w:rsidR="005E3F7A" w:rsidP="004F6CD4" w:rsidRDefault="005E3F7A" w14:paraId="77D486E6" w14:textId="77777777">
      <w:pPr>
        <w:rPr>
          <w:b/>
          <w:bCs/>
        </w:rPr>
      </w:pPr>
    </w:p>
    <w:p w:rsidR="005E3F7A" w:rsidP="004F6CD4" w:rsidRDefault="005E3F7A" w14:paraId="7C8464BD" w14:textId="77777777">
      <w:pPr>
        <w:rPr>
          <w:b/>
          <w:bCs/>
        </w:rPr>
      </w:pPr>
    </w:p>
    <w:p w:rsidR="005E3F7A" w:rsidP="004F6CD4" w:rsidRDefault="005E3F7A" w14:paraId="397C5A19" w14:textId="77777777">
      <w:pPr>
        <w:rPr>
          <w:b/>
          <w:bCs/>
        </w:rPr>
      </w:pPr>
    </w:p>
    <w:p w:rsidR="005E3F7A" w:rsidP="004F6CD4" w:rsidRDefault="005E3F7A" w14:paraId="7DFE8FDA" w14:textId="77777777">
      <w:pPr>
        <w:rPr>
          <w:b/>
          <w:bCs/>
        </w:rPr>
      </w:pPr>
    </w:p>
    <w:p w:rsidR="005E3F7A" w:rsidP="004F6CD4" w:rsidRDefault="005E3F7A" w14:paraId="4DD19475" w14:textId="77777777">
      <w:pPr>
        <w:rPr>
          <w:b/>
          <w:bCs/>
        </w:rPr>
      </w:pPr>
    </w:p>
    <w:p w:rsidR="005E3F7A" w:rsidP="004F6CD4" w:rsidRDefault="005E3F7A" w14:paraId="3A5DCEAA" w14:textId="77777777">
      <w:pPr>
        <w:rPr>
          <w:b/>
          <w:bCs/>
        </w:rPr>
      </w:pPr>
    </w:p>
    <w:p w:rsidR="005E3F7A" w:rsidP="004F6CD4" w:rsidRDefault="005E3F7A" w14:paraId="6CCE7EE5" w14:textId="77777777">
      <w:pPr>
        <w:rPr>
          <w:b/>
          <w:bCs/>
        </w:rPr>
      </w:pPr>
    </w:p>
    <w:p w:rsidR="005E3F7A" w:rsidP="004F6CD4" w:rsidRDefault="005E3F7A" w14:paraId="5F6609E4" w14:textId="77777777">
      <w:pPr>
        <w:rPr>
          <w:b/>
          <w:bCs/>
        </w:rPr>
      </w:pPr>
    </w:p>
    <w:p w:rsidR="005E3F7A" w:rsidP="004F6CD4" w:rsidRDefault="005E3F7A" w14:paraId="6CBF66D0" w14:textId="77777777">
      <w:pPr>
        <w:rPr>
          <w:b/>
          <w:bCs/>
        </w:rPr>
      </w:pPr>
    </w:p>
    <w:p w:rsidR="005E3F7A" w:rsidP="004F6CD4" w:rsidRDefault="005E3F7A" w14:paraId="4E337F2A" w14:textId="77777777">
      <w:pPr>
        <w:rPr>
          <w:b/>
          <w:bCs/>
        </w:rPr>
      </w:pPr>
    </w:p>
    <w:p w:rsidRPr="005E3F7A" w:rsidR="005E3F7A" w:rsidP="004F6CD4" w:rsidRDefault="005E3F7A" w14:paraId="54264905" w14:textId="05D81893">
      <w:pPr>
        <w:rPr>
          <w:b/>
          <w:bCs/>
        </w:rPr>
      </w:pPr>
      <w:r w:rsidRPr="005E3F7A">
        <w:rPr>
          <w:b/>
          <w:bCs/>
        </w:rPr>
        <w:t>Antwoord op vraag 4</w:t>
      </w:r>
    </w:p>
    <w:p w:rsidR="00AD145D" w:rsidP="004F6CD4" w:rsidRDefault="00AD145D" w14:paraId="1A74C5CA" w14:textId="1E87B6FC">
      <w:r>
        <w:t xml:space="preserve">Het </w:t>
      </w:r>
      <w:r w:rsidR="00523C89">
        <w:t>bevorderen</w:t>
      </w:r>
      <w:r>
        <w:t xml:space="preserve"> van een veilig werk- en behandelklimaat heeft </w:t>
      </w:r>
      <w:r w:rsidR="00523C89">
        <w:t>voor het ministerie van Justitie en Veiligheid, haar uitvoeringsorganisaties en de zorgaanbieders</w:t>
      </w:r>
      <w:r>
        <w:t xml:space="preserve"> de hoogste prioriteit</w:t>
      </w:r>
      <w:r w:rsidR="00523C89">
        <w:t>. De eerlijkheid gebiedt te zeggen dat</w:t>
      </w:r>
      <w:r>
        <w:t xml:space="preserve"> incidenten nooit volledig </w:t>
      </w:r>
      <w:r w:rsidR="00523C89">
        <w:t xml:space="preserve">kunnen </w:t>
      </w:r>
      <w:r>
        <w:t xml:space="preserve">worden uitgesloten. Daarom </w:t>
      </w:r>
      <w:r w:rsidR="00523C89">
        <w:t>proberen</w:t>
      </w:r>
      <w:r w:rsidRPr="00523C89" w:rsidR="00523C89">
        <w:t xml:space="preserve"> w</w:t>
      </w:r>
      <w:r w:rsidR="00523C89">
        <w:t>ij gezamenlijk</w:t>
      </w:r>
      <w:r w:rsidRPr="00523C89" w:rsidR="00523C89">
        <w:t xml:space="preserve"> van </w:t>
      </w:r>
      <w:r w:rsidR="00523C89">
        <w:t>ieder incident</w:t>
      </w:r>
      <w:r w:rsidRPr="00523C89" w:rsidR="00523C89">
        <w:t xml:space="preserve"> </w:t>
      </w:r>
      <w:r w:rsidR="00523C89">
        <w:t xml:space="preserve">te </w:t>
      </w:r>
      <w:r w:rsidRPr="00523C89" w:rsidR="00523C89">
        <w:t xml:space="preserve">leren </w:t>
      </w:r>
      <w:r w:rsidR="00006E41">
        <w:t>en</w:t>
      </w:r>
      <w:r w:rsidRPr="00523C89" w:rsidR="00523C89">
        <w:t xml:space="preserve"> er alles aan te doen om</w:t>
      </w:r>
      <w:r w:rsidR="00843E90">
        <w:t xml:space="preserve"> </w:t>
      </w:r>
      <w:r w:rsidR="00A171AE">
        <w:t>incidenten</w:t>
      </w:r>
      <w:r w:rsidRPr="00523C89" w:rsidR="00523C89">
        <w:t xml:space="preserve"> te voorkomen.</w:t>
      </w:r>
    </w:p>
    <w:p w:rsidR="00AD145D" w:rsidP="004F6CD4" w:rsidRDefault="00AD145D" w14:paraId="340C9436" w14:textId="77777777"/>
    <w:p w:rsidRPr="00AD145D" w:rsidR="00AD145D" w:rsidP="00AD145D" w:rsidRDefault="00AD145D" w14:paraId="622BE28A" w14:textId="0A7E76CF">
      <w:r>
        <w:t>Zoals in de voortgangsbrief toegelicht</w:t>
      </w:r>
      <w:r w:rsidR="00BD2159">
        <w:t>,</w:t>
      </w:r>
      <w:r>
        <w:t xml:space="preserve"> heeft</w:t>
      </w:r>
      <w:r w:rsidRPr="00AD145D">
        <w:t xml:space="preserve"> een tbs-passant recht op een schadevergoeding wanneer de passantentermijn langer duurt dan vier maanden.</w:t>
      </w:r>
      <w:r w:rsidRPr="00AD145D">
        <w:rPr>
          <w:vertAlign w:val="superscript"/>
        </w:rPr>
        <w:footnoteReference w:id="1"/>
      </w:r>
      <w:r w:rsidRPr="00AD145D">
        <w:t xml:space="preserve"> </w:t>
      </w:r>
      <w:r>
        <w:t>I</w:t>
      </w:r>
      <w:r w:rsidRPr="00AD145D">
        <w:t xml:space="preserve">n totaal </w:t>
      </w:r>
      <w:r>
        <w:t>is i</w:t>
      </w:r>
      <w:r w:rsidRPr="00AD145D">
        <w:t xml:space="preserve">n 2025 is €545.580,- aan passantenvergoedingen uitgekeerd. </w:t>
      </w:r>
    </w:p>
    <w:p w:rsidRPr="005E3F7A" w:rsidR="005E3F7A" w:rsidP="004F6CD4" w:rsidRDefault="004F6CD4" w14:paraId="213AA580" w14:textId="6F460120">
      <w:r w:rsidRPr="004F6CD4">
        <w:t> </w:t>
      </w:r>
    </w:p>
    <w:p w:rsidR="005E3F7A" w:rsidP="004F6CD4" w:rsidRDefault="005E3F7A" w14:paraId="77770360" w14:textId="18EEEE5A">
      <w:pPr>
        <w:rPr>
          <w:b/>
          <w:bCs/>
        </w:rPr>
      </w:pPr>
      <w:r>
        <w:rPr>
          <w:b/>
          <w:bCs/>
        </w:rPr>
        <w:t>Vraag 5</w:t>
      </w:r>
    </w:p>
    <w:p w:rsidRPr="004F6CD4" w:rsidR="004F6CD4" w:rsidP="004F6CD4" w:rsidRDefault="004F6CD4" w14:paraId="7A500D58" w14:textId="61C902A3">
      <w:pPr>
        <w:rPr>
          <w:b/>
          <w:bCs/>
        </w:rPr>
      </w:pPr>
      <w:r w:rsidRPr="004F6CD4">
        <w:rPr>
          <w:b/>
          <w:bCs/>
        </w:rPr>
        <w:t>Welke maatregelen zijn nodig om het vastgelopen stelsel vlot te trekken door te voorzien in een adequaat aantal tbs-plekken, om de doorstroom naar alternatieve zorgvormen te optimaliseren en om de samenwerking tussen betrokken organisaties en overheden (onder andere het Openbaar Ministerie, de advocatuur, de Rechtspraak, de Dienst Justitiële Inrichtingen, de Geestelijke Gezondheidszorg, zorginstellingen, decentrale overheden en begeleidende organisaties) te optimaliseren? Bent u bereid om hiervoor de noodzakelijke stappen te zetten, zoals bijvoorbeeld het instellen van een taskforce? Zo nee, waarom niet? Zo ja, kunt u de Kamer informeren over de verdere besluitvorming hierover?</w:t>
      </w:r>
    </w:p>
    <w:p w:rsidR="004F6CD4" w:rsidP="004F6CD4" w:rsidRDefault="004F6CD4" w14:paraId="6C1CE13A" w14:textId="77777777">
      <w:r w:rsidRPr="004F6CD4">
        <w:t> </w:t>
      </w:r>
    </w:p>
    <w:p w:rsidRPr="005E3F7A" w:rsidR="005E3F7A" w:rsidP="004F6CD4" w:rsidRDefault="005E3F7A" w14:paraId="2FE9C868" w14:textId="3B5719E7">
      <w:pPr>
        <w:rPr>
          <w:b/>
          <w:bCs/>
        </w:rPr>
      </w:pPr>
      <w:r w:rsidRPr="005E3F7A">
        <w:rPr>
          <w:b/>
          <w:bCs/>
        </w:rPr>
        <w:t>Antwoord op vraag 5</w:t>
      </w:r>
    </w:p>
    <w:p w:rsidRPr="004F6CD4" w:rsidR="00E56F9E" w:rsidP="004F6CD4" w:rsidRDefault="00E56F9E" w14:paraId="41914A2F" w14:textId="68D05DD9">
      <w:r>
        <w:t>Voor het overzicht van de gezamenlijk</w:t>
      </w:r>
      <w:r w:rsidR="00A171AE">
        <w:t>e</w:t>
      </w:r>
      <w:r>
        <w:t xml:space="preserve"> inzet om de capaciteitsdruk binnen de forensische zorg het hoofd te bieden, verwijs ik u naar de</w:t>
      </w:r>
      <w:r w:rsidR="00843E90">
        <w:t xml:space="preserve"> eerder genoemde</w:t>
      </w:r>
      <w:r>
        <w:t xml:space="preserve"> voortgangsbrief forensische zorg.  </w:t>
      </w:r>
    </w:p>
    <w:p w:rsidRPr="004F6CD4" w:rsidR="004F6CD4" w:rsidP="004F6CD4" w:rsidRDefault="004F6CD4" w14:paraId="2AF95C71" w14:textId="77777777">
      <w:r w:rsidRPr="004F6CD4">
        <w:t> </w:t>
      </w:r>
    </w:p>
    <w:p w:rsidRPr="004F6CD4" w:rsidR="004F6CD4" w:rsidP="004F6CD4" w:rsidRDefault="004F6CD4" w14:paraId="3B5C23F5" w14:textId="77777777">
      <w:r w:rsidRPr="004F6CD4">
        <w:t xml:space="preserve">1) Algemeen Dagblad, 6 februari 2026, Strafrechters zien stelsel vastlopen. “Minder snel tbs opleggen om systeem te ontlasten”, p. 1. </w:t>
      </w:r>
    </w:p>
    <w:p w:rsidRPr="004F6CD4" w:rsidR="004F6CD4" w:rsidP="004F6CD4" w:rsidRDefault="004F6CD4" w14:paraId="58DC3DBA" w14:textId="77777777">
      <w:r w:rsidRPr="004F6CD4">
        <w:t> </w:t>
      </w:r>
    </w:p>
    <w:p w:rsidRPr="004F6CD4" w:rsidR="004F6CD4" w:rsidP="004F6CD4" w:rsidRDefault="004F6CD4" w14:paraId="1438EC9A" w14:textId="77777777"/>
    <w:p w:rsidR="004F6CD4" w:rsidRDefault="004F6CD4" w14:paraId="6104ABAB" w14:textId="77777777"/>
    <w:sectPr w:rsidR="004F6CD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CF59" w14:textId="77777777" w:rsidR="001A428A" w:rsidRDefault="001A428A">
      <w:pPr>
        <w:spacing w:line="240" w:lineRule="auto"/>
      </w:pPr>
      <w:r>
        <w:separator/>
      </w:r>
    </w:p>
  </w:endnote>
  <w:endnote w:type="continuationSeparator" w:id="0">
    <w:p w14:paraId="722CA94D" w14:textId="77777777" w:rsidR="001A428A" w:rsidRDefault="001A4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2015" w14:textId="77777777" w:rsidR="001A428A" w:rsidRDefault="001A428A">
      <w:pPr>
        <w:spacing w:line="240" w:lineRule="auto"/>
      </w:pPr>
      <w:r>
        <w:separator/>
      </w:r>
    </w:p>
  </w:footnote>
  <w:footnote w:type="continuationSeparator" w:id="0">
    <w:p w14:paraId="3DC61F75" w14:textId="77777777" w:rsidR="001A428A" w:rsidRDefault="001A428A">
      <w:pPr>
        <w:spacing w:line="240" w:lineRule="auto"/>
      </w:pPr>
      <w:r>
        <w:continuationSeparator/>
      </w:r>
    </w:p>
  </w:footnote>
  <w:footnote w:id="1">
    <w:p w14:paraId="09A45487" w14:textId="77777777" w:rsidR="00AD145D" w:rsidRPr="007B0FBA" w:rsidRDefault="00AD145D" w:rsidP="00AD145D">
      <w:pPr>
        <w:pStyle w:val="Voetnoottekst"/>
        <w:rPr>
          <w:sz w:val="16"/>
          <w:szCs w:val="16"/>
        </w:rPr>
      </w:pPr>
      <w:r w:rsidRPr="007B0FBA">
        <w:rPr>
          <w:rStyle w:val="Voetnootmarkering"/>
          <w:sz w:val="16"/>
          <w:szCs w:val="16"/>
        </w:rPr>
        <w:footnoteRef/>
      </w:r>
      <w:r w:rsidRPr="007B0FBA">
        <w:rPr>
          <w:sz w:val="16"/>
          <w:szCs w:val="16"/>
        </w:rPr>
        <w:t xml:space="preserve"> Beantwoording schriftelijke vragen van het lid Schilder, </w:t>
      </w:r>
      <w:r>
        <w:rPr>
          <w:i/>
          <w:iCs/>
          <w:sz w:val="16"/>
          <w:szCs w:val="16"/>
        </w:rPr>
        <w:t xml:space="preserve">Aanhangsel handelingen II </w:t>
      </w:r>
      <w:r w:rsidRPr="007B0FBA">
        <w:rPr>
          <w:sz w:val="16"/>
          <w:szCs w:val="16"/>
        </w:rPr>
        <w:t xml:space="preserve">2025/2026, </w:t>
      </w:r>
      <w:r>
        <w:rPr>
          <w:sz w:val="16"/>
          <w:szCs w:val="16"/>
        </w:rPr>
        <w:t>nr. 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37A" w14:textId="77777777" w:rsidR="00AE3AD8" w:rsidRDefault="000C360B">
    <w:r>
      <w:rPr>
        <w:noProof/>
      </w:rPr>
      <mc:AlternateContent>
        <mc:Choice Requires="wps">
          <w:drawing>
            <wp:anchor distT="0" distB="0" distL="0" distR="0" simplePos="0" relativeHeight="251651584" behindDoc="0" locked="1" layoutInCell="1" allowOverlap="1" wp14:anchorId="6592E4B0" wp14:editId="4F5C154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8C96BF" w14:textId="77777777" w:rsidR="000C360B" w:rsidRDefault="000C360B"/>
                      </w:txbxContent>
                    </wps:txbx>
                    <wps:bodyPr vert="horz" wrap="square" lIns="0" tIns="0" rIns="0" bIns="0" anchor="t" anchorCtr="0"/>
                  </wps:wsp>
                </a:graphicData>
              </a:graphic>
            </wp:anchor>
          </w:drawing>
        </mc:Choice>
        <mc:Fallback>
          <w:pict>
            <v:shapetype w14:anchorId="6592E4B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8C96BF" w14:textId="77777777" w:rsidR="000C360B" w:rsidRDefault="000C360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1AA8D009" wp14:editId="5941A62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904808" w14:textId="77777777" w:rsidR="00AE3AD8" w:rsidRDefault="000C360B">
                          <w:pPr>
                            <w:pStyle w:val="Referentiegegevensbold"/>
                          </w:pPr>
                          <w:r>
                            <w:t>Datum</w:t>
                          </w:r>
                        </w:p>
                        <w:p w14:paraId="2628393E" w14:textId="251CFB97" w:rsidR="00AE3AD8" w:rsidRDefault="001A428A">
                          <w:pPr>
                            <w:pStyle w:val="Referentiegegevens"/>
                          </w:pPr>
                          <w:sdt>
                            <w:sdtPr>
                              <w:id w:val="1374347386"/>
                              <w:date w:fullDate="2026-03-20T00:00:00Z">
                                <w:dateFormat w:val="d MMMM yyyy"/>
                                <w:lid w:val="nl"/>
                                <w:storeMappedDataAs w:val="dateTime"/>
                                <w:calendar w:val="gregorian"/>
                              </w:date>
                            </w:sdtPr>
                            <w:sdtEndPr/>
                            <w:sdtContent>
                              <w:r w:rsidR="005E3F7A">
                                <w:rPr>
                                  <w:lang w:val="nl"/>
                                </w:rPr>
                                <w:t>20 maart 2026</w:t>
                              </w:r>
                            </w:sdtContent>
                          </w:sdt>
                        </w:p>
                        <w:p w14:paraId="7028CD4C" w14:textId="77777777" w:rsidR="00AE3AD8" w:rsidRDefault="00AE3AD8">
                          <w:pPr>
                            <w:pStyle w:val="WitregelW1"/>
                          </w:pPr>
                        </w:p>
                        <w:p w14:paraId="6858CB47" w14:textId="77777777" w:rsidR="00AE3AD8" w:rsidRDefault="000C360B">
                          <w:pPr>
                            <w:pStyle w:val="Referentiegegevensbold"/>
                          </w:pPr>
                          <w:r>
                            <w:t>Onze referentie</w:t>
                          </w:r>
                        </w:p>
                        <w:p w14:paraId="317B4793" w14:textId="1912E2EC" w:rsidR="00AE3AD8" w:rsidRDefault="00546199" w:rsidP="00546199">
                          <w:pPr>
                            <w:pStyle w:val="Referentiegegevens"/>
                          </w:pPr>
                          <w:r w:rsidRPr="00546199">
                            <w:t>7280511</w:t>
                          </w:r>
                        </w:p>
                      </w:txbxContent>
                    </wps:txbx>
                    <wps:bodyPr vert="horz" wrap="square" lIns="0" tIns="0" rIns="0" bIns="0" anchor="t" anchorCtr="0"/>
                  </wps:wsp>
                </a:graphicData>
              </a:graphic>
            </wp:anchor>
          </w:drawing>
        </mc:Choice>
        <mc:Fallback>
          <w:pict>
            <v:shape w14:anchorId="1AA8D009"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904808" w14:textId="77777777" w:rsidR="00AE3AD8" w:rsidRDefault="000C360B">
                    <w:pPr>
                      <w:pStyle w:val="Referentiegegevensbold"/>
                    </w:pPr>
                    <w:r>
                      <w:t>Datum</w:t>
                    </w:r>
                  </w:p>
                  <w:p w14:paraId="2628393E" w14:textId="251CFB97" w:rsidR="00AE3AD8" w:rsidRDefault="001A428A">
                    <w:pPr>
                      <w:pStyle w:val="Referentiegegevens"/>
                    </w:pPr>
                    <w:sdt>
                      <w:sdtPr>
                        <w:id w:val="1374347386"/>
                        <w:date w:fullDate="2026-03-20T00:00:00Z">
                          <w:dateFormat w:val="d MMMM yyyy"/>
                          <w:lid w:val="nl"/>
                          <w:storeMappedDataAs w:val="dateTime"/>
                          <w:calendar w:val="gregorian"/>
                        </w:date>
                      </w:sdtPr>
                      <w:sdtEndPr/>
                      <w:sdtContent>
                        <w:r w:rsidR="005E3F7A">
                          <w:rPr>
                            <w:lang w:val="nl"/>
                          </w:rPr>
                          <w:t>20 maart 2026</w:t>
                        </w:r>
                      </w:sdtContent>
                    </w:sdt>
                  </w:p>
                  <w:p w14:paraId="7028CD4C" w14:textId="77777777" w:rsidR="00AE3AD8" w:rsidRDefault="00AE3AD8">
                    <w:pPr>
                      <w:pStyle w:val="WitregelW1"/>
                    </w:pPr>
                  </w:p>
                  <w:p w14:paraId="6858CB47" w14:textId="77777777" w:rsidR="00AE3AD8" w:rsidRDefault="000C360B">
                    <w:pPr>
                      <w:pStyle w:val="Referentiegegevensbold"/>
                    </w:pPr>
                    <w:r>
                      <w:t>Onze referentie</w:t>
                    </w:r>
                  </w:p>
                  <w:p w14:paraId="317B4793" w14:textId="1912E2EC" w:rsidR="00AE3AD8" w:rsidRDefault="00546199" w:rsidP="00546199">
                    <w:pPr>
                      <w:pStyle w:val="Referentiegegevens"/>
                    </w:pPr>
                    <w:r w:rsidRPr="00546199">
                      <w:t>7280511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914CC3" wp14:editId="4F3AC01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61261A" w14:textId="77777777" w:rsidR="000C360B" w:rsidRDefault="000C360B"/>
                      </w:txbxContent>
                    </wps:txbx>
                    <wps:bodyPr vert="horz" wrap="square" lIns="0" tIns="0" rIns="0" bIns="0" anchor="t" anchorCtr="0"/>
                  </wps:wsp>
                </a:graphicData>
              </a:graphic>
            </wp:anchor>
          </w:drawing>
        </mc:Choice>
        <mc:Fallback>
          <w:pict>
            <v:shape w14:anchorId="46914CC3"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661261A" w14:textId="77777777" w:rsidR="000C360B" w:rsidRDefault="000C360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E6FCE2" wp14:editId="078020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50D0FA" w14:textId="6981E750" w:rsidR="00AE3AD8" w:rsidRDefault="000C360B">
                          <w:pPr>
                            <w:pStyle w:val="Referentiegegevens"/>
                          </w:pPr>
                          <w:r>
                            <w:t xml:space="preserve">Pagina </w:t>
                          </w:r>
                          <w:r>
                            <w:fldChar w:fldCharType="begin"/>
                          </w:r>
                          <w:r>
                            <w:instrText>PAGE</w:instrText>
                          </w:r>
                          <w:r>
                            <w:fldChar w:fldCharType="separate"/>
                          </w:r>
                          <w:r w:rsidR="004F6CD4">
                            <w:rPr>
                              <w:noProof/>
                            </w:rPr>
                            <w:t>2</w:t>
                          </w:r>
                          <w:r>
                            <w:fldChar w:fldCharType="end"/>
                          </w:r>
                          <w:r>
                            <w:t xml:space="preserve"> van </w:t>
                          </w:r>
                          <w:r>
                            <w:fldChar w:fldCharType="begin"/>
                          </w:r>
                          <w:r>
                            <w:instrText>NUMPAGES</w:instrText>
                          </w:r>
                          <w:r>
                            <w:fldChar w:fldCharType="separate"/>
                          </w:r>
                          <w:r w:rsidR="00873D11">
                            <w:rPr>
                              <w:noProof/>
                            </w:rPr>
                            <w:t>1</w:t>
                          </w:r>
                          <w:r>
                            <w:fldChar w:fldCharType="end"/>
                          </w:r>
                        </w:p>
                      </w:txbxContent>
                    </wps:txbx>
                    <wps:bodyPr vert="horz" wrap="square" lIns="0" tIns="0" rIns="0" bIns="0" anchor="t" anchorCtr="0"/>
                  </wps:wsp>
                </a:graphicData>
              </a:graphic>
            </wp:anchor>
          </w:drawing>
        </mc:Choice>
        <mc:Fallback>
          <w:pict>
            <v:shape w14:anchorId="1BE6FCE2"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50D0FA" w14:textId="6981E750" w:rsidR="00AE3AD8" w:rsidRDefault="000C360B">
                    <w:pPr>
                      <w:pStyle w:val="Referentiegegevens"/>
                    </w:pPr>
                    <w:r>
                      <w:t xml:space="preserve">Pagina </w:t>
                    </w:r>
                    <w:r>
                      <w:fldChar w:fldCharType="begin"/>
                    </w:r>
                    <w:r>
                      <w:instrText>PAGE</w:instrText>
                    </w:r>
                    <w:r>
                      <w:fldChar w:fldCharType="separate"/>
                    </w:r>
                    <w:r w:rsidR="004F6CD4">
                      <w:rPr>
                        <w:noProof/>
                      </w:rPr>
                      <w:t>2</w:t>
                    </w:r>
                    <w:r>
                      <w:fldChar w:fldCharType="end"/>
                    </w:r>
                    <w:r>
                      <w:t xml:space="preserve"> van </w:t>
                    </w:r>
                    <w:r>
                      <w:fldChar w:fldCharType="begin"/>
                    </w:r>
                    <w:r>
                      <w:instrText>NUMPAGES</w:instrText>
                    </w:r>
                    <w:r>
                      <w:fldChar w:fldCharType="separate"/>
                    </w:r>
                    <w:r w:rsidR="00873D1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668E" w14:textId="1EF210DF" w:rsidR="00AE3AD8" w:rsidRDefault="000C360B">
    <w:pPr>
      <w:spacing w:after="6377" w:line="14" w:lineRule="exact"/>
    </w:pPr>
    <w:r>
      <w:rPr>
        <w:noProof/>
      </w:rPr>
      <mc:AlternateContent>
        <mc:Choice Requires="wps">
          <w:drawing>
            <wp:anchor distT="0" distB="0" distL="0" distR="0" simplePos="0" relativeHeight="251655680" behindDoc="0" locked="1" layoutInCell="1" allowOverlap="1" wp14:anchorId="595D440A" wp14:editId="6A081A5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ABFE8C" w14:textId="77777777" w:rsidR="00AE3AD8" w:rsidRDefault="000C360B">
                          <w:pPr>
                            <w:spacing w:line="240" w:lineRule="auto"/>
                          </w:pPr>
                          <w:r>
                            <w:rPr>
                              <w:noProof/>
                            </w:rPr>
                            <w:drawing>
                              <wp:inline distT="0" distB="0" distL="0" distR="0" wp14:anchorId="002362A5" wp14:editId="688BFDA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5D440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ABFE8C" w14:textId="77777777" w:rsidR="00AE3AD8" w:rsidRDefault="000C360B">
                    <w:pPr>
                      <w:spacing w:line="240" w:lineRule="auto"/>
                    </w:pPr>
                    <w:r>
                      <w:rPr>
                        <w:noProof/>
                      </w:rPr>
                      <w:drawing>
                        <wp:inline distT="0" distB="0" distL="0" distR="0" wp14:anchorId="002362A5" wp14:editId="688BFDA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3E81662" wp14:editId="09AF9B1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D02750" w14:textId="77777777" w:rsidR="000C360B" w:rsidRDefault="000C360B"/>
                      </w:txbxContent>
                    </wps:txbx>
                    <wps:bodyPr vert="horz" wrap="square" lIns="0" tIns="0" rIns="0" bIns="0" anchor="t" anchorCtr="0"/>
                  </wps:wsp>
                </a:graphicData>
              </a:graphic>
            </wp:anchor>
          </w:drawing>
        </mc:Choice>
        <mc:Fallback>
          <w:pict>
            <v:shape w14:anchorId="53E81662"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D02750" w14:textId="77777777" w:rsidR="000C360B" w:rsidRDefault="000C360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DCE9D7" wp14:editId="2603B0F4">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0E13A" w14:textId="66865325" w:rsidR="00AE3AD8" w:rsidRDefault="000C360B">
                          <w:pPr>
                            <w:pStyle w:val="Referentiegegevens"/>
                          </w:pPr>
                          <w:r>
                            <w:t xml:space="preserve">&gt; Retouradres   </w:t>
                          </w:r>
                          <w:r w:rsidR="000917CD" w:rsidRPr="000917CD">
                            <w:t>Postbus 20301 2500 EH Den Haag</w:t>
                          </w:r>
                        </w:p>
                      </w:txbxContent>
                    </wps:txbx>
                    <wps:bodyPr vert="horz" wrap="square" lIns="0" tIns="0" rIns="0" bIns="0" anchor="t" anchorCtr="0"/>
                  </wps:wsp>
                </a:graphicData>
              </a:graphic>
            </wp:anchor>
          </w:drawing>
        </mc:Choice>
        <mc:Fallback>
          <w:pict>
            <v:shape w14:anchorId="30DCE9D7"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A0E13A" w14:textId="66865325" w:rsidR="00AE3AD8" w:rsidRDefault="000C360B">
                    <w:pPr>
                      <w:pStyle w:val="Referentiegegevens"/>
                    </w:pPr>
                    <w:r>
                      <w:t xml:space="preserve">&gt; Retouradres   </w:t>
                    </w:r>
                    <w:r w:rsidR="000917CD" w:rsidRPr="000917CD">
                      <w:t>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A83DEE" wp14:editId="2F5CC3A1">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4DD86F" w14:textId="0F868BD6" w:rsidR="000917CD" w:rsidRDefault="000917CD" w:rsidP="000917CD">
                          <w:r>
                            <w:t>Aan de Voorzitter van de Tweede Kamer</w:t>
                          </w:r>
                        </w:p>
                        <w:p w14:paraId="5D751BCD" w14:textId="77777777" w:rsidR="000917CD" w:rsidRDefault="000917CD" w:rsidP="000917CD">
                          <w:r>
                            <w:t>der Staten-Generaal</w:t>
                          </w:r>
                        </w:p>
                        <w:p w14:paraId="70B85C83" w14:textId="77777777" w:rsidR="000917CD" w:rsidRDefault="000917CD" w:rsidP="000917CD">
                          <w:r>
                            <w:t xml:space="preserve">Postbus 20018 </w:t>
                          </w:r>
                        </w:p>
                        <w:p w14:paraId="3414661C" w14:textId="16EEAC4D" w:rsidR="00AE3AD8" w:rsidRDefault="000917CD" w:rsidP="000917CD">
                          <w:r>
                            <w:t>2500 EA</w:t>
                          </w:r>
                          <w:r w:rsidR="005E3F7A">
                            <w:t xml:space="preserve"> </w:t>
                          </w:r>
                          <w:r>
                            <w:t xml:space="preserve"> DEN HAAG</w:t>
                          </w:r>
                        </w:p>
                        <w:p w14:paraId="0D9DFCF1" w14:textId="386773AC" w:rsidR="00AE3AD8" w:rsidRDefault="00AE3AD8"/>
                      </w:txbxContent>
                    </wps:txbx>
                    <wps:bodyPr vert="horz" wrap="square" lIns="0" tIns="0" rIns="0" bIns="0" anchor="t" anchorCtr="0"/>
                  </wps:wsp>
                </a:graphicData>
              </a:graphic>
            </wp:anchor>
          </w:drawing>
        </mc:Choice>
        <mc:Fallback>
          <w:pict>
            <v:shape w14:anchorId="76A83DEE"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84DD86F" w14:textId="0F868BD6" w:rsidR="000917CD" w:rsidRDefault="000917CD" w:rsidP="000917CD">
                    <w:r>
                      <w:t>Aan de Voorzitter van de Tweede Kamer</w:t>
                    </w:r>
                  </w:p>
                  <w:p w14:paraId="5D751BCD" w14:textId="77777777" w:rsidR="000917CD" w:rsidRDefault="000917CD" w:rsidP="000917CD">
                    <w:r>
                      <w:t>der Staten-Generaal</w:t>
                    </w:r>
                  </w:p>
                  <w:p w14:paraId="70B85C83" w14:textId="77777777" w:rsidR="000917CD" w:rsidRDefault="000917CD" w:rsidP="000917CD">
                    <w:r>
                      <w:t xml:space="preserve">Postbus 20018 </w:t>
                    </w:r>
                  </w:p>
                  <w:p w14:paraId="3414661C" w14:textId="16EEAC4D" w:rsidR="00AE3AD8" w:rsidRDefault="000917CD" w:rsidP="000917CD">
                    <w:r>
                      <w:t>2500 EA</w:t>
                    </w:r>
                    <w:r w:rsidR="005E3F7A">
                      <w:t xml:space="preserve"> </w:t>
                    </w:r>
                    <w:r>
                      <w:t xml:space="preserve"> DEN HAAG</w:t>
                    </w:r>
                  </w:p>
                  <w:p w14:paraId="0D9DFCF1" w14:textId="386773AC" w:rsidR="00AE3AD8" w:rsidRDefault="00AE3A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C9CE2F" wp14:editId="1CF79A9F">
              <wp:simplePos x="0" y="0"/>
              <wp:positionH relativeFrom="page">
                <wp:posOffset>1009015</wp:posOffset>
              </wp:positionH>
              <wp:positionV relativeFrom="page">
                <wp:posOffset>3354704</wp:posOffset>
              </wp:positionV>
              <wp:extent cx="4787900" cy="64071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E3AD8" w14:paraId="58F8607A" w14:textId="77777777">
                            <w:trPr>
                              <w:trHeight w:val="240"/>
                            </w:trPr>
                            <w:tc>
                              <w:tcPr>
                                <w:tcW w:w="1140" w:type="dxa"/>
                              </w:tcPr>
                              <w:p w14:paraId="14AFB2A8" w14:textId="77777777" w:rsidR="00AE3AD8" w:rsidRDefault="000C360B">
                                <w:r>
                                  <w:t>Datum</w:t>
                                </w:r>
                              </w:p>
                            </w:tc>
                            <w:tc>
                              <w:tcPr>
                                <w:tcW w:w="5918" w:type="dxa"/>
                              </w:tcPr>
                              <w:p w14:paraId="336586FD" w14:textId="2AEF117B" w:rsidR="00AE3AD8" w:rsidRDefault="001A428A">
                                <w:sdt>
                                  <w:sdtPr>
                                    <w:id w:val="1426302219"/>
                                    <w:date w:fullDate="2026-03-20T00:00:00Z">
                                      <w:dateFormat w:val="d MMMM yyyy"/>
                                      <w:lid w:val="nl"/>
                                      <w:storeMappedDataAs w:val="dateTime"/>
                                      <w:calendar w:val="gregorian"/>
                                    </w:date>
                                  </w:sdtPr>
                                  <w:sdtEndPr/>
                                  <w:sdtContent>
                                    <w:r w:rsidR="005E3F7A">
                                      <w:rPr>
                                        <w:lang w:val="nl"/>
                                      </w:rPr>
                                      <w:t>20 maart 2026</w:t>
                                    </w:r>
                                  </w:sdtContent>
                                </w:sdt>
                              </w:p>
                            </w:tc>
                          </w:tr>
                          <w:tr w:rsidR="00AE3AD8" w14:paraId="34EDCDAE" w14:textId="77777777">
                            <w:trPr>
                              <w:trHeight w:val="240"/>
                            </w:trPr>
                            <w:tc>
                              <w:tcPr>
                                <w:tcW w:w="1140" w:type="dxa"/>
                              </w:tcPr>
                              <w:p w14:paraId="4B9A123B" w14:textId="77777777" w:rsidR="00AE3AD8" w:rsidRDefault="000C360B">
                                <w:r>
                                  <w:t>Betreft</w:t>
                                </w:r>
                              </w:p>
                            </w:tc>
                            <w:tc>
                              <w:tcPr>
                                <w:tcW w:w="5918" w:type="dxa"/>
                              </w:tcPr>
                              <w:p w14:paraId="70BA44C9" w14:textId="07DA53ED" w:rsidR="00AE3AD8" w:rsidRDefault="000917CD">
                                <w:r w:rsidRPr="000917CD">
                                  <w:t>Antwoorden Kamervragen over</w:t>
                                </w:r>
                                <w:r>
                                  <w:t xml:space="preserve"> </w:t>
                                </w:r>
                                <w:r w:rsidR="007C5B5F" w:rsidRPr="007C5B5F">
                                  <w:t>de oproep van strafrechters om het tbs-systeem te ontlasten</w:t>
                                </w:r>
                              </w:p>
                            </w:tc>
                          </w:tr>
                        </w:tbl>
                        <w:p w14:paraId="21F84D07" w14:textId="77777777" w:rsidR="000C360B" w:rsidRDefault="000C360B"/>
                      </w:txbxContent>
                    </wps:txbx>
                    <wps:bodyPr vert="horz" wrap="square" lIns="0" tIns="0" rIns="0" bIns="0" anchor="t" anchorCtr="0"/>
                  </wps:wsp>
                </a:graphicData>
              </a:graphic>
            </wp:anchor>
          </w:drawing>
        </mc:Choice>
        <mc:Fallback>
          <w:pict>
            <v:shape w14:anchorId="14C9CE2F"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E3AD8" w14:paraId="58F8607A" w14:textId="77777777">
                      <w:trPr>
                        <w:trHeight w:val="240"/>
                      </w:trPr>
                      <w:tc>
                        <w:tcPr>
                          <w:tcW w:w="1140" w:type="dxa"/>
                        </w:tcPr>
                        <w:p w14:paraId="14AFB2A8" w14:textId="77777777" w:rsidR="00AE3AD8" w:rsidRDefault="000C360B">
                          <w:r>
                            <w:t>Datum</w:t>
                          </w:r>
                        </w:p>
                      </w:tc>
                      <w:tc>
                        <w:tcPr>
                          <w:tcW w:w="5918" w:type="dxa"/>
                        </w:tcPr>
                        <w:p w14:paraId="336586FD" w14:textId="2AEF117B" w:rsidR="00AE3AD8" w:rsidRDefault="001A428A">
                          <w:sdt>
                            <w:sdtPr>
                              <w:id w:val="1426302219"/>
                              <w:date w:fullDate="2026-03-20T00:00:00Z">
                                <w:dateFormat w:val="d MMMM yyyy"/>
                                <w:lid w:val="nl"/>
                                <w:storeMappedDataAs w:val="dateTime"/>
                                <w:calendar w:val="gregorian"/>
                              </w:date>
                            </w:sdtPr>
                            <w:sdtEndPr/>
                            <w:sdtContent>
                              <w:r w:rsidR="005E3F7A">
                                <w:rPr>
                                  <w:lang w:val="nl"/>
                                </w:rPr>
                                <w:t>20 maart 2026</w:t>
                              </w:r>
                            </w:sdtContent>
                          </w:sdt>
                        </w:p>
                      </w:tc>
                    </w:tr>
                    <w:tr w:rsidR="00AE3AD8" w14:paraId="34EDCDAE" w14:textId="77777777">
                      <w:trPr>
                        <w:trHeight w:val="240"/>
                      </w:trPr>
                      <w:tc>
                        <w:tcPr>
                          <w:tcW w:w="1140" w:type="dxa"/>
                        </w:tcPr>
                        <w:p w14:paraId="4B9A123B" w14:textId="77777777" w:rsidR="00AE3AD8" w:rsidRDefault="000C360B">
                          <w:r>
                            <w:t>Betreft</w:t>
                          </w:r>
                        </w:p>
                      </w:tc>
                      <w:tc>
                        <w:tcPr>
                          <w:tcW w:w="5918" w:type="dxa"/>
                        </w:tcPr>
                        <w:p w14:paraId="70BA44C9" w14:textId="07DA53ED" w:rsidR="00AE3AD8" w:rsidRDefault="000917CD">
                          <w:r w:rsidRPr="000917CD">
                            <w:t>Antwoorden Kamervragen over</w:t>
                          </w:r>
                          <w:r>
                            <w:t xml:space="preserve"> </w:t>
                          </w:r>
                          <w:r w:rsidR="007C5B5F" w:rsidRPr="007C5B5F">
                            <w:t>de oproep van strafrechters om het tbs-systeem te ontlasten</w:t>
                          </w:r>
                        </w:p>
                      </w:tc>
                    </w:tr>
                  </w:tbl>
                  <w:p w14:paraId="21F84D07" w14:textId="77777777" w:rsidR="000C360B" w:rsidRDefault="000C360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F38C6B" wp14:editId="575EC9B9">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091E99" w14:textId="77777777" w:rsidR="00AE3AD8" w:rsidRDefault="000C360B">
                          <w:pPr>
                            <w:pStyle w:val="Referentiegegevensbold"/>
                          </w:pPr>
                          <w:r>
                            <w:t>Onze referentie</w:t>
                          </w:r>
                        </w:p>
                        <w:p w14:paraId="7AE7BE20" w14:textId="0C118E59" w:rsidR="00AE3AD8" w:rsidRDefault="00546199">
                          <w:pPr>
                            <w:pStyle w:val="Referentiegegevens"/>
                          </w:pPr>
                          <w:r>
                            <w:t>7280511</w:t>
                          </w:r>
                        </w:p>
                        <w:p w14:paraId="2775DD12" w14:textId="77777777" w:rsidR="00AE3AD8" w:rsidRDefault="00AE3AD8">
                          <w:pPr>
                            <w:pStyle w:val="WitregelW1"/>
                          </w:pPr>
                        </w:p>
                        <w:p w14:paraId="6FAEB05C" w14:textId="77777777" w:rsidR="00AE3AD8" w:rsidRDefault="000C360B">
                          <w:pPr>
                            <w:pStyle w:val="Referentiegegevensbold"/>
                          </w:pPr>
                          <w:r>
                            <w:t>Uw referentie</w:t>
                          </w:r>
                        </w:p>
                        <w:p w14:paraId="1BB0BBCD" w14:textId="77777777" w:rsidR="00AE3AD8" w:rsidRDefault="001A428A">
                          <w:pPr>
                            <w:pStyle w:val="Referentiegegevens"/>
                          </w:pPr>
                          <w:sdt>
                            <w:sdtPr>
                              <w:id w:val="-364910301"/>
                              <w:dataBinding w:prefixMappings="xmlns:ns0='docgen-assistant'" w:xpath="/ns0:CustomXml[1]/ns0:Variables[1]/ns0:Variable[1]/ns0:Value[1]" w:storeItemID="{69D6EEC8-C9E1-4904-8281-341938F2DEB0}"/>
                              <w:text/>
                            </w:sdtPr>
                            <w:sdtEndPr/>
                            <w:sdtContent>
                              <w:r w:rsidR="007263D6">
                                <w:t>2026Z03238</w:t>
                              </w:r>
                            </w:sdtContent>
                          </w:sdt>
                        </w:p>
                        <w:p w14:paraId="66215D0B" w14:textId="77777777" w:rsidR="00AE3AD8" w:rsidRDefault="00AE3AD8">
                          <w:pPr>
                            <w:pStyle w:val="WitregelW1"/>
                          </w:pPr>
                        </w:p>
                        <w:p w14:paraId="28FB6A54" w14:textId="77777777" w:rsidR="00AE3AD8" w:rsidRDefault="000C360B">
                          <w:pPr>
                            <w:pStyle w:val="Referentiegegevensbold"/>
                          </w:pPr>
                          <w:r>
                            <w:t>Bijlage(n)</w:t>
                          </w:r>
                        </w:p>
                        <w:p w14:paraId="502AF19B" w14:textId="77777777" w:rsidR="00AE3AD8" w:rsidRDefault="000C360B">
                          <w:pPr>
                            <w:pStyle w:val="Referentiegegevens"/>
                          </w:pPr>
                          <w:r>
                            <w:t>div</w:t>
                          </w:r>
                        </w:p>
                      </w:txbxContent>
                    </wps:txbx>
                    <wps:bodyPr vert="horz" wrap="square" lIns="0" tIns="0" rIns="0" bIns="0" anchor="t" anchorCtr="0"/>
                  </wps:wsp>
                </a:graphicData>
              </a:graphic>
            </wp:anchor>
          </w:drawing>
        </mc:Choice>
        <mc:Fallback>
          <w:pict>
            <v:shape w14:anchorId="61F38C6B"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A091E99" w14:textId="77777777" w:rsidR="00AE3AD8" w:rsidRDefault="000C360B">
                    <w:pPr>
                      <w:pStyle w:val="Referentiegegevensbold"/>
                    </w:pPr>
                    <w:r>
                      <w:t>Onze referentie</w:t>
                    </w:r>
                  </w:p>
                  <w:p w14:paraId="7AE7BE20" w14:textId="0C118E59" w:rsidR="00AE3AD8" w:rsidRDefault="00546199">
                    <w:pPr>
                      <w:pStyle w:val="Referentiegegevens"/>
                    </w:pPr>
                    <w:r>
                      <w:t>7280511</w:t>
                    </w:r>
                  </w:p>
                  <w:p w14:paraId="2775DD12" w14:textId="77777777" w:rsidR="00AE3AD8" w:rsidRDefault="00AE3AD8">
                    <w:pPr>
                      <w:pStyle w:val="WitregelW1"/>
                    </w:pPr>
                  </w:p>
                  <w:p w14:paraId="6FAEB05C" w14:textId="77777777" w:rsidR="00AE3AD8" w:rsidRDefault="000C360B">
                    <w:pPr>
                      <w:pStyle w:val="Referentiegegevensbold"/>
                    </w:pPr>
                    <w:r>
                      <w:t>Uw referentie</w:t>
                    </w:r>
                  </w:p>
                  <w:p w14:paraId="1BB0BBCD" w14:textId="77777777" w:rsidR="00AE3AD8" w:rsidRDefault="001A428A">
                    <w:pPr>
                      <w:pStyle w:val="Referentiegegevens"/>
                    </w:pPr>
                    <w:sdt>
                      <w:sdtPr>
                        <w:id w:val="-364910301"/>
                        <w:dataBinding w:prefixMappings="xmlns:ns0='docgen-assistant'" w:xpath="/ns0:CustomXml[1]/ns0:Variables[1]/ns0:Variable[1]/ns0:Value[1]" w:storeItemID="{69D6EEC8-C9E1-4904-8281-341938F2DEB0}"/>
                        <w:text/>
                      </w:sdtPr>
                      <w:sdtEndPr/>
                      <w:sdtContent>
                        <w:r w:rsidR="007263D6">
                          <w:t>2026Z03238</w:t>
                        </w:r>
                      </w:sdtContent>
                    </w:sdt>
                  </w:p>
                  <w:p w14:paraId="66215D0B" w14:textId="77777777" w:rsidR="00AE3AD8" w:rsidRDefault="00AE3AD8">
                    <w:pPr>
                      <w:pStyle w:val="WitregelW1"/>
                    </w:pPr>
                  </w:p>
                  <w:p w14:paraId="28FB6A54" w14:textId="77777777" w:rsidR="00AE3AD8" w:rsidRDefault="000C360B">
                    <w:pPr>
                      <w:pStyle w:val="Referentiegegevensbold"/>
                    </w:pPr>
                    <w:r>
                      <w:t>Bijlage(n)</w:t>
                    </w:r>
                  </w:p>
                  <w:p w14:paraId="502AF19B" w14:textId="77777777" w:rsidR="00AE3AD8" w:rsidRDefault="000C360B">
                    <w:pPr>
                      <w:pStyle w:val="Referentiegegevens"/>
                    </w:pPr>
                    <w:r>
                      <w:t>div</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6DAAC7" wp14:editId="0C3D75B4">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9EE26B" w14:textId="77777777" w:rsidR="00AE3AD8" w:rsidRDefault="000C360B">
                          <w:pPr>
                            <w:pStyle w:val="Referentiegegevens"/>
                          </w:pPr>
                          <w:r>
                            <w:t xml:space="preserve">Pagina </w:t>
                          </w:r>
                          <w:r>
                            <w:fldChar w:fldCharType="begin"/>
                          </w:r>
                          <w:r>
                            <w:instrText>PAGE</w:instrText>
                          </w:r>
                          <w:r>
                            <w:fldChar w:fldCharType="separate"/>
                          </w:r>
                          <w:r w:rsidR="00873D11">
                            <w:rPr>
                              <w:noProof/>
                            </w:rPr>
                            <w:t>1</w:t>
                          </w:r>
                          <w:r>
                            <w:fldChar w:fldCharType="end"/>
                          </w:r>
                          <w:r>
                            <w:t xml:space="preserve"> van </w:t>
                          </w:r>
                          <w:r>
                            <w:fldChar w:fldCharType="begin"/>
                          </w:r>
                          <w:r>
                            <w:instrText>NUMPAGES</w:instrText>
                          </w:r>
                          <w:r>
                            <w:fldChar w:fldCharType="separate"/>
                          </w:r>
                          <w:r w:rsidR="00873D11">
                            <w:rPr>
                              <w:noProof/>
                            </w:rPr>
                            <w:t>1</w:t>
                          </w:r>
                          <w:r>
                            <w:fldChar w:fldCharType="end"/>
                          </w:r>
                        </w:p>
                      </w:txbxContent>
                    </wps:txbx>
                    <wps:bodyPr vert="horz" wrap="square" lIns="0" tIns="0" rIns="0" bIns="0" anchor="t" anchorCtr="0"/>
                  </wps:wsp>
                </a:graphicData>
              </a:graphic>
            </wp:anchor>
          </w:drawing>
        </mc:Choice>
        <mc:Fallback>
          <w:pict>
            <v:shape w14:anchorId="6A6DAAC7"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9EE26B" w14:textId="77777777" w:rsidR="00AE3AD8" w:rsidRDefault="000C360B">
                    <w:pPr>
                      <w:pStyle w:val="Referentiegegevens"/>
                    </w:pPr>
                    <w:r>
                      <w:t xml:space="preserve">Pagina </w:t>
                    </w:r>
                    <w:r>
                      <w:fldChar w:fldCharType="begin"/>
                    </w:r>
                    <w:r>
                      <w:instrText>PAGE</w:instrText>
                    </w:r>
                    <w:r>
                      <w:fldChar w:fldCharType="separate"/>
                    </w:r>
                    <w:r w:rsidR="00873D11">
                      <w:rPr>
                        <w:noProof/>
                      </w:rPr>
                      <w:t>1</w:t>
                    </w:r>
                    <w:r>
                      <w:fldChar w:fldCharType="end"/>
                    </w:r>
                    <w:r>
                      <w:t xml:space="preserve"> van </w:t>
                    </w:r>
                    <w:r>
                      <w:fldChar w:fldCharType="begin"/>
                    </w:r>
                    <w:r>
                      <w:instrText>NUMPAGES</w:instrText>
                    </w:r>
                    <w:r>
                      <w:fldChar w:fldCharType="separate"/>
                    </w:r>
                    <w:r w:rsidR="00873D1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D932F7" wp14:editId="2384E687">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7E5E4E" w14:textId="77777777" w:rsidR="000C360B" w:rsidRDefault="000C360B"/>
                      </w:txbxContent>
                    </wps:txbx>
                    <wps:bodyPr vert="horz" wrap="square" lIns="0" tIns="0" rIns="0" bIns="0" anchor="t" anchorCtr="0"/>
                  </wps:wsp>
                </a:graphicData>
              </a:graphic>
            </wp:anchor>
          </w:drawing>
        </mc:Choice>
        <mc:Fallback>
          <w:pict>
            <v:shape w14:anchorId="2CD932F7"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97E5E4E" w14:textId="77777777" w:rsidR="000C360B" w:rsidRDefault="000C36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9E3EB3"/>
    <w:multiLevelType w:val="multilevel"/>
    <w:tmpl w:val="C0203F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C36915E"/>
    <w:multiLevelType w:val="multilevel"/>
    <w:tmpl w:val="DFDD74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0D7A2D"/>
    <w:multiLevelType w:val="multilevel"/>
    <w:tmpl w:val="82A2B50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B6FFC45"/>
    <w:multiLevelType w:val="multilevel"/>
    <w:tmpl w:val="859CB0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B7D2EC"/>
    <w:multiLevelType w:val="multilevel"/>
    <w:tmpl w:val="CF391D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5BE363D"/>
    <w:multiLevelType w:val="multilevel"/>
    <w:tmpl w:val="7E6383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A115A8"/>
    <w:multiLevelType w:val="hybridMultilevel"/>
    <w:tmpl w:val="FACCE7FC"/>
    <w:lvl w:ilvl="0" w:tplc="228CC36C">
      <w:numFmt w:val="bullet"/>
      <w:lvlText w:val=""/>
      <w:lvlJc w:val="left"/>
      <w:pPr>
        <w:ind w:left="460" w:hanging="361"/>
      </w:pPr>
      <w:rPr>
        <w:rFonts w:ascii="Symbol" w:eastAsia="Symbol" w:hAnsi="Symbol" w:cs="Symbol" w:hint="default"/>
        <w:b w:val="0"/>
        <w:bCs w:val="0"/>
        <w:i w:val="0"/>
        <w:iCs w:val="0"/>
        <w:spacing w:val="0"/>
        <w:w w:val="100"/>
        <w:sz w:val="28"/>
        <w:szCs w:val="28"/>
        <w:lang w:val="nl-NL" w:eastAsia="en-US" w:bidi="ar-SA"/>
      </w:rPr>
    </w:lvl>
    <w:lvl w:ilvl="1" w:tplc="558E82EC">
      <w:numFmt w:val="bullet"/>
      <w:lvlText w:val="-"/>
      <w:lvlJc w:val="left"/>
      <w:pPr>
        <w:ind w:left="819" w:hanging="360"/>
      </w:pPr>
      <w:rPr>
        <w:rFonts w:ascii="Verdana" w:eastAsia="Verdana" w:hAnsi="Verdana" w:cs="Verdana" w:hint="default"/>
      </w:rPr>
    </w:lvl>
    <w:lvl w:ilvl="2" w:tplc="D31EB6CC">
      <w:numFmt w:val="bullet"/>
      <w:lvlText w:val="o"/>
      <w:lvlJc w:val="left"/>
      <w:pPr>
        <w:ind w:left="1540" w:hanging="361"/>
      </w:pPr>
      <w:rPr>
        <w:rFonts w:ascii="Courier New" w:eastAsia="Courier New" w:hAnsi="Courier New" w:cs="Courier New" w:hint="default"/>
        <w:b w:val="0"/>
        <w:bCs w:val="0"/>
        <w:i w:val="0"/>
        <w:iCs w:val="0"/>
        <w:spacing w:val="0"/>
        <w:w w:val="100"/>
        <w:sz w:val="28"/>
        <w:szCs w:val="28"/>
        <w:lang w:val="nl-NL" w:eastAsia="en-US" w:bidi="ar-SA"/>
      </w:rPr>
    </w:lvl>
    <w:lvl w:ilvl="3" w:tplc="3C5C078A">
      <w:numFmt w:val="bullet"/>
      <w:lvlText w:val="•"/>
      <w:lvlJc w:val="left"/>
      <w:pPr>
        <w:ind w:left="2500" w:hanging="361"/>
      </w:pPr>
      <w:rPr>
        <w:rFonts w:hint="default"/>
        <w:lang w:val="nl-NL" w:eastAsia="en-US" w:bidi="ar-SA"/>
      </w:rPr>
    </w:lvl>
    <w:lvl w:ilvl="4" w:tplc="92B48D68">
      <w:numFmt w:val="bullet"/>
      <w:lvlText w:val="•"/>
      <w:lvlJc w:val="left"/>
      <w:pPr>
        <w:ind w:left="3461" w:hanging="361"/>
      </w:pPr>
      <w:rPr>
        <w:rFonts w:hint="default"/>
        <w:lang w:val="nl-NL" w:eastAsia="en-US" w:bidi="ar-SA"/>
      </w:rPr>
    </w:lvl>
    <w:lvl w:ilvl="5" w:tplc="616E27DA">
      <w:numFmt w:val="bullet"/>
      <w:lvlText w:val="•"/>
      <w:lvlJc w:val="left"/>
      <w:pPr>
        <w:ind w:left="4422" w:hanging="361"/>
      </w:pPr>
      <w:rPr>
        <w:rFonts w:hint="default"/>
        <w:lang w:val="nl-NL" w:eastAsia="en-US" w:bidi="ar-SA"/>
      </w:rPr>
    </w:lvl>
    <w:lvl w:ilvl="6" w:tplc="2E6C3EA4">
      <w:numFmt w:val="bullet"/>
      <w:lvlText w:val="•"/>
      <w:lvlJc w:val="left"/>
      <w:pPr>
        <w:ind w:left="5383" w:hanging="361"/>
      </w:pPr>
      <w:rPr>
        <w:rFonts w:hint="default"/>
        <w:lang w:val="nl-NL" w:eastAsia="en-US" w:bidi="ar-SA"/>
      </w:rPr>
    </w:lvl>
    <w:lvl w:ilvl="7" w:tplc="83282FE6">
      <w:numFmt w:val="bullet"/>
      <w:lvlText w:val="•"/>
      <w:lvlJc w:val="left"/>
      <w:pPr>
        <w:ind w:left="6344" w:hanging="361"/>
      </w:pPr>
      <w:rPr>
        <w:rFonts w:hint="default"/>
        <w:lang w:val="nl-NL" w:eastAsia="en-US" w:bidi="ar-SA"/>
      </w:rPr>
    </w:lvl>
    <w:lvl w:ilvl="8" w:tplc="E8DCF554">
      <w:numFmt w:val="bullet"/>
      <w:lvlText w:val="•"/>
      <w:lvlJc w:val="left"/>
      <w:pPr>
        <w:ind w:left="7305" w:hanging="361"/>
      </w:pPr>
      <w:rPr>
        <w:rFonts w:hint="default"/>
        <w:lang w:val="nl-NL" w:eastAsia="en-US" w:bidi="ar-SA"/>
      </w:rPr>
    </w:lvl>
  </w:abstractNum>
  <w:num w:numId="1" w16cid:durableId="971637589">
    <w:abstractNumId w:val="4"/>
  </w:num>
  <w:num w:numId="2" w16cid:durableId="1572806904">
    <w:abstractNumId w:val="1"/>
  </w:num>
  <w:num w:numId="3" w16cid:durableId="307395952">
    <w:abstractNumId w:val="5"/>
  </w:num>
  <w:num w:numId="4" w16cid:durableId="264271401">
    <w:abstractNumId w:val="0"/>
  </w:num>
  <w:num w:numId="5" w16cid:durableId="1514563812">
    <w:abstractNumId w:val="2"/>
  </w:num>
  <w:num w:numId="6" w16cid:durableId="408237262">
    <w:abstractNumId w:val="3"/>
  </w:num>
  <w:num w:numId="7" w16cid:durableId="1059673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11"/>
    <w:rsid w:val="00006E41"/>
    <w:rsid w:val="00021A5A"/>
    <w:rsid w:val="00046DA5"/>
    <w:rsid w:val="00072AB9"/>
    <w:rsid w:val="000917CD"/>
    <w:rsid w:val="000C360B"/>
    <w:rsid w:val="000C6D44"/>
    <w:rsid w:val="00106EAA"/>
    <w:rsid w:val="00117EA6"/>
    <w:rsid w:val="001318A6"/>
    <w:rsid w:val="00134C19"/>
    <w:rsid w:val="00137D6F"/>
    <w:rsid w:val="001A2E53"/>
    <w:rsid w:val="001A428A"/>
    <w:rsid w:val="001A6569"/>
    <w:rsid w:val="001B0029"/>
    <w:rsid w:val="001F7386"/>
    <w:rsid w:val="0020103E"/>
    <w:rsid w:val="00252E70"/>
    <w:rsid w:val="00293555"/>
    <w:rsid w:val="002E307E"/>
    <w:rsid w:val="0036168E"/>
    <w:rsid w:val="00365CC3"/>
    <w:rsid w:val="003F564E"/>
    <w:rsid w:val="004653C5"/>
    <w:rsid w:val="004B4A3D"/>
    <w:rsid w:val="004E75DF"/>
    <w:rsid w:val="004F6CD4"/>
    <w:rsid w:val="00507BB0"/>
    <w:rsid w:val="00523C89"/>
    <w:rsid w:val="00546199"/>
    <w:rsid w:val="005D67C7"/>
    <w:rsid w:val="005E3F7A"/>
    <w:rsid w:val="00617FDF"/>
    <w:rsid w:val="006C0428"/>
    <w:rsid w:val="006E1240"/>
    <w:rsid w:val="007263D6"/>
    <w:rsid w:val="00764064"/>
    <w:rsid w:val="0077107E"/>
    <w:rsid w:val="00771A7F"/>
    <w:rsid w:val="007C5B5F"/>
    <w:rsid w:val="007E18BD"/>
    <w:rsid w:val="007E424B"/>
    <w:rsid w:val="007E76FD"/>
    <w:rsid w:val="00813F12"/>
    <w:rsid w:val="00822004"/>
    <w:rsid w:val="0082664D"/>
    <w:rsid w:val="00830DDE"/>
    <w:rsid w:val="00843E90"/>
    <w:rsid w:val="00873D11"/>
    <w:rsid w:val="008B496B"/>
    <w:rsid w:val="008C1D1E"/>
    <w:rsid w:val="0093416A"/>
    <w:rsid w:val="00937C00"/>
    <w:rsid w:val="009A281D"/>
    <w:rsid w:val="009C75F7"/>
    <w:rsid w:val="009D38EB"/>
    <w:rsid w:val="00A1640D"/>
    <w:rsid w:val="00A171AE"/>
    <w:rsid w:val="00A43398"/>
    <w:rsid w:val="00A52B9C"/>
    <w:rsid w:val="00AD145D"/>
    <w:rsid w:val="00AE3AD8"/>
    <w:rsid w:val="00B56017"/>
    <w:rsid w:val="00BD2159"/>
    <w:rsid w:val="00BD4A88"/>
    <w:rsid w:val="00BF7799"/>
    <w:rsid w:val="00C75E1C"/>
    <w:rsid w:val="00CA2ECC"/>
    <w:rsid w:val="00CF24AE"/>
    <w:rsid w:val="00D444EB"/>
    <w:rsid w:val="00D6095B"/>
    <w:rsid w:val="00E01011"/>
    <w:rsid w:val="00E56F9E"/>
    <w:rsid w:val="00E93137"/>
    <w:rsid w:val="00EA1CA5"/>
    <w:rsid w:val="00EA5A77"/>
    <w:rsid w:val="00EC36CD"/>
    <w:rsid w:val="00EE4479"/>
    <w:rsid w:val="00F1204A"/>
    <w:rsid w:val="00F22282"/>
    <w:rsid w:val="00F6280C"/>
    <w:rsid w:val="00FC2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D2580"/>
  <w15:docId w15:val="{252DE097-D3C4-4786-8B25-235F961B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17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17CD"/>
    <w:rPr>
      <w:rFonts w:ascii="Verdana" w:hAnsi="Verdana"/>
      <w:color w:val="000000"/>
      <w:sz w:val="18"/>
      <w:szCs w:val="18"/>
    </w:rPr>
  </w:style>
  <w:style w:type="paragraph" w:styleId="Voetnoottekst">
    <w:name w:val="footnote text"/>
    <w:basedOn w:val="Standaard"/>
    <w:link w:val="VoetnoottekstChar"/>
    <w:uiPriority w:val="99"/>
    <w:semiHidden/>
    <w:unhideWhenUsed/>
    <w:rsid w:val="00AD145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D145D"/>
    <w:rPr>
      <w:rFonts w:ascii="Verdana" w:hAnsi="Verdana"/>
      <w:color w:val="000000"/>
    </w:rPr>
  </w:style>
  <w:style w:type="character" w:styleId="Voetnootmarkering">
    <w:name w:val="footnote reference"/>
    <w:basedOn w:val="Standaardalinea-lettertype"/>
    <w:uiPriority w:val="99"/>
    <w:semiHidden/>
    <w:unhideWhenUsed/>
    <w:rsid w:val="00AD145D"/>
    <w:rPr>
      <w:vertAlign w:val="superscript"/>
    </w:rPr>
  </w:style>
  <w:style w:type="paragraph" w:styleId="Revisie">
    <w:name w:val="Revision"/>
    <w:hidden/>
    <w:uiPriority w:val="99"/>
    <w:semiHidden/>
    <w:rsid w:val="00A171A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71AE"/>
    <w:rPr>
      <w:sz w:val="16"/>
      <w:szCs w:val="16"/>
    </w:rPr>
  </w:style>
  <w:style w:type="paragraph" w:styleId="Tekstopmerking">
    <w:name w:val="annotation text"/>
    <w:basedOn w:val="Standaard"/>
    <w:link w:val="TekstopmerkingChar"/>
    <w:uiPriority w:val="99"/>
    <w:unhideWhenUsed/>
    <w:rsid w:val="00A171AE"/>
    <w:pPr>
      <w:spacing w:line="240" w:lineRule="auto"/>
    </w:pPr>
    <w:rPr>
      <w:sz w:val="20"/>
      <w:szCs w:val="20"/>
    </w:rPr>
  </w:style>
  <w:style w:type="character" w:customStyle="1" w:styleId="TekstopmerkingChar">
    <w:name w:val="Tekst opmerking Char"/>
    <w:basedOn w:val="Standaardalinea-lettertype"/>
    <w:link w:val="Tekstopmerking"/>
    <w:uiPriority w:val="99"/>
    <w:rsid w:val="00A171A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71AE"/>
    <w:rPr>
      <w:b/>
      <w:bCs/>
    </w:rPr>
  </w:style>
  <w:style w:type="character" w:customStyle="1" w:styleId="OnderwerpvanopmerkingChar">
    <w:name w:val="Onderwerp van opmerking Char"/>
    <w:basedOn w:val="TekstopmerkingChar"/>
    <w:link w:val="Onderwerpvanopmerking"/>
    <w:uiPriority w:val="99"/>
    <w:semiHidden/>
    <w:rsid w:val="00A171A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1066</ap:Words>
  <ap:Characters>5864</ap:Characters>
  <ap:DocSecurity>0</ap:DocSecurity>
  <ap:Lines>48</ap:Lines>
  <ap:Paragraphs>13</ap:Paragraphs>
  <ap:ScaleCrop>false</ap:ScaleCrop>
  <ap:LinksUpToDate>false</ap:LinksUpToDate>
  <ap:CharactersWithSpaces>6917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2026-03-20T08:08:00.0000000Z</dcterms:created>
  <dcterms:modified xsi:type="dcterms:W3CDTF">2026-03-20T08:11:00.0000000Z</dcterms:modified>
  <dc:description>------------------------</dc:description>
  <dc:subject/>
  <keywords/>
  <version/>
  <category/>
</coreProperties>
</file>