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3C7" w:rsidP="00135019" w:rsidRDefault="00970B2E" w14:paraId="0B794031" w14:textId="5A9B08CF">
      <w:r w:rsidRPr="002548B1">
        <w:t xml:space="preserve">Naar aanleiding van recente ontwikkelingen, aangenomen moties en gedane toezeggingen informeer ik u </w:t>
      </w:r>
      <w:r w:rsidRPr="002548B1" w:rsidR="008F3461">
        <w:t>middel</w:t>
      </w:r>
      <w:r w:rsidR="008F3461">
        <w:t>s</w:t>
      </w:r>
      <w:r w:rsidRPr="002548B1">
        <w:t xml:space="preserve"> deze brief, vooruitlopend op het commissiedebat politie van 25 maart a.s., </w:t>
      </w:r>
      <w:r w:rsidRPr="002548B1" w:rsidR="00953990">
        <w:t xml:space="preserve">over een aantal </w:t>
      </w:r>
      <w:r w:rsidRPr="002548B1">
        <w:t>onderwerpen.</w:t>
      </w:r>
      <w:r w:rsidRPr="002548B1" w:rsidR="00953990">
        <w:t xml:space="preserve"> </w:t>
      </w:r>
    </w:p>
    <w:p w:rsidR="009A7809" w:rsidP="00135019" w:rsidRDefault="009A7809" w14:paraId="37F82A91" w14:textId="77777777"/>
    <w:p w:rsidR="00EF0B0C" w:rsidP="00135019" w:rsidRDefault="0017002A" w14:paraId="49A53334" w14:textId="50360323">
      <w:r>
        <w:t>Het v</w:t>
      </w:r>
      <w:r w:rsidR="009A7809">
        <w:t>eiligheidsgevoel moet weer terugkeren</w:t>
      </w:r>
      <w:r>
        <w:t xml:space="preserve"> in Nederland</w:t>
      </w:r>
      <w:r w:rsidR="008E55AD">
        <w:t xml:space="preserve"> en d</w:t>
      </w:r>
      <w:r w:rsidRPr="009A7809" w:rsidR="009A7809">
        <w:t>at begint in je eigen huis, straat of buurt</w:t>
      </w:r>
      <w:r>
        <w:t xml:space="preserve">. </w:t>
      </w:r>
      <w:r w:rsidR="00EF0B0C">
        <w:t>Politiemensen zetten zich elke dag in voor de veiligheid van ons allemaal, maar worden te vaak geconfronteerd met geweld</w:t>
      </w:r>
      <w:r w:rsidR="0089230D">
        <w:t xml:space="preserve">. </w:t>
      </w:r>
      <w:r w:rsidRPr="009A7809" w:rsidR="009A7809">
        <w:t xml:space="preserve">Geweld tegen hulpverleners en een gebrek aan gezag voor het belangrijke werk dat zij doen is dit </w:t>
      </w:r>
      <w:r w:rsidR="00A57429">
        <w:t>k</w:t>
      </w:r>
      <w:r w:rsidRPr="009A7809" w:rsidR="009A7809">
        <w:t>abinet een doorn in het oog</w:t>
      </w:r>
      <w:r w:rsidR="008E55AD">
        <w:t xml:space="preserve">, zij verdienen </w:t>
      </w:r>
      <w:r w:rsidR="00185120">
        <w:t>waardering en</w:t>
      </w:r>
      <w:r w:rsidR="008E55AD">
        <w:t xml:space="preserve"> respect</w:t>
      </w:r>
      <w:r w:rsidRPr="009A7809" w:rsidR="009A7809">
        <w:t>.</w:t>
      </w:r>
      <w:r w:rsidR="00185120">
        <w:t xml:space="preserve"> Van ons en van de hele samenleving.</w:t>
      </w:r>
      <w:r w:rsidR="00EF0B0C">
        <w:t xml:space="preserve"> Het gezag op straat moet worden hersteld</w:t>
      </w:r>
      <w:r w:rsidRPr="002E3448" w:rsidR="00EF0B0C">
        <w:t>.</w:t>
      </w:r>
      <w:r w:rsidR="00EF0B0C">
        <w:t xml:space="preserve"> </w:t>
      </w:r>
      <w:r w:rsidR="00185120">
        <w:t>We willen een land waar criminelen niet vrijuit gaan en waar gezag wordt gerespecteerd. Het is</w:t>
      </w:r>
      <w:r w:rsidRPr="009A7809" w:rsidR="009A7809">
        <w:t xml:space="preserve"> belangrijk dat de hele samenleving hier haar schouders onder zet, ieder vanuit eigen verantwoordelijkheid.</w:t>
      </w:r>
      <w:r w:rsidR="00185120">
        <w:t xml:space="preserve"> </w:t>
      </w:r>
    </w:p>
    <w:p w:rsidR="00EF0B0C" w:rsidP="00135019" w:rsidRDefault="00EF0B0C" w14:paraId="53B6E4BD" w14:textId="77777777"/>
    <w:p w:rsidR="00185120" w:rsidP="00135019" w:rsidRDefault="00007C10" w14:paraId="42ACEDF7" w14:textId="4994275D">
      <w:r>
        <w:t xml:space="preserve">De behoeften van de politie en de gezagen om de openbare orde op straat, in de wijken en online goed te kunnen handhaven zijn voor mij een belangrijk uitgangspunt. Zij moeten daarvoor goed toegerust zijn. </w:t>
      </w:r>
      <w:r w:rsidR="00185120">
        <w:t>In dat kader ga ik de komende tijd</w:t>
      </w:r>
      <w:r w:rsidRPr="009A7809" w:rsidR="009A7809">
        <w:t xml:space="preserve"> nadrukkelijk het gesprek aan</w:t>
      </w:r>
      <w:r w:rsidR="002E3448">
        <w:t xml:space="preserve"> met politieagenten over hun werk</w:t>
      </w:r>
      <w:r w:rsidR="00185120">
        <w:t xml:space="preserve"> en het herstel van gezag op straat. </w:t>
      </w:r>
    </w:p>
    <w:p w:rsidRPr="002548B1" w:rsidR="00135019" w:rsidP="00135019" w:rsidRDefault="0048593F" w14:paraId="545EFB30" w14:textId="35737C68">
      <w:pPr>
        <w:pStyle w:val="Kop1"/>
      </w:pPr>
      <w:bookmarkStart w:name="_Hlk224133465" w:id="0"/>
      <w:r w:rsidRPr="002548B1">
        <w:t>Planning f</w:t>
      </w:r>
      <w:r w:rsidRPr="002548B1" w:rsidR="008B43C7">
        <w:t>inanciële opgave</w:t>
      </w:r>
      <w:r w:rsidR="00673987">
        <w:t xml:space="preserve"> politie</w:t>
      </w:r>
      <w:r w:rsidRPr="002548B1" w:rsidR="008B43C7">
        <w:t xml:space="preserve"> </w:t>
      </w:r>
    </w:p>
    <w:p w:rsidRPr="002548B1" w:rsidR="006D2BFA" w:rsidP="001F5821" w:rsidRDefault="006D2BFA" w14:paraId="5A43B0B9" w14:textId="6745EBC4">
      <w:pPr>
        <w:rPr>
          <w:b/>
        </w:rPr>
      </w:pPr>
      <w:bookmarkStart w:name="_Hlk223439347" w:id="1"/>
      <w:bookmarkEnd w:id="0"/>
      <w:r w:rsidRPr="002548B1">
        <w:t xml:space="preserve">Zoals uw Kamer </w:t>
      </w:r>
      <w:r w:rsidRPr="002548B1" w:rsidR="00277990">
        <w:t xml:space="preserve">door mijn voorganger </w:t>
      </w:r>
      <w:r w:rsidRPr="002548B1">
        <w:t xml:space="preserve">in de brief van 21 januari 2026 en tijdens het </w:t>
      </w:r>
      <w:r w:rsidR="0020325E">
        <w:t>wetgevingsoverleg</w:t>
      </w:r>
      <w:r w:rsidRPr="002548B1" w:rsidR="0020325E">
        <w:t xml:space="preserve"> </w:t>
      </w:r>
      <w:r w:rsidRPr="002548B1">
        <w:t xml:space="preserve">van 26 januari 2026 </w:t>
      </w:r>
      <w:r w:rsidR="00673987">
        <w:t>is</w:t>
      </w:r>
      <w:r w:rsidRPr="002548B1">
        <w:t xml:space="preserve"> </w:t>
      </w:r>
      <w:r w:rsidRPr="002548B1" w:rsidR="00277990">
        <w:t>geïnformeerd</w:t>
      </w:r>
      <w:r w:rsidRPr="002548B1">
        <w:t xml:space="preserve">, heeft de politie een financiële opgave voor 2026. De verwachting is dat groei van de bezetting in de meeste eenheden mogelijk blijft, maar dat enkele eenheden een opgave hebben om de bezetting te begrenzen. Aangezien de </w:t>
      </w:r>
      <w:r w:rsidR="00673987">
        <w:t>extra financiële middelen voor de politie</w:t>
      </w:r>
      <w:r w:rsidRPr="002548B1">
        <w:t xml:space="preserve"> vanuit het </w:t>
      </w:r>
      <w:r w:rsidR="00673987">
        <w:t xml:space="preserve">nieuwe </w:t>
      </w:r>
      <w:r w:rsidRPr="002548B1">
        <w:t xml:space="preserve">kabinet pas vanaf 2027 beschikbaar zijn voor de politie, zal de korpschef de voorgestelde oplossingsrichting voor de financiële opgave in 2026 behoedzaam voortzetten. Op deze wijze wordt geborgd dat er </w:t>
      </w:r>
      <w:r w:rsidR="003315D5">
        <w:t xml:space="preserve">geen </w:t>
      </w:r>
      <w:r w:rsidRPr="002548B1">
        <w:t xml:space="preserve">keuzes worden gemaakt die vanaf 2027 teruggedraaid moeten worden. Ik steun </w:t>
      </w:r>
      <w:r w:rsidRPr="002548B1" w:rsidR="000411E5">
        <w:t xml:space="preserve">de korpschef </w:t>
      </w:r>
      <w:r w:rsidRPr="002548B1">
        <w:t xml:space="preserve">daarin. </w:t>
      </w:r>
      <w:r w:rsidR="00673987">
        <w:t>Bij uitvoering van de oplossingsrichtingen van 2026 zal voorts een eventueel positief resultaat van het jaar 2025 worden betrokken.</w:t>
      </w:r>
    </w:p>
    <w:p w:rsidR="001F5821" w:rsidP="001F5821" w:rsidRDefault="001F5821" w14:paraId="04171EB0" w14:textId="77777777"/>
    <w:p w:rsidRPr="006F3C46" w:rsidR="006F3C46" w:rsidP="006F3C46" w:rsidRDefault="006F3C46" w14:paraId="55E9A55A" w14:textId="77777777">
      <w:pPr>
        <w:rPr>
          <w:b/>
          <w:bCs/>
        </w:rPr>
      </w:pPr>
      <w:r w:rsidRPr="006F3C46">
        <w:t xml:space="preserve">De korpschef en ik hebben voor 2026 het volgende kader gesteld voor het oplossen van de financiële opgave van 46 miljoen (zoals ook door mijn ambtsvoorganger met uw Kamer gewisseld). Voor 2026 zullen de basisteams (de </w:t>
      </w:r>
      <w:proofErr w:type="spellStart"/>
      <w:r w:rsidRPr="006F3C46">
        <w:t>gebiedsgebonden</w:t>
      </w:r>
      <w:proofErr w:type="spellEnd"/>
      <w:r w:rsidRPr="006F3C46">
        <w:t xml:space="preserve"> politie en de opsporing in de basisteams) helemaal buiten beschouwing worden gelaten. Hiermee wordt geborgd dat de aanwezigheid van de politie in buurt, wijk, stad en gemeente en de opsporing in de basisteams niet geraakt worden. Met andere woorden: blauw op straat blijft dus buiten beschouwing. Daarnaast zullen in 2026 de bijzondere bijdragen (zoals voor de Dienst Specialistische Interventies en ondermijning) ongemoeid blijven. Er wordt in 2026 ook niet getornd aan de instroom van aspiranten en er worden geen mensen ontslagen.</w:t>
      </w:r>
    </w:p>
    <w:p w:rsidR="00B63ED1" w:rsidP="001F5821" w:rsidRDefault="00B63ED1" w14:paraId="55C6356A" w14:textId="77777777"/>
    <w:p w:rsidRPr="002548B1" w:rsidR="006D2BFA" w:rsidP="001F5821" w:rsidRDefault="006F3C46" w14:paraId="1E6E02F4" w14:textId="47074F9A">
      <w:pPr>
        <w:rPr>
          <w:b/>
        </w:rPr>
      </w:pPr>
      <w:r w:rsidRPr="006F3C46">
        <w:t xml:space="preserve">Op hoofdlijnen betreffen de maatregelen om de financiële opgave in 2026 op te lossen: strakke vacatureregie, het afbouwen van overbezetting en het terugdringen van tijdelijke tewerkstellingen. Het uitgangspunt en het beginpunt is om de bijstelling maximaal te vinden in niet-operationele personele capaciteit. </w:t>
      </w:r>
      <w:r w:rsidRPr="002548B1" w:rsidR="006D2BFA">
        <w:t xml:space="preserve">Eind mei zal ik uw Kamer, conform </w:t>
      </w:r>
      <w:r w:rsidR="005E451C">
        <w:t xml:space="preserve">mijn eerdere </w:t>
      </w:r>
      <w:r w:rsidRPr="002548B1" w:rsidR="006D2BFA">
        <w:t>toezegging, een voortgangsrapportage over 2026 sturen met betrekking tot de financiële situatie van de politie. Hierin zal onder andere worden ingegaan op het financiële resultaat van 2025</w:t>
      </w:r>
      <w:r w:rsidR="005E451C">
        <w:t xml:space="preserve"> en</w:t>
      </w:r>
      <w:r w:rsidRPr="002548B1" w:rsidR="006D2BFA">
        <w:t xml:space="preserve"> de prognose van de onderbezetting, en zal een update van de situatie per eenheid inzichtelijk worden gemaakt. </w:t>
      </w:r>
    </w:p>
    <w:p w:rsidR="001F5821" w:rsidRDefault="001F5821" w14:paraId="6B95E9E6" w14:textId="77777777"/>
    <w:p w:rsidRPr="002548B1" w:rsidR="008B43C7" w:rsidRDefault="006D2BFA" w14:paraId="5A1CD34B" w14:textId="7C824279">
      <w:pPr>
        <w:rPr>
          <w:b/>
          <w:bCs/>
        </w:rPr>
      </w:pPr>
      <w:r w:rsidRPr="002548B1">
        <w:t xml:space="preserve">De meerjarige financiële opgave van de politie heeft door de investeringen van het kabinet een ander karakter gekregen. Samen met de gezagen en de politie zal worden besproken hoe die investeringen het best besteed kunnen worden, zodat de politie de komende jaren nabij, gezaghebbend, financieel duurzaam op orde en toekomstbestendig is met ruimte voor innovatie. In dit proces zal ik de door uw Kamer aangenomen moties ook betrekken. Daarbij vind ik het van belang dat goed inzichtelijk is hoe de politie deze middelen besteedt, en dat de politie werk maakt van het begrenzen </w:t>
      </w:r>
      <w:r w:rsidR="0086206F">
        <w:t xml:space="preserve">en beheersen </w:t>
      </w:r>
      <w:r w:rsidRPr="002548B1">
        <w:t xml:space="preserve">van </w:t>
      </w:r>
      <w:r w:rsidR="005E451C">
        <w:t>de kosten voor informatievoorziening (IV)</w:t>
      </w:r>
      <w:r w:rsidRPr="002548B1">
        <w:t xml:space="preserve"> in de toekomst. In april zal ik uw Kamer via </w:t>
      </w:r>
      <w:r w:rsidR="008448D1">
        <w:t>de</w:t>
      </w:r>
      <w:r w:rsidRPr="002548B1">
        <w:t xml:space="preserve"> beleidsbrief op hoofdlijnen informeren over de bestedingen.</w:t>
      </w:r>
      <w:bookmarkEnd w:id="1"/>
    </w:p>
    <w:p w:rsidRPr="002548B1" w:rsidR="00F058D4" w:rsidP="00F058D4" w:rsidRDefault="00F058D4" w14:paraId="62AF7E26" w14:textId="77777777">
      <w:pPr>
        <w:pStyle w:val="Kop1"/>
      </w:pPr>
      <w:bookmarkStart w:name="_Hlk224133481" w:id="2"/>
      <w:r w:rsidRPr="002548B1">
        <w:t xml:space="preserve">Veiligheidsagenda 2027-2030 </w:t>
      </w:r>
    </w:p>
    <w:bookmarkEnd w:id="2"/>
    <w:p w:rsidRPr="002548B1" w:rsidR="00F058D4" w:rsidP="00F058D4" w:rsidRDefault="00F058D4" w14:paraId="018775EA" w14:textId="499FB4FD">
      <w:r w:rsidRPr="002548B1">
        <w:t xml:space="preserve">Artikel 18 van de Politiewet 2012 stelt dat de minister van Justitie en Veiligheid, gehoord het College van procureurs-generaal en de regioburgemeesters, ten minste eens in de vier jaar de landelijke beleidsdoelstellingen vaststelt ten aanzien van de taakuitvoering van de politie. Op 1 januari 2027 moeten nieuwe landelijke beleidsdoelstellingen in werking treden. Deze zullen </w:t>
      </w:r>
      <w:r w:rsidRPr="002548B1" w:rsidR="005C0E58">
        <w:t xml:space="preserve">worden </w:t>
      </w:r>
      <w:r w:rsidRPr="002548B1">
        <w:t xml:space="preserve">opgenomen in de Veiligheidsagenda 2027-2030. </w:t>
      </w:r>
    </w:p>
    <w:p w:rsidRPr="002548B1" w:rsidR="0048593F" w:rsidP="00F058D4" w:rsidRDefault="0048593F" w14:paraId="1102BD74" w14:textId="77777777"/>
    <w:p w:rsidRPr="002548B1" w:rsidR="00F058D4" w:rsidP="00F058D4" w:rsidRDefault="00F058D4" w14:paraId="44C33A05" w14:textId="7B76965B">
      <w:r w:rsidRPr="002548B1">
        <w:t xml:space="preserve">Het proces om te komen tot een nieuwe Veiligheidsagenda vergt tijd en bestaat uit meerdere fasen, waaronder het kiezen van inhoudelijke thema’s en formuleren van concrete doelstellingen daarop. In het halfjaarbericht politie van 10 december jl. heb ik uw Kamer laten weten dat de besprekingen met </w:t>
      </w:r>
      <w:r w:rsidRPr="002548B1" w:rsidR="000411E5">
        <w:t xml:space="preserve">het </w:t>
      </w:r>
      <w:r w:rsidRPr="002548B1">
        <w:t xml:space="preserve">OM, </w:t>
      </w:r>
      <w:r w:rsidR="005E451C">
        <w:t xml:space="preserve">de </w:t>
      </w:r>
      <w:r w:rsidRPr="002548B1">
        <w:t xml:space="preserve">regioburgemeesters en </w:t>
      </w:r>
      <w:r w:rsidRPr="002548B1" w:rsidR="000411E5">
        <w:t xml:space="preserve">de </w:t>
      </w:r>
      <w:r w:rsidRPr="002548B1">
        <w:t xml:space="preserve">politie van start </w:t>
      </w:r>
      <w:r w:rsidRPr="002548B1" w:rsidR="000411E5">
        <w:t>zijn</w:t>
      </w:r>
      <w:r w:rsidRPr="002548B1">
        <w:t xml:space="preserve"> gegaan. Ook heb ik toegezegd uw Kamer van het verdere verloop op de hoogte te houden.</w:t>
      </w:r>
    </w:p>
    <w:p w:rsidRPr="002548B1" w:rsidR="0048593F" w:rsidP="00F058D4" w:rsidRDefault="0048593F" w14:paraId="534DAD8F" w14:textId="77777777"/>
    <w:p w:rsidR="00334E82" w:rsidRDefault="00F058D4" w14:paraId="42FD03C7" w14:textId="4DE92795">
      <w:r w:rsidRPr="002548B1">
        <w:t xml:space="preserve">Inmiddels hebben de besprekingen in het Landelijk Overleg Veiligheid en Politie </w:t>
      </w:r>
      <w:r w:rsidR="005E451C">
        <w:t xml:space="preserve">(LOVP) </w:t>
      </w:r>
      <w:r w:rsidRPr="002548B1">
        <w:t>geleid tot breed draagvlak voor en vaststelling van de volgende thema’s: ondermijning en georganiseerde criminaliteit, cybercrime en gedigitaliseerde criminaliteit (waaronder online seksueel kindermisbruik), relationeel geweld en geweld in afhankelijkheidsrelaties (</w:t>
      </w:r>
      <w:r w:rsidR="005E451C">
        <w:t>met name</w:t>
      </w:r>
      <w:r w:rsidRPr="002548B1">
        <w:t xml:space="preserve"> geweld tegen vrouwen,</w:t>
      </w:r>
      <w:r w:rsidR="005E451C">
        <w:t xml:space="preserve"> waaronder</w:t>
      </w:r>
      <w:r w:rsidRPr="002548B1">
        <w:t xml:space="preserve"> </w:t>
      </w:r>
      <w:proofErr w:type="spellStart"/>
      <w:r w:rsidRPr="002548B1">
        <w:t>femicide</w:t>
      </w:r>
      <w:proofErr w:type="spellEnd"/>
      <w:r w:rsidRPr="002548B1">
        <w:t xml:space="preserve">) en mensenhandel. In de komende maanden zal bij de uitwerking van deze thema’s focus worden aangebracht en zullen concrete landelijke doelstellingen worden geformuleerd. </w:t>
      </w:r>
      <w:r w:rsidRPr="002548B1" w:rsidDel="00D307B3">
        <w:t xml:space="preserve">Ook dit gebeurt, conform artikel 18 van de Politiewet, in nauw overleg met het OM, de regioburgemeesters en de politie. </w:t>
      </w:r>
      <w:r w:rsidRPr="002548B1">
        <w:t xml:space="preserve">Ik zal uw Kamer in de tweede helft van dit jaar over de uitkomst informeren. Hiermee is voldaan aan het verzoek uit de motie van het lid Van der Werf c.s. die de regering vraagt om de thema’s </w:t>
      </w:r>
      <w:proofErr w:type="spellStart"/>
      <w:r w:rsidRPr="002548B1">
        <w:t>femicide</w:t>
      </w:r>
      <w:proofErr w:type="spellEnd"/>
      <w:r w:rsidRPr="002548B1">
        <w:t xml:space="preserve"> en huiselijk geweld expliciet mee te nemen in de besprekingen over de Veiligheidsagenda 2027-2030, met als doel er landelijke doelstellingen aan te verbinden in de Veiligheidsagenda.</w:t>
      </w:r>
      <w:r w:rsidR="0020325E">
        <w:t xml:space="preserve"> </w:t>
      </w:r>
    </w:p>
    <w:p w:rsidRPr="00334E82" w:rsidR="00334E82" w:rsidP="00532BD9" w:rsidRDefault="00334E82" w14:paraId="0EB05E8E" w14:textId="794E7084">
      <w:pPr>
        <w:pStyle w:val="Kop1"/>
      </w:pPr>
      <w:r>
        <w:t xml:space="preserve">Stand van zaken </w:t>
      </w:r>
      <w:r w:rsidRPr="00334E82">
        <w:t>inzage politiesystemen</w:t>
      </w:r>
      <w:r w:rsidR="007F2A88">
        <w:t xml:space="preserve"> (inclusief reactie op Kamerstuk </w:t>
      </w:r>
      <w:r w:rsidR="00FC6FEB">
        <w:t xml:space="preserve">met kenmerk </w:t>
      </w:r>
      <w:r w:rsidRPr="00422F60" w:rsidR="007F2A88">
        <w:rPr>
          <w:bCs/>
        </w:rPr>
        <w:t>2026Z04819</w:t>
      </w:r>
      <w:r w:rsidR="007F2A88">
        <w:rPr>
          <w:bCs/>
        </w:rPr>
        <w:t>)</w:t>
      </w:r>
    </w:p>
    <w:p w:rsidR="00B63ED1" w:rsidP="007F2A88" w:rsidRDefault="00334E82" w14:paraId="1B783F0E" w14:textId="5A3E5B1C">
      <w:r w:rsidRPr="00334E82">
        <w:t xml:space="preserve">Op 3 </w:t>
      </w:r>
      <w:r>
        <w:t xml:space="preserve">en 9 </w:t>
      </w:r>
      <w:r w:rsidRPr="00334E82">
        <w:t>maart jl. informeerde ik uw Kamer over een intern onderzoek van de politie inzake het gebruik van politiesystemen om informatie te zoeken.</w:t>
      </w:r>
      <w:r w:rsidR="005C6EF8">
        <w:t xml:space="preserve"> </w:t>
      </w:r>
      <w:r w:rsidR="007F2A88">
        <w:t xml:space="preserve">De berichtgeving en het onderzoek zelf hebben veel politiemedewerkers geraakt. Zij hebben het gevoel gekregen dat publiekelijk werd getwijfeld aan hun professionaliteit en integriteit. </w:t>
      </w:r>
      <w:r w:rsidR="00B63ED1">
        <w:t xml:space="preserve">De korpsleiding heeft excuses gemaakt aan alle politiemedewerkers voor de wijze waarop vervolg is gegeven aan het onderzoek en de communicatie. Ook mijn communicatie in de </w:t>
      </w:r>
      <w:r w:rsidR="005E451C">
        <w:t>K</w:t>
      </w:r>
      <w:r w:rsidR="00B63ED1">
        <w:t>amerbrief van 3 maart jl. en in de media had zorgvuldiger gemoeten. Daarvoor heb ik mijn excuses aangeboden.</w:t>
      </w:r>
    </w:p>
    <w:p w:rsidR="00B63ED1" w:rsidP="007F2A88" w:rsidRDefault="00B63ED1" w14:paraId="7D21BE62" w14:textId="77777777"/>
    <w:p w:rsidR="007F2A88" w:rsidP="007F2A88" w:rsidRDefault="007F2A88" w14:paraId="50316BD7" w14:textId="7BA1F53A">
      <w:r>
        <w:t>In aanvulling op de informatie die reeds met uw Kamer gedeeld is, kan ik u melden dat</w:t>
      </w:r>
      <w:r w:rsidR="00AC1970">
        <w:t xml:space="preserve"> de</w:t>
      </w:r>
      <w:r>
        <w:t xml:space="preserve"> </w:t>
      </w:r>
      <w:r w:rsidRPr="005C6EF8" w:rsidR="005C6EF8">
        <w:t xml:space="preserve">korpschef mij </w:t>
      </w:r>
      <w:r>
        <w:t xml:space="preserve">heeft </w:t>
      </w:r>
      <w:r w:rsidRPr="005C6EF8" w:rsidR="005C6EF8">
        <w:t xml:space="preserve">gemeld dat zij </w:t>
      </w:r>
      <w:r>
        <w:t xml:space="preserve">hierover inmiddels </w:t>
      </w:r>
      <w:r w:rsidRPr="005C6EF8" w:rsidR="005C6EF8">
        <w:t>met de</w:t>
      </w:r>
      <w:r w:rsidRPr="005C6EF8" w:rsidR="00334E82">
        <w:t xml:space="preserve"> vakbonden </w:t>
      </w:r>
      <w:r w:rsidRPr="005C6EF8" w:rsidR="005C6EF8">
        <w:t>heeft</w:t>
      </w:r>
      <w:r w:rsidRPr="005C6EF8" w:rsidR="00334E82">
        <w:t xml:space="preserve"> gesproken. In dit gesprek zijn van beide zijden alle pijnpunten op tafel gekomen. De zorgen en boosheid van politiemensen zijn herkend en erkend.</w:t>
      </w:r>
      <w:r w:rsidRPr="00334E82" w:rsidR="00334E82">
        <w:t xml:space="preserve"> Er komt </w:t>
      </w:r>
      <w:r>
        <w:t xml:space="preserve">vanuit de korpsleiding </w:t>
      </w:r>
      <w:r w:rsidRPr="00334E82" w:rsidR="00334E82">
        <w:t xml:space="preserve">een persoonlijke herstelbrief voor de medewerkers die eerder een brief ontvingen in het kader van het raadplegen van de systemen. </w:t>
      </w:r>
      <w:r>
        <w:t>Daarnaast</w:t>
      </w:r>
      <w:r w:rsidRPr="00334E82">
        <w:t xml:space="preserve"> </w:t>
      </w:r>
      <w:r w:rsidRPr="00334E82" w:rsidR="00334E82">
        <w:t xml:space="preserve">worden </w:t>
      </w:r>
      <w:r>
        <w:t xml:space="preserve">er </w:t>
      </w:r>
      <w:r w:rsidRPr="00334E82" w:rsidR="00334E82">
        <w:t xml:space="preserve">laagdrempelige bijeenkomsten georganiseerd waar </w:t>
      </w:r>
      <w:r w:rsidR="005E451C">
        <w:t>politiemedewerkers</w:t>
      </w:r>
      <w:r w:rsidRPr="00334E82" w:rsidR="005E451C">
        <w:t xml:space="preserve"> </w:t>
      </w:r>
      <w:r w:rsidRPr="00334E82" w:rsidR="00334E82">
        <w:t xml:space="preserve">worden uitgenodigd om met </w:t>
      </w:r>
      <w:r w:rsidR="005C6EF8">
        <w:t>de korpsleiding in gesprek te gaan</w:t>
      </w:r>
      <w:r w:rsidRPr="00334E82" w:rsidR="00334E82">
        <w:t>. Vakbonden en medezeggenschap worden hierbij uitgenodigd.</w:t>
      </w:r>
      <w:r>
        <w:t xml:space="preserve"> Zoals ook aangekondigd in mijn brief van 9 maart, worden ook de gesprekken </w:t>
      </w:r>
      <w:r w:rsidR="007B67EF">
        <w:t xml:space="preserve">tussen leidinggevenden en </w:t>
      </w:r>
      <w:r>
        <w:t xml:space="preserve">betrokken politiemedewerkers gevoerd. Die gesprekken zijn bedoeld om de context van de bevragingen van de systemen vast te stellen en zijn gericht op herstel van vertrouwen. De korpschef zal mij na afronding van dit proces informeren over het algemene beeld dat uit de bevindingen naar voren komt. </w:t>
      </w:r>
    </w:p>
    <w:p w:rsidR="007F2A88" w:rsidP="007F2A88" w:rsidRDefault="007F2A88" w14:paraId="1302F9F0" w14:textId="77777777"/>
    <w:p w:rsidR="007B67EF" w:rsidP="007F2A88" w:rsidRDefault="007F2A88" w14:paraId="18B446E3" w14:textId="5E620E83">
      <w:r>
        <w:t xml:space="preserve">De korpsleiding </w:t>
      </w:r>
      <w:r w:rsidR="007B67EF">
        <w:t>en politiechefs werken aan het versterken van de verbinding. Hierover voer ik blijvend het gesprek</w:t>
      </w:r>
      <w:r w:rsidR="00AB46F8">
        <w:t xml:space="preserve"> met de korpschef</w:t>
      </w:r>
      <w:r w:rsidR="007B67EF">
        <w:t xml:space="preserve">. </w:t>
      </w:r>
      <w:r>
        <w:t xml:space="preserve">Tegelijkertijd vind ik het ook </w:t>
      </w:r>
      <w:r w:rsidR="007B67EF">
        <w:t xml:space="preserve">belangrijk </w:t>
      </w:r>
      <w:r>
        <w:t xml:space="preserve">om vanuit mijn positie aan </w:t>
      </w:r>
      <w:r w:rsidR="00AC1970">
        <w:t>die verbinding</w:t>
      </w:r>
      <w:r>
        <w:t xml:space="preserve"> te (blijven) werken. Hierover heb ik onlangs met de vakbonden van de politie gesproken</w:t>
      </w:r>
      <w:r w:rsidR="007B67EF">
        <w:t xml:space="preserve">. Ik heb enorme waardering voor het werk en de inzet van politieagenten. Dit zal ik blijven uitdragen, onder andere tijdens verschillende inhoudelijke werkbezoeken die ik </w:t>
      </w:r>
      <w:r w:rsidR="00860EC0">
        <w:t xml:space="preserve">komende tijd </w:t>
      </w:r>
      <w:r w:rsidR="007B67EF">
        <w:t>als minister zal afleggen</w:t>
      </w:r>
      <w:r>
        <w:t>.</w:t>
      </w:r>
      <w:r w:rsidR="00FC6FEB">
        <w:rPr>
          <w:rStyle w:val="Voetnootmarkering"/>
        </w:rPr>
        <w:footnoteReference w:id="1"/>
      </w:r>
    </w:p>
    <w:p w:rsidRPr="002548B1" w:rsidR="00F058D4" w:rsidP="0048593F" w:rsidRDefault="0048593F" w14:paraId="003C6678" w14:textId="3BD761F4">
      <w:pPr>
        <w:pStyle w:val="Kop1"/>
      </w:pPr>
      <w:bookmarkStart w:name="_Hlk224133490" w:id="3"/>
      <w:r w:rsidRPr="002548B1">
        <w:t>Voortgang pilots en verkenningen aanvullende ME-bewapening</w:t>
      </w:r>
    </w:p>
    <w:bookmarkEnd w:id="3"/>
    <w:p w:rsidRPr="002548B1" w:rsidR="00E613F4" w:rsidP="00E613F4" w:rsidRDefault="00E613F4" w14:paraId="6F1F7D3D" w14:textId="78630A67">
      <w:r w:rsidRPr="002548B1">
        <w:t xml:space="preserve">Eind 2025 zijn de pilots met het traanwater voor de waterwerper en de grote bussen pepperspray van start gegaan. Deze pilots hebben een looptijd van 2 jaar. De eerste ervaringen die – voornamelijk tijdens de jaarwisseling – zijn opgedaan met </w:t>
      </w:r>
      <w:r>
        <w:t xml:space="preserve">het gebruik van de grote bus pepperspray </w:t>
      </w:r>
      <w:r w:rsidRPr="002548B1">
        <w:t xml:space="preserve">zijn positief. De </w:t>
      </w:r>
      <w:r>
        <w:t xml:space="preserve">straal van de </w:t>
      </w:r>
      <w:r w:rsidRPr="002548B1">
        <w:t xml:space="preserve">grote bus pepperspray heeft </w:t>
      </w:r>
      <w:r>
        <w:t xml:space="preserve">een groter bereik </w:t>
      </w:r>
      <w:r w:rsidRPr="002548B1">
        <w:t xml:space="preserve">dan de reguliere bus pepperspray. Daardoor </w:t>
      </w:r>
      <w:r>
        <w:t>kunnen meerdere mensen tegelijkertijd op afstand gehouden worden</w:t>
      </w:r>
      <w:r w:rsidRPr="002548B1">
        <w:t>.</w:t>
      </w:r>
    </w:p>
    <w:p w:rsidRPr="002548B1" w:rsidR="004E52C8" w:rsidP="0048593F" w:rsidRDefault="004E52C8" w14:paraId="31167CA2" w14:textId="77777777"/>
    <w:p w:rsidRPr="002548B1" w:rsidR="0048593F" w:rsidP="0048593F" w:rsidRDefault="0048593F" w14:paraId="400BC92B" w14:textId="79A7AFF6">
      <w:r w:rsidRPr="002548B1">
        <w:t xml:space="preserve">Daarnaast </w:t>
      </w:r>
      <w:r w:rsidRPr="002548B1" w:rsidR="00EF29E6">
        <w:t>worden er</w:t>
      </w:r>
      <w:r w:rsidRPr="002548B1">
        <w:t xml:space="preserve"> verkenningen uitgevoerd met betrekking tot:</w:t>
      </w:r>
    </w:p>
    <w:p w:rsidRPr="002548B1" w:rsidR="0048593F" w:rsidP="0048593F" w:rsidRDefault="0048593F" w14:paraId="1F315EEC" w14:textId="77777777">
      <w:pPr>
        <w:numPr>
          <w:ilvl w:val="0"/>
          <w:numId w:val="8"/>
        </w:numPr>
      </w:pPr>
      <w:r w:rsidRPr="002548B1">
        <w:t>Markeerstof in de waterwerper</w:t>
      </w:r>
    </w:p>
    <w:p w:rsidRPr="002548B1" w:rsidR="0048593F" w:rsidP="0048593F" w:rsidRDefault="0048593F" w14:paraId="44135794" w14:textId="77777777">
      <w:pPr>
        <w:numPr>
          <w:ilvl w:val="0"/>
          <w:numId w:val="8"/>
        </w:numPr>
      </w:pPr>
      <w:r w:rsidRPr="002548B1">
        <w:t xml:space="preserve">Luchtdrukwapens </w:t>
      </w:r>
    </w:p>
    <w:p w:rsidRPr="002548B1" w:rsidR="0048593F" w:rsidP="0048593F" w:rsidRDefault="0048593F" w14:paraId="3513AC6C" w14:textId="77777777">
      <w:pPr>
        <w:numPr>
          <w:ilvl w:val="0"/>
          <w:numId w:val="8"/>
        </w:numPr>
      </w:pPr>
      <w:r w:rsidRPr="002548B1">
        <w:t>Camera’s in de schilden van de ME</w:t>
      </w:r>
    </w:p>
    <w:p w:rsidRPr="002548B1" w:rsidR="0048593F" w:rsidP="0048593F" w:rsidRDefault="0048593F" w14:paraId="26D43AF7" w14:textId="77777777"/>
    <w:p w:rsidRPr="002548B1" w:rsidR="0048593F" w:rsidP="0048593F" w:rsidRDefault="00707BD9" w14:paraId="4ECA750A" w14:textId="0E274C2D">
      <w:r w:rsidRPr="002548B1">
        <w:t xml:space="preserve">Over het verwachte tijdpad van het vervolgproces </w:t>
      </w:r>
      <w:r w:rsidRPr="002548B1" w:rsidR="006529F4">
        <w:t xml:space="preserve">van </w:t>
      </w:r>
      <w:r w:rsidRPr="002548B1">
        <w:t xml:space="preserve">de pilots en verkenningen kan ik u het volgende meedelen. </w:t>
      </w:r>
      <w:r w:rsidRPr="002548B1" w:rsidR="0048593F">
        <w:t>Voor de evaluatie van de pilots en de uitvoering van de verkenningen wordt momenteel een stuurgroep ingesteld in opdracht van de landelijk portefeuillehouder Conflict en Crisisbeheersing</w:t>
      </w:r>
      <w:r w:rsidRPr="002548B1" w:rsidR="006529F4">
        <w:t xml:space="preserve"> bij de politie</w:t>
      </w:r>
      <w:r w:rsidRPr="002548B1" w:rsidR="0048593F">
        <w:t>. Voor de uitvoering van de opdracht heeft de Politieacademie de (</w:t>
      </w:r>
      <w:r w:rsidR="005E451C">
        <w:t>waarnemend</w:t>
      </w:r>
      <w:r w:rsidRPr="002548B1" w:rsidR="0048593F">
        <w:t xml:space="preserve">) lector Openbare Orde en </w:t>
      </w:r>
      <w:r w:rsidR="005E451C">
        <w:t>G</w:t>
      </w:r>
      <w:r w:rsidRPr="002548B1" w:rsidR="0048593F">
        <w:t>evaarbeheersing beschikbaar</w:t>
      </w:r>
      <w:r w:rsidR="00256B97">
        <w:t xml:space="preserve"> gesteld</w:t>
      </w:r>
      <w:r w:rsidRPr="002548B1" w:rsidR="0048593F">
        <w:t xml:space="preserve">. Er zal een </w:t>
      </w:r>
      <w:proofErr w:type="spellStart"/>
      <w:r w:rsidRPr="002548B1" w:rsidR="0048593F">
        <w:rPr>
          <w:i/>
          <w:iCs/>
        </w:rPr>
        <w:t>Police</w:t>
      </w:r>
      <w:proofErr w:type="spellEnd"/>
      <w:r w:rsidRPr="002548B1" w:rsidR="0048593F">
        <w:rPr>
          <w:i/>
          <w:iCs/>
        </w:rPr>
        <w:t xml:space="preserve"> Technology Assessment</w:t>
      </w:r>
      <w:r w:rsidRPr="002548B1" w:rsidR="0048593F">
        <w:t xml:space="preserve"> worden uitgevoerd, waarbij naast gebruikersperspectief en operationele context ook aandacht is voor de veiligheid en legitimiteit van </w:t>
      </w:r>
      <w:r w:rsidRPr="002548B1" w:rsidR="006529F4">
        <w:t xml:space="preserve">ingebruikname van </w:t>
      </w:r>
      <w:r w:rsidRPr="002548B1" w:rsidR="0048593F">
        <w:t>nieuwe geweldsmiddelen bij de ME.</w:t>
      </w:r>
      <w:r w:rsidRPr="00D602DC" w:rsidR="00D602DC">
        <w:t xml:space="preserve"> </w:t>
      </w:r>
    </w:p>
    <w:p w:rsidRPr="002548B1" w:rsidR="0048593F" w:rsidP="0048593F" w:rsidRDefault="0048593F" w14:paraId="43983722" w14:textId="77777777"/>
    <w:p w:rsidRPr="002548B1" w:rsidR="0048593F" w:rsidP="00FF2E6B" w:rsidRDefault="00D602DC" w14:paraId="2FFAF026" w14:textId="5BA14E1E">
      <w:r w:rsidRPr="00D602DC">
        <w:t xml:space="preserve">De verkenning van het gebruik van het luchtdrukwapen en van markeerstoffen in de waterwerper zullen </w:t>
      </w:r>
      <w:r>
        <w:t xml:space="preserve">enige </w:t>
      </w:r>
      <w:r w:rsidRPr="00D602DC">
        <w:t xml:space="preserve">tijd vergen. Dat is noodzakelijk omdat </w:t>
      </w:r>
      <w:r w:rsidR="00256B97">
        <w:t>voor</w:t>
      </w:r>
      <w:r w:rsidRPr="00D602DC">
        <w:t xml:space="preserve"> deze geweld</w:t>
      </w:r>
      <w:r w:rsidR="00256B97">
        <w:t>s</w:t>
      </w:r>
      <w:r w:rsidRPr="00D602DC">
        <w:t>middelen een zorgvuldige (</w:t>
      </w:r>
      <w:proofErr w:type="spellStart"/>
      <w:r w:rsidRPr="00D602DC">
        <w:t>veiligheids</w:t>
      </w:r>
      <w:proofErr w:type="spellEnd"/>
      <w:r w:rsidRPr="00D602DC">
        <w:t xml:space="preserve">)afweging moet worden gemaakt. </w:t>
      </w:r>
      <w:r w:rsidRPr="002548B1" w:rsidR="0048593F">
        <w:t xml:space="preserve">Vanaf april 2026 zal het onderzoekproject </w:t>
      </w:r>
      <w:r w:rsidRPr="002548B1" w:rsidR="00EF29E6">
        <w:t>met betrekking tot</w:t>
      </w:r>
      <w:r w:rsidRPr="002548B1" w:rsidR="0048593F">
        <w:t xml:space="preserve"> de verkenningen en </w:t>
      </w:r>
      <w:r w:rsidRPr="002548B1" w:rsidR="00707BD9">
        <w:t xml:space="preserve">de </w:t>
      </w:r>
      <w:r w:rsidRPr="002548B1" w:rsidR="0048593F">
        <w:t xml:space="preserve">evaluatie </w:t>
      </w:r>
      <w:r w:rsidRPr="002548B1" w:rsidR="00707BD9">
        <w:t xml:space="preserve">van de </w:t>
      </w:r>
      <w:r w:rsidRPr="002548B1" w:rsidR="0048593F">
        <w:t>pilots worden gestart. Eind 2026 zal worden beoordeeld of</w:t>
      </w:r>
      <w:r w:rsidRPr="002548B1" w:rsidR="00707BD9">
        <w:t xml:space="preserve"> de</w:t>
      </w:r>
      <w:r w:rsidRPr="002548B1" w:rsidR="00FF2E6B">
        <w:t xml:space="preserve"> verkenningen hebben geleid tot een functionele behoefte aan het beproeven van een of meer van de genoemde middelen door middel van een operationele pilot. Uiteraard wordt daarbij ook gekeken naar </w:t>
      </w:r>
      <w:r w:rsidRPr="002548B1" w:rsidR="0048593F">
        <w:t>de haalbaarheid en uitvoerbaarheid van een mogelijke praktijkpilot.</w:t>
      </w:r>
      <w:r w:rsidRPr="002548B1" w:rsidR="00FF2E6B">
        <w:t xml:space="preserve"> </w:t>
      </w:r>
      <w:r w:rsidRPr="002548B1" w:rsidR="008B69C5">
        <w:t>Hiertoe zal de politie een verzoek indienen. Indien de gevraagde toestemming wordt verleend, zal e</w:t>
      </w:r>
      <w:r w:rsidRPr="002548B1" w:rsidR="0048593F">
        <w:t xml:space="preserve">en eventuele praktijkpilot </w:t>
      </w:r>
      <w:r w:rsidRPr="002548B1" w:rsidR="00FF2E6B">
        <w:t xml:space="preserve">naar verwachting </w:t>
      </w:r>
      <w:r w:rsidRPr="002548B1" w:rsidR="0048593F">
        <w:t>lopen tot en met 2 januari 2028, met een tussenevaluatie begin 2027.</w:t>
      </w:r>
      <w:r w:rsidRPr="002548B1" w:rsidR="00EF29E6">
        <w:t xml:space="preserve"> </w:t>
      </w:r>
      <w:r w:rsidRPr="002548B1" w:rsidR="0048593F">
        <w:t>De conclusies van de evaluatie zal de stuurgroep in het eerste kwartaal van 2028 afronden.</w:t>
      </w:r>
      <w:r w:rsidRPr="002548B1" w:rsidR="008B69C5">
        <w:t xml:space="preserve"> Ik zal uw Kamer </w:t>
      </w:r>
      <w:r w:rsidR="005C6EF8">
        <w:t xml:space="preserve">in het </w:t>
      </w:r>
      <w:r w:rsidR="005E451C">
        <w:t>h</w:t>
      </w:r>
      <w:r w:rsidR="005C6EF8">
        <w:t xml:space="preserve">alfjaarbericht </w:t>
      </w:r>
      <w:r w:rsidR="005E451C">
        <w:t>p</w:t>
      </w:r>
      <w:r w:rsidR="005C6EF8">
        <w:t>olitie</w:t>
      </w:r>
      <w:r w:rsidRPr="002548B1" w:rsidR="008B69C5">
        <w:t xml:space="preserve"> </w:t>
      </w:r>
      <w:r w:rsidRPr="002548B1" w:rsidR="006529F4">
        <w:t>over</w:t>
      </w:r>
      <w:r w:rsidRPr="002548B1" w:rsidR="008B69C5">
        <w:t xml:space="preserve"> de voortgang van de pilots en verkenningen</w:t>
      </w:r>
      <w:r w:rsidR="005C6EF8">
        <w:t xml:space="preserve"> op de hoogte houden</w:t>
      </w:r>
      <w:r w:rsidRPr="002548B1" w:rsidR="008B69C5">
        <w:t>.</w:t>
      </w:r>
    </w:p>
    <w:p w:rsidRPr="002548B1" w:rsidR="00DD55EA" w:rsidP="00DD55EA" w:rsidRDefault="00DD55EA" w14:paraId="592CC38A" w14:textId="77777777">
      <w:pPr>
        <w:pStyle w:val="Kop1"/>
      </w:pPr>
      <w:bookmarkStart w:name="_Hlk224133500" w:id="4"/>
      <w:r w:rsidRPr="002548B1">
        <w:t>Wetsvoorstel gegevensvergaring openbare orde</w:t>
      </w:r>
      <w:bookmarkEnd w:id="4"/>
    </w:p>
    <w:p w:rsidRPr="002548B1" w:rsidR="00DD55EA" w:rsidP="00DD55EA" w:rsidRDefault="00DD55EA" w14:paraId="7D470AF8" w14:textId="48071AF1">
      <w:r w:rsidRPr="002548B1">
        <w:t>Het wetsvoorstel waarmee de politie – onder gezag van de burgemeester - met het oog op de handhaving van de openbare orde onder voorwaarden toegang kan krijgen tot publiek toegankelijke digitale bronnen zal op korte termijn worden aangeboden aan de Raad van State. Vervolgens zal het wetstraject inzake de bevoegdheid voor de politie om in besloten digitale groepen te kijken worden opgestart. Dat is complexer, gelet op de gevolgen voor de privacy van burgers. Het in consultatie brengen van dit wetsvoorstel is mede afhankelijk van het advies van de Raad van State op het eerste wetsvoorstel.</w:t>
      </w:r>
    </w:p>
    <w:p w:rsidRPr="002548B1" w:rsidR="0097074E" w:rsidP="0097074E" w:rsidRDefault="0097074E" w14:paraId="7DF35FDF" w14:textId="0AC75FAD">
      <w:pPr>
        <w:pStyle w:val="Kop1"/>
      </w:pPr>
      <w:bookmarkStart w:name="_Hlk224133507" w:id="5"/>
      <w:r w:rsidRPr="002548B1">
        <w:t>Inzet gezichtsherkenningstechnologie bij demonstraties</w:t>
      </w:r>
    </w:p>
    <w:p w:rsidRPr="002548B1" w:rsidR="002548B1" w:rsidP="002548B1" w:rsidRDefault="002548B1" w14:paraId="2ABC9D0D" w14:textId="16CD029D">
      <w:bookmarkStart w:name="_Hlk224133522" w:id="6"/>
      <w:bookmarkStart w:name="_Hlk224133614" w:id="7"/>
      <w:bookmarkEnd w:id="5"/>
      <w:r w:rsidRPr="002548B1">
        <w:t xml:space="preserve">In de motie van de leden Bontenbal en </w:t>
      </w:r>
      <w:proofErr w:type="spellStart"/>
      <w:r w:rsidRPr="002548B1">
        <w:t>Yeşilgöz-Zegerius</w:t>
      </w:r>
      <w:proofErr w:type="spellEnd"/>
      <w:r w:rsidR="006F3C46">
        <w:rPr>
          <w:rStyle w:val="Voetnootmarkering"/>
        </w:rPr>
        <w:footnoteReference w:id="2"/>
      </w:r>
      <w:r w:rsidRPr="002548B1">
        <w:t xml:space="preserve"> is verzocht om versneld de mogelijkheden uit te breiden om, onder andere, camera’s met gezichtsherkenningstechnologie in te kunnen zetten bij demonstraties om het de politie makkelijker te maken wetsovertreders te identificeren. </w:t>
      </w:r>
      <w:r w:rsidRPr="002548B1">
        <w:br/>
      </w:r>
      <w:r w:rsidRPr="002548B1">
        <w:br/>
        <w:t xml:space="preserve">Onder ‘camera’s met gezichtsherkenningstechnologie’ zoals genoemd in de motie kunnen zowel ‘real time’ toepassingen als toepassingen ‘achteraf’ worden verstaan. Bij de </w:t>
      </w:r>
      <w:r w:rsidR="005E451C">
        <w:t>‘</w:t>
      </w:r>
      <w:r w:rsidRPr="002548B1">
        <w:t>real time-toepassing</w:t>
      </w:r>
      <w:r w:rsidR="005E451C">
        <w:t>’</w:t>
      </w:r>
      <w:r w:rsidRPr="002548B1">
        <w:t xml:space="preserve"> worden de camerabeelden direct verwerkt met gezichtsherkenningstechnologie. Bij de ‘achteraf-toepassing’ worden de camerabeelden – die van verschillende bronnen afkomstig kunnen zijn</w:t>
      </w:r>
      <w:r w:rsidRPr="002548B1">
        <w:rPr>
          <w:rStyle w:val="Voetnootmarkering"/>
        </w:rPr>
        <w:footnoteReference w:id="3"/>
      </w:r>
      <w:r w:rsidRPr="002548B1">
        <w:t xml:space="preserve"> – op een later tijdstip verwerkt met gezichtsherkenningstechnologie.</w:t>
      </w:r>
    </w:p>
    <w:p w:rsidRPr="002548B1" w:rsidR="002548B1" w:rsidP="002548B1" w:rsidRDefault="002548B1" w14:paraId="20E1CE98" w14:textId="261E2E05">
      <w:r w:rsidRPr="002548B1">
        <w:br/>
        <w:t>In mijn eerdere reactie</w:t>
      </w:r>
      <w:r w:rsidRPr="002548B1">
        <w:rPr>
          <w:rStyle w:val="Voetnootmarkering"/>
        </w:rPr>
        <w:footnoteReference w:id="4"/>
      </w:r>
      <w:r w:rsidRPr="002548B1">
        <w:t xml:space="preserve"> op de motie</w:t>
      </w:r>
      <w:r w:rsidR="005E451C">
        <w:t xml:space="preserve"> van het lid</w:t>
      </w:r>
      <w:r w:rsidRPr="002548B1">
        <w:t xml:space="preserve"> </w:t>
      </w:r>
      <w:proofErr w:type="spellStart"/>
      <w:r w:rsidRPr="002548B1">
        <w:t>Boswijk</w:t>
      </w:r>
      <w:proofErr w:type="spellEnd"/>
      <w:r w:rsidRPr="002548B1">
        <w:t xml:space="preserve"> over de inzet van camera's met gezichtsherkenning bij </w:t>
      </w:r>
      <w:proofErr w:type="spellStart"/>
      <w:r w:rsidRPr="002548B1">
        <w:t>ordeverstorende</w:t>
      </w:r>
      <w:proofErr w:type="spellEnd"/>
      <w:r w:rsidRPr="002548B1">
        <w:t xml:space="preserve"> acties</w:t>
      </w:r>
      <w:r w:rsidRPr="002548B1">
        <w:rPr>
          <w:rStyle w:val="Voetnootmarkering"/>
        </w:rPr>
        <w:footnoteReference w:id="5"/>
      </w:r>
      <w:r w:rsidRPr="002548B1">
        <w:t xml:space="preserve"> informeerde ik uw Kamer over de beperkingen die de Europese AI-verordening opwerpt ten aanzien van de inzet van real time gezichtsherkenningstechnologie in het kader van het handhaven van de openbare orde. De AI-verordening verbiedt de inzet van real time gezichtsherkenningstechnologie in de publieke ruimte met het oog op de rechtshandhaving. Dit verbod is niet absoluut. In een aantal gevallen kan een uitzondering worden gemaakt indien daarvoor een grondslag in nationale wetgeving wordt gecreëerd. Het betreft dan bijvoorbeeld situaties waarin sprake is van ernstige misdrijven</w:t>
      </w:r>
      <w:r w:rsidRPr="002548B1">
        <w:rPr>
          <w:rStyle w:val="Voetnootmarkering"/>
        </w:rPr>
        <w:footnoteReference w:id="6"/>
      </w:r>
      <w:r w:rsidRPr="002548B1">
        <w:t xml:space="preserve"> of een dreiging tegen het leven. Het creëren een nationale grondslag voor de inzet van real time gezichtsherkenningstechnologie voor het identificeren van plegers van </w:t>
      </w:r>
      <w:proofErr w:type="spellStart"/>
      <w:r w:rsidRPr="002548B1">
        <w:t>ordeverstorende</w:t>
      </w:r>
      <w:proofErr w:type="spellEnd"/>
      <w:r w:rsidRPr="002548B1">
        <w:t xml:space="preserve"> acties is daarmee uitgesloten. Er zijn aldus geen mogelijkheden binnen de grenzen van de wet om camera’s met real time gezichtsherkenningstechnologie in te zetten in het kader van de openbare orde.</w:t>
      </w:r>
      <w:r w:rsidRPr="002548B1">
        <w:rPr>
          <w:u w:val="single"/>
        </w:rPr>
        <w:br/>
      </w:r>
      <w:r w:rsidRPr="002548B1">
        <w:rPr>
          <w:u w:val="single"/>
        </w:rPr>
        <w:br/>
      </w:r>
      <w:r w:rsidRPr="002548B1">
        <w:t>Op dit moment beschikt de politie wel over de mogelijkheid om in de context van strafvordering gezichtsherkenningstechnologie ‘achteraf’ toe te passen. Als er bij een demonstratie strafbare feiten zijn gepleegd en de verdachten zijn herkenbaar zichtbaar op camerabeelden, dan kan de politie met behulp van gezichtsherkenningstechnologie proberen de identiteit van die persoon te achterhalen. De politie kan een verdachte</w:t>
      </w:r>
      <w:r w:rsidR="00334E82">
        <w:t>n-</w:t>
      </w:r>
      <w:r w:rsidRPr="002548B1">
        <w:t xml:space="preserve">foto </w:t>
      </w:r>
      <w:r w:rsidR="00256B97">
        <w:t>daarbij</w:t>
      </w:r>
      <w:r w:rsidRPr="002548B1" w:rsidR="00256B97">
        <w:t xml:space="preserve"> </w:t>
      </w:r>
      <w:r w:rsidRPr="002548B1">
        <w:t xml:space="preserve">alleen vergelijken met foto’s van verdachten en veroordeelden. De identiteit van personen die niet eerder met politie of justitie in aanraking zijn geweest kan op deze manier dus niet worden achterhaald. Er bestaat geen nationale verzameling van gestandaardiseerde gelaatsafbeeldingen van alle Nederlanders. </w:t>
      </w:r>
    </w:p>
    <w:p w:rsidR="001F5821" w:rsidP="002548B1" w:rsidRDefault="001F5821" w14:paraId="31A3DA9D" w14:textId="77777777"/>
    <w:p w:rsidRPr="00177AB2" w:rsidR="001F5821" w:rsidP="00177AB2" w:rsidRDefault="002548B1" w14:paraId="71AB562B" w14:textId="5001255E">
      <w:r w:rsidRPr="002548B1">
        <w:t>Met deze uitleg doe ik de motie</w:t>
      </w:r>
      <w:r w:rsidR="0020325E">
        <w:t xml:space="preserve"> </w:t>
      </w:r>
      <w:r w:rsidRPr="002548B1" w:rsidR="0020325E">
        <w:t xml:space="preserve">van de leden Bontenbal en </w:t>
      </w:r>
      <w:proofErr w:type="spellStart"/>
      <w:r w:rsidRPr="002548B1" w:rsidR="0020325E">
        <w:t>Yeşilgöz-Zegerius</w:t>
      </w:r>
      <w:proofErr w:type="spellEnd"/>
      <w:r w:rsidRPr="002548B1">
        <w:t xml:space="preserve"> af.</w:t>
      </w:r>
    </w:p>
    <w:p w:rsidRPr="002548B1" w:rsidR="00876066" w:rsidP="00135019" w:rsidRDefault="00973877" w14:paraId="0C37D00D" w14:textId="5116747C">
      <w:pPr>
        <w:pStyle w:val="Kop1"/>
        <w:rPr>
          <w:bCs/>
        </w:rPr>
      </w:pPr>
      <w:r w:rsidRPr="002548B1">
        <w:t>Uitkomsten I</w:t>
      </w:r>
      <w:r w:rsidRPr="002548B1" w:rsidR="00E13A25">
        <w:t xml:space="preserve">nternationaal vergelijkend </w:t>
      </w:r>
      <w:r w:rsidRPr="002548B1" w:rsidR="005C0E58">
        <w:t>WODC-</w:t>
      </w:r>
      <w:r w:rsidRPr="002548B1" w:rsidR="006B5C22">
        <w:t>onderzoek</w:t>
      </w:r>
      <w:r w:rsidRPr="002548B1" w:rsidR="00E13A25">
        <w:t xml:space="preserve"> bewaken en beveiligen</w:t>
      </w:r>
      <w:r w:rsidRPr="002548B1" w:rsidR="006B5C22">
        <w:t xml:space="preserve"> </w:t>
      </w:r>
      <w:bookmarkEnd w:id="6"/>
      <w:bookmarkEnd w:id="7"/>
      <w:r w:rsidRPr="002548B1" w:rsidR="006B5C22">
        <w:br/>
      </w:r>
      <w:r w:rsidRPr="002548B1" w:rsidR="006B5C22">
        <w:rPr>
          <w:b w:val="0"/>
          <w:bCs/>
        </w:rPr>
        <w:t xml:space="preserve">In 2024 is het WODC in opdracht van mijn ministerie begonnen aan een internationaal vergelijkend onderzoek naar de regeling van bevoegdheden voor de taak bewaken en beveiligen in een aantal Europese landen (Duitsland, Denemarken, België, Frankrijk, Italië, Spanje en het Verenigd Koninkrijk). </w:t>
      </w:r>
      <w:r w:rsidRPr="002548B1" w:rsidR="006B5C22">
        <w:rPr>
          <w:b w:val="0"/>
          <w:bCs/>
        </w:rPr>
        <w:br/>
        <w:t xml:space="preserve">Dit onderzoek is eind 2025 afgerond, gepubliceerd op 24 februari jl. en wordt als bijlage 1 bij deze brief aan uw Kamer aangeboden. De nadruk van het onderzoek ligt op de vraag hoe in de onderzochte stelsels de informatievergaring en </w:t>
      </w:r>
      <w:r w:rsidR="0020325E">
        <w:rPr>
          <w:b w:val="0"/>
          <w:bCs/>
        </w:rPr>
        <w:t>-</w:t>
      </w:r>
      <w:r w:rsidRPr="002548B1" w:rsidR="006B5C22">
        <w:rPr>
          <w:b w:val="0"/>
          <w:bCs/>
        </w:rPr>
        <w:t xml:space="preserve">deling is geregeld om de bedreigde personen adequaat te kunnen beveiligen. Het onderzoek </w:t>
      </w:r>
      <w:r w:rsidR="00984AA0">
        <w:rPr>
          <w:b w:val="0"/>
          <w:bCs/>
        </w:rPr>
        <w:t xml:space="preserve">zal worden betrokken bij </w:t>
      </w:r>
      <w:r w:rsidRPr="002548B1" w:rsidR="006B5C22">
        <w:rPr>
          <w:b w:val="0"/>
          <w:bCs/>
        </w:rPr>
        <w:t>de verkenningen naar eventuele aanvullende bevoegdheden voor de taak bewaken en beveiligen die lopen binnen het beleidsdepartement.</w:t>
      </w:r>
    </w:p>
    <w:p w:rsidRPr="002548B1" w:rsidR="00876066" w:rsidP="00876066" w:rsidRDefault="00876066" w14:paraId="3ADC61F8" w14:textId="77777777">
      <w:pPr>
        <w:pStyle w:val="Kop1"/>
      </w:pPr>
      <w:bookmarkStart w:name="_Hlk224133529" w:id="8"/>
      <w:r w:rsidRPr="002548B1">
        <w:t>Bedreigingen politiemedewerkers</w:t>
      </w:r>
    </w:p>
    <w:bookmarkEnd w:id="8"/>
    <w:p w:rsidRPr="002548B1" w:rsidR="00876066" w:rsidP="00876066" w:rsidRDefault="00876066" w14:paraId="33A74056" w14:textId="35C39330">
      <w:r w:rsidRPr="002548B1">
        <w:t>Tijdens het mondeling vragenuur op 10 februari jl. is toegezegd uw Kamer te informeren over hoe de politie omgaat met bedreigingen van politiemedewerkers</w:t>
      </w:r>
      <w:r w:rsidRPr="002548B1">
        <w:rPr>
          <w:rStyle w:val="Voetnootmarkering"/>
        </w:rPr>
        <w:footnoteReference w:id="7"/>
      </w:r>
      <w:r w:rsidRPr="002548B1">
        <w:t xml:space="preserve"> en de cijfers van het aantal </w:t>
      </w:r>
      <w:proofErr w:type="spellStart"/>
      <w:r w:rsidRPr="002548B1">
        <w:t>doxing</w:t>
      </w:r>
      <w:proofErr w:type="spellEnd"/>
      <w:r w:rsidR="0020325E">
        <w:t>-</w:t>
      </w:r>
      <w:r w:rsidRPr="002548B1">
        <w:t xml:space="preserve">gevallen en </w:t>
      </w:r>
      <w:r w:rsidR="0020325E">
        <w:t>-</w:t>
      </w:r>
      <w:r w:rsidRPr="002548B1">
        <w:t>veroordelingen</w:t>
      </w:r>
      <w:r w:rsidRPr="002548B1">
        <w:rPr>
          <w:rStyle w:val="Voetnootmarkering"/>
        </w:rPr>
        <w:footnoteReference w:id="8"/>
      </w:r>
      <w:r w:rsidRPr="002548B1">
        <w:t xml:space="preserve">. </w:t>
      </w:r>
    </w:p>
    <w:p w:rsidRPr="002548B1" w:rsidR="00876066" w:rsidP="00876066" w:rsidRDefault="00876066" w14:paraId="325BE388" w14:textId="77777777"/>
    <w:p w:rsidR="00A23910" w:rsidP="00A23910" w:rsidRDefault="00876066" w14:paraId="0966A390" w14:textId="2960082E">
      <w:r w:rsidRPr="002548B1">
        <w:t xml:space="preserve">Politiemedewerkers zetten zich dagelijks in voor onze veiligheid. Dit kan alleen als zij veilig hun werk kunnen doen. Het is onacceptabel dat politiemedewerkers te maken krijgen met bedreigingen en dat deze bedreigingen gericht zijn op de persoon. Bedreigingen hebben een grote impact op het privéleven en mentale welzijn van politiemedewerkers en hun thuisfront. </w:t>
      </w:r>
      <w:r w:rsidR="00A23910">
        <w:t>Sinds</w:t>
      </w:r>
      <w:r w:rsidRPr="002548B1" w:rsidR="00A23910">
        <w:t xml:space="preserve"> 1 januari 2024 </w:t>
      </w:r>
      <w:r w:rsidR="00A23910">
        <w:t xml:space="preserve">is </w:t>
      </w:r>
      <w:r w:rsidRPr="002548B1" w:rsidR="00A23910">
        <w:t>de wet in</w:t>
      </w:r>
      <w:r w:rsidR="00A23910">
        <w:t xml:space="preserve"> </w:t>
      </w:r>
      <w:r w:rsidRPr="002548B1" w:rsidR="00A23910">
        <w:t>werking getreden die het gebruik van persoonsgegevens voor intimiderende doeleinden (</w:t>
      </w:r>
      <w:proofErr w:type="spellStart"/>
      <w:r w:rsidRPr="002548B1" w:rsidR="00A23910">
        <w:t>doxing</w:t>
      </w:r>
      <w:proofErr w:type="spellEnd"/>
      <w:r w:rsidRPr="002548B1" w:rsidR="00A23910">
        <w:t xml:space="preserve">) strafbaar stelt. In 2024 zijn er 23 </w:t>
      </w:r>
      <w:proofErr w:type="spellStart"/>
      <w:r w:rsidRPr="002548B1" w:rsidR="00A23910">
        <w:t>doxing</w:t>
      </w:r>
      <w:proofErr w:type="spellEnd"/>
      <w:r w:rsidR="0020325E">
        <w:t>-</w:t>
      </w:r>
      <w:r w:rsidRPr="002548B1" w:rsidR="00A23910">
        <w:t>zaken van politiemedewerkers geregistreerd</w:t>
      </w:r>
      <w:r w:rsidRPr="002548B1" w:rsidR="00A23910">
        <w:rPr>
          <w:rStyle w:val="Voetnootmarkering"/>
        </w:rPr>
        <w:footnoteReference w:id="9"/>
      </w:r>
      <w:r w:rsidRPr="002548B1" w:rsidR="00A23910">
        <w:t xml:space="preserve">. In april worden de Geweld Tegen Politieambtenaren (GTPA)-jaarcijfers over 2025 gepubliceerd, waarin de </w:t>
      </w:r>
      <w:proofErr w:type="spellStart"/>
      <w:r w:rsidRPr="002548B1" w:rsidR="00A23910">
        <w:t>doxingzaken</w:t>
      </w:r>
      <w:proofErr w:type="spellEnd"/>
      <w:r w:rsidRPr="002548B1" w:rsidR="00A23910">
        <w:t xml:space="preserve"> van politiemedewerkers zijn opgenomen. Het </w:t>
      </w:r>
      <w:r w:rsidR="0020325E">
        <w:t>OM</w:t>
      </w:r>
      <w:r w:rsidRPr="002548B1" w:rsidR="00A23910">
        <w:t xml:space="preserve"> heeft in 2024 40 en in 2025 102 </w:t>
      </w:r>
      <w:proofErr w:type="spellStart"/>
      <w:r w:rsidRPr="002548B1" w:rsidR="00A23910">
        <w:t>doxingzaken</w:t>
      </w:r>
      <w:proofErr w:type="spellEnd"/>
      <w:r w:rsidRPr="002548B1" w:rsidR="00A23910">
        <w:t xml:space="preserve"> behandeld. Vanuit het privacy-oogpunt is het niet mogelijk om het totaal aantal behandelde </w:t>
      </w:r>
      <w:proofErr w:type="spellStart"/>
      <w:r w:rsidRPr="002548B1" w:rsidR="00A23910">
        <w:t>doxingzaken</w:t>
      </w:r>
      <w:proofErr w:type="spellEnd"/>
      <w:r w:rsidRPr="002548B1" w:rsidR="00A23910">
        <w:t xml:space="preserve"> van politiemedewerkers te delen.</w:t>
      </w:r>
    </w:p>
    <w:p w:rsidRPr="002548B1" w:rsidR="00A23910" w:rsidP="00A23910" w:rsidRDefault="00A23910" w14:paraId="5315BB2E" w14:textId="77777777"/>
    <w:p w:rsidR="00881735" w:rsidP="00881735" w:rsidRDefault="00881735" w14:paraId="6C007930" w14:textId="606492E7">
      <w:r w:rsidRPr="002548B1">
        <w:t xml:space="preserve">De politie als werkgever ondersteunt op verschillende manieren haar medewerkers bij bedreigingen. De werkgever biedt waar nodig een bedreigde politiemedewerker professionele hulp, zoals psychologische nazorg en (juridische) bijstand. Bijvoorbeeld de begeleiding bij het aangifteproces wanneer sprake is van een strafbaar feit. Hiervoor is een handelingskader voor teamchefs opgesteld. Daarnaast werkt de politie aan de bekendheid en vindbaarheid van de faciliteiten ten behoeve van nazorg, zoals in de Zorgwijzer. Politiemedewerkers hebben zelf ook </w:t>
      </w:r>
      <w:r w:rsidRPr="002548B1" w:rsidR="001C242C">
        <w:t xml:space="preserve">mogelijkheden </w:t>
      </w:r>
      <w:r w:rsidRPr="002548B1">
        <w:t xml:space="preserve">om het risico op </w:t>
      </w:r>
      <w:proofErr w:type="spellStart"/>
      <w:r w:rsidRPr="002548B1">
        <w:t>doxing</w:t>
      </w:r>
      <w:proofErr w:type="spellEnd"/>
      <w:r w:rsidRPr="002548B1">
        <w:t xml:space="preserve"> te minimaliseren, bijvoorbeeld door gebruik te maken van afgeschermde accounts</w:t>
      </w:r>
      <w:r w:rsidR="0020325E">
        <w:t xml:space="preserve"> op sociale media</w:t>
      </w:r>
      <w:r w:rsidRPr="002548B1">
        <w:t>. De politie blijft zich inzetten om het bewustzijn van politiemedewerkers op het gebied van digitale veiligheid te versterken.</w:t>
      </w:r>
    </w:p>
    <w:p w:rsidRPr="002548B1" w:rsidR="001C242C" w:rsidP="00876066" w:rsidRDefault="001C242C" w14:paraId="643F0774" w14:textId="77777777"/>
    <w:p w:rsidRPr="0051761A" w:rsidR="001F5821" w:rsidP="0051761A" w:rsidRDefault="001C242C" w14:paraId="4974E80C" w14:textId="5AE43EE2">
      <w:r w:rsidRPr="002548B1">
        <w:t>Met bovenstaande toelichting doe ik de toezegging af</w:t>
      </w:r>
      <w:r w:rsidR="0051761A">
        <w:t>.</w:t>
      </w:r>
    </w:p>
    <w:p w:rsidRPr="002548B1" w:rsidR="006B5C22" w:rsidP="001F5821" w:rsidRDefault="00725A20" w14:paraId="5BBF4221" w14:textId="61591863">
      <w:pPr>
        <w:pStyle w:val="Kop1"/>
      </w:pPr>
      <w:bookmarkStart w:name="_Hlk224133715" w:id="9"/>
      <w:r w:rsidRPr="002548B1">
        <w:t>Aparte rechercheopleiding in s</w:t>
      </w:r>
      <w:r w:rsidRPr="002548B1" w:rsidR="00876066">
        <w:t>amenwerking met private partijen of universiteiten</w:t>
      </w:r>
      <w:bookmarkEnd w:id="9"/>
    </w:p>
    <w:p w:rsidRPr="002548B1" w:rsidR="00876066" w:rsidP="00876066" w:rsidRDefault="00876066" w14:paraId="4EA32ACC" w14:textId="4823CA96">
      <w:r w:rsidRPr="002548B1">
        <w:t>Tijdens het wetgevingsoverleg</w:t>
      </w:r>
      <w:r w:rsidR="0020325E">
        <w:t xml:space="preserve"> </w:t>
      </w:r>
      <w:r w:rsidRPr="002548B1">
        <w:t xml:space="preserve">Begrotingsonderdeel Politie op </w:t>
      </w:r>
      <w:r w:rsidR="0020325E">
        <w:t>26</w:t>
      </w:r>
      <w:r w:rsidRPr="002548B1" w:rsidR="0020325E">
        <w:t xml:space="preserve"> </w:t>
      </w:r>
      <w:r w:rsidRPr="002548B1">
        <w:t xml:space="preserve">januari jl. </w:t>
      </w:r>
      <w:r w:rsidRPr="002548B1" w:rsidR="001C242C">
        <w:t>is</w:t>
      </w:r>
      <w:r w:rsidR="00CD2DD8">
        <w:t xml:space="preserve"> </w:t>
      </w:r>
      <w:r w:rsidRPr="002548B1">
        <w:t xml:space="preserve">toegezegd uw Kamer te informeren over </w:t>
      </w:r>
      <w:r w:rsidRPr="002548B1" w:rsidR="001C242C">
        <w:t xml:space="preserve">de mogelijkheid voor </w:t>
      </w:r>
      <w:r w:rsidRPr="002548B1">
        <w:t>een aparte rechercheopleiding in samenwerking met private partijen of universiteiten.</w:t>
      </w:r>
    </w:p>
    <w:p w:rsidRPr="002548B1" w:rsidR="001C242C" w:rsidP="00876066" w:rsidRDefault="001C242C" w14:paraId="5479D92F" w14:textId="77777777"/>
    <w:p w:rsidRPr="002548B1" w:rsidR="001C242C" w:rsidP="00876066" w:rsidRDefault="00876066" w14:paraId="7729EAEC" w14:textId="51FEB941">
      <w:r w:rsidRPr="002548B1">
        <w:t xml:space="preserve">Er zijn vier routes </w:t>
      </w:r>
      <w:r w:rsidRPr="002548B1" w:rsidR="00881735">
        <w:t xml:space="preserve">die toegang geven tot het werken </w:t>
      </w:r>
      <w:r w:rsidRPr="002548B1">
        <w:t xml:space="preserve">in </w:t>
      </w:r>
      <w:r w:rsidRPr="002548B1" w:rsidR="001C242C">
        <w:t>de o</w:t>
      </w:r>
      <w:r w:rsidRPr="002548B1">
        <w:t xml:space="preserve">psporing. </w:t>
      </w:r>
    </w:p>
    <w:p w:rsidRPr="002548B1" w:rsidR="00876066" w:rsidP="00876066" w:rsidRDefault="00881735" w14:paraId="64ADBF2E" w14:textId="6D3A78A4">
      <w:r w:rsidRPr="002548B1">
        <w:t>H</w:t>
      </w:r>
      <w:r w:rsidRPr="002548B1" w:rsidR="00876066">
        <w:t xml:space="preserve">et </w:t>
      </w:r>
      <w:r w:rsidRPr="002548B1">
        <w:t xml:space="preserve">is </w:t>
      </w:r>
      <w:r w:rsidRPr="002548B1" w:rsidR="00876066">
        <w:t xml:space="preserve">mogelijk om vanuit de </w:t>
      </w:r>
      <w:proofErr w:type="spellStart"/>
      <w:r w:rsidRPr="002548B1" w:rsidR="00876066">
        <w:t>Gebiedsgebonden</w:t>
      </w:r>
      <w:proofErr w:type="spellEnd"/>
      <w:r w:rsidRPr="002548B1" w:rsidR="00876066">
        <w:t xml:space="preserve"> politie (GGP) door te stromen naar de Tactische Opsporing. De politiemedewerker volgt eerst de basispolitieopleiding waarbij opsporing onderdeel is van het curriculum. Na afronding van de basispolitieopleiding zijn nieuwe politiemedewerkers </w:t>
      </w:r>
      <w:proofErr w:type="spellStart"/>
      <w:r w:rsidRPr="002548B1" w:rsidR="00876066">
        <w:t>startbekwaam</w:t>
      </w:r>
      <w:proofErr w:type="spellEnd"/>
      <w:r w:rsidRPr="002548B1" w:rsidR="00876066">
        <w:t xml:space="preserve">. Zij volgen hierna een aanvullend leertraject om zich tot vakbekwaam politiemedewerker te ontwikkelen. De politiemedewerker leert hierin nadere opsporingsvaardigheden. Ook werken politiemedewerkers tijdens dit traject een periode binnen de Veelvoorkomende Criminaliteit (VVC). Politiemedewerkers GGP die doorstromen naar de Tactische Opsporing hebben de mogelijkheid om binnen het vakspecialistisch politieonderwijs de opleiding Kerntaak Opsporing te volgen die specifiek gericht is op politiemedewerkers die werken of gaan werken binnen de opsporing. Deze opleiding besteedt onder andere aandacht aan juridische kennis, bijzondere opsporingsbevoegdheden, verhoor en vastlegging binnen de opsporingscontext. </w:t>
      </w:r>
    </w:p>
    <w:p w:rsidRPr="002548B1" w:rsidR="00725A20" w:rsidP="00876066" w:rsidRDefault="00725A20" w14:paraId="3234B30F" w14:textId="77777777"/>
    <w:p w:rsidRPr="002548B1" w:rsidR="00876066" w:rsidP="00876066" w:rsidRDefault="00876066" w14:paraId="788C3733" w14:textId="76893A32">
      <w:r w:rsidRPr="002548B1">
        <w:t>Naast deze ‘traditionele’ doorstroomroute zijn er drie directe instroomroutes in de opsporing. Er is een directe instroomroute via de driejarige Bachelor Rechercheur. Ook is er een directe instroomroute voor specialisten (politiemedewerker met een specifieke inzetbaarheid, ESI) in de</w:t>
      </w:r>
      <w:r w:rsidRPr="002548B1" w:rsidR="00EB41C9">
        <w:t xml:space="preserve"> vakgebieden</w:t>
      </w:r>
      <w:r w:rsidRPr="002548B1">
        <w:t xml:space="preserve"> Tactische en Forensische Opsporing. Deze specialisten stromen bijvoorbeeld in op een werkterrein, zoals zeden</w:t>
      </w:r>
      <w:r w:rsidRPr="002548B1" w:rsidR="00A757E2">
        <w:t xml:space="preserve"> of </w:t>
      </w:r>
      <w:r w:rsidRPr="002548B1">
        <w:t>digitale opsporing. Tot slot is er per 2026 een nieuwe directe instroomroute in de Tactische Opsporing waarbij nieuwe politiemedewerkers bekwaam worden gemaakt voor de functie Medewerker Tactische Opsporing</w:t>
      </w:r>
      <w:r w:rsidRPr="002548B1" w:rsidR="00EB41C9">
        <w:t xml:space="preserve"> (rechercheur) </w:t>
      </w:r>
      <w:r w:rsidRPr="002548B1">
        <w:t xml:space="preserve">door het volgen van de </w:t>
      </w:r>
      <w:r w:rsidRPr="002548B1" w:rsidR="009D5A48">
        <w:t>o</w:t>
      </w:r>
      <w:r w:rsidRPr="002548B1">
        <w:t xml:space="preserve">pleiding Politiemedewerker specifieke inzetbaarheid in combinatie met vakgericht leer-, ontwikkel- en opleidingsaanbod. Bij de directe instroom als specialist en </w:t>
      </w:r>
      <w:r w:rsidRPr="002548B1" w:rsidR="00881735">
        <w:t xml:space="preserve">bij de </w:t>
      </w:r>
      <w:r w:rsidRPr="002548B1">
        <w:t xml:space="preserve">directe instroom in de Tactische Opsporing is de eerdergenoemde opleiding Kerntaak Opsporing onderdeel van het vakgericht leer-, ontwikkel- en opleidingsaanbod. </w:t>
      </w:r>
    </w:p>
    <w:p w:rsidRPr="002548B1" w:rsidR="00725A20" w:rsidP="00876066" w:rsidRDefault="00725A20" w14:paraId="04DF67D6" w14:textId="77777777"/>
    <w:p w:rsidRPr="002548B1" w:rsidR="00A34F05" w:rsidP="00876066" w:rsidRDefault="00876066" w14:paraId="67F37B63" w14:textId="14F2E8F0">
      <w:r w:rsidRPr="002548B1">
        <w:t xml:space="preserve">Samengevat zijn er verschillende mogelijkheden om opgeleid te worden tot rechercheur. </w:t>
      </w:r>
      <w:r w:rsidRPr="002548B1" w:rsidR="002546AB">
        <w:t>Tevens bestaan er opleidingen bij hogescholen en universiteiten</w:t>
      </w:r>
      <w:r w:rsidRPr="002548B1" w:rsidR="001C59B5">
        <w:t>, zoals de 4-jarige voltijd HBO-bachelor Forensisch Onderzoek</w:t>
      </w:r>
      <w:r w:rsidRPr="002548B1" w:rsidR="00A34F05">
        <w:t xml:space="preserve">, </w:t>
      </w:r>
      <w:r w:rsidRPr="002548B1" w:rsidR="002546AB">
        <w:t>die zich richten op de opsporing</w:t>
      </w:r>
      <w:r w:rsidRPr="002548B1" w:rsidR="00A34F05">
        <w:t xml:space="preserve">. Ook deze opleidingen </w:t>
      </w:r>
      <w:r w:rsidRPr="002548B1" w:rsidR="00E82A9A">
        <w:t>zorgen voor instroom bij de Politie</w:t>
      </w:r>
      <w:r w:rsidRPr="002548B1" w:rsidR="002546AB">
        <w:t>.</w:t>
      </w:r>
      <w:r w:rsidRPr="002548B1">
        <w:t xml:space="preserve"> </w:t>
      </w:r>
      <w:r w:rsidRPr="002548B1" w:rsidR="00A34F05">
        <w:t>Tot slot werkt de Politieacademie samen met hogescholen en universiteiten om het opsporingsonderwijs, bijvoorbeeld op het gebied cybercrime, te verbeteren.</w:t>
      </w:r>
    </w:p>
    <w:p w:rsidRPr="002548B1" w:rsidR="00406FAF" w:rsidP="00876066" w:rsidRDefault="00A34F05" w14:paraId="254E766C" w14:textId="77777777">
      <w:r w:rsidRPr="002548B1">
        <w:t xml:space="preserve">Gezien het bovenstaande </w:t>
      </w:r>
      <w:r w:rsidRPr="002548B1" w:rsidR="00876066">
        <w:t>bestaat er geen</w:t>
      </w:r>
      <w:r w:rsidRPr="002548B1" w:rsidR="007341EE">
        <w:t xml:space="preserve"> nadere</w:t>
      </w:r>
      <w:r w:rsidRPr="002548B1" w:rsidR="00876066">
        <w:t xml:space="preserve"> behoefte aan een </w:t>
      </w:r>
      <w:r w:rsidRPr="002548B1" w:rsidR="00881735">
        <w:t xml:space="preserve">aparte </w:t>
      </w:r>
      <w:r w:rsidRPr="002548B1" w:rsidR="00876066">
        <w:t xml:space="preserve">rechercheopleiding. </w:t>
      </w:r>
    </w:p>
    <w:p w:rsidRPr="002548B1" w:rsidR="00406FAF" w:rsidP="00876066" w:rsidRDefault="00406FAF" w14:paraId="1C8BB041" w14:textId="77777777"/>
    <w:p w:rsidR="0083191B" w:rsidP="0048593F" w:rsidRDefault="00876066" w14:paraId="51AB71A2" w14:textId="39333230">
      <w:r w:rsidRPr="002548B1">
        <w:t xml:space="preserve">Met </w:t>
      </w:r>
      <w:r w:rsidRPr="002548B1" w:rsidR="00406FAF">
        <w:t xml:space="preserve">bovenstaande </w:t>
      </w:r>
      <w:r w:rsidRPr="002548B1">
        <w:t>toelichting doe ik de toezegging af.</w:t>
      </w:r>
    </w:p>
    <w:p w:rsidR="00CD2DD8" w:rsidP="0048593F" w:rsidRDefault="00CD2DD8" w14:paraId="16DE41B5" w14:textId="77777777"/>
    <w:p w:rsidR="00D41651" w:rsidP="0048593F" w:rsidRDefault="00D41651" w14:paraId="5DE8CC14" w14:textId="77777777"/>
    <w:p w:rsidR="00CD2DD8" w:rsidP="0048593F" w:rsidRDefault="00CB74C5" w14:paraId="6B4C19E1" w14:textId="3C6731A8">
      <w:r>
        <w:t xml:space="preserve">Ik </w:t>
      </w:r>
      <w:r w:rsidR="00D17C50">
        <w:t>zie er naar uit</w:t>
      </w:r>
      <w:r>
        <w:t xml:space="preserve"> over deze onderwerpen verder met u te spreken tijdens het commissiedebat politie op 25 maart.</w:t>
      </w:r>
    </w:p>
    <w:p w:rsidR="00CD2DD8" w:rsidP="0048593F" w:rsidRDefault="00CD2DD8" w14:paraId="7C6BA39C" w14:textId="77777777"/>
    <w:p w:rsidR="00231B6D" w:rsidP="0048593F" w:rsidRDefault="00231B6D" w14:paraId="23D2434B" w14:textId="77777777"/>
    <w:p w:rsidR="0083191B" w:rsidP="0048593F" w:rsidRDefault="0083191B" w14:paraId="6C4EEB49" w14:textId="0F2BF13C">
      <w:r>
        <w:t>De Minister van Justitie en Veiligheid,</w:t>
      </w:r>
    </w:p>
    <w:p w:rsidR="0083191B" w:rsidP="0048593F" w:rsidRDefault="0083191B" w14:paraId="154B0A03" w14:textId="77777777"/>
    <w:p w:rsidR="0083191B" w:rsidP="0048593F" w:rsidRDefault="0083191B" w14:paraId="7AF924E2" w14:textId="77777777"/>
    <w:p w:rsidR="0083191B" w:rsidP="0048593F" w:rsidRDefault="0083191B" w14:paraId="46C648CB" w14:textId="77777777"/>
    <w:p w:rsidR="0083191B" w:rsidP="0048593F" w:rsidRDefault="0083191B" w14:paraId="1309C401" w14:textId="77777777"/>
    <w:p w:rsidRPr="002548B1" w:rsidR="0083191B" w:rsidP="0048593F" w:rsidRDefault="0083191B" w14:paraId="3B8C615B" w14:textId="3596636D">
      <w:r>
        <w:t>D.M. van Weel</w:t>
      </w:r>
    </w:p>
    <w:sectPr w:rsidRPr="002548B1" w:rsidR="0083191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F37B" w14:textId="77777777" w:rsidR="004E74B1" w:rsidRDefault="004E74B1">
      <w:pPr>
        <w:spacing w:line="240" w:lineRule="auto"/>
      </w:pPr>
      <w:r>
        <w:separator/>
      </w:r>
    </w:p>
  </w:endnote>
  <w:endnote w:type="continuationSeparator" w:id="0">
    <w:p w14:paraId="1625DE87" w14:textId="77777777" w:rsidR="004E74B1" w:rsidRDefault="004E7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CF17" w14:textId="77777777" w:rsidR="004E0D75" w:rsidRDefault="004E0D7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21D5" w14:textId="77777777" w:rsidR="004E74B1" w:rsidRDefault="004E74B1">
      <w:pPr>
        <w:spacing w:line="240" w:lineRule="auto"/>
      </w:pPr>
      <w:r>
        <w:separator/>
      </w:r>
    </w:p>
  </w:footnote>
  <w:footnote w:type="continuationSeparator" w:id="0">
    <w:p w14:paraId="6CB170FA" w14:textId="77777777" w:rsidR="004E74B1" w:rsidRDefault="004E74B1">
      <w:pPr>
        <w:spacing w:line="240" w:lineRule="auto"/>
      </w:pPr>
      <w:r>
        <w:continuationSeparator/>
      </w:r>
    </w:p>
  </w:footnote>
  <w:footnote w:id="1">
    <w:p w14:paraId="17447EBC" w14:textId="402C8818" w:rsidR="00FC6FEB" w:rsidRDefault="00FC6FEB">
      <w:pPr>
        <w:pStyle w:val="Voetnoottekst"/>
      </w:pPr>
      <w:r>
        <w:rPr>
          <w:rStyle w:val="Voetnootmarkering"/>
        </w:rPr>
        <w:footnoteRef/>
      </w:r>
      <w:r>
        <w:t xml:space="preserve"> </w:t>
      </w:r>
      <w:r w:rsidRPr="00FC6FEB">
        <w:rPr>
          <w:rFonts w:ascii="Verdana" w:hAnsi="Verdana"/>
          <w:sz w:val="16"/>
          <w:szCs w:val="16"/>
        </w:rPr>
        <w:t>Met de Kamerbrieven van 3 en 9 maart jl. en bovenstaande informatie doe ik het verzoek van het lid Ceulemans (JA21) met kenmerk 2026Z04819 af.</w:t>
      </w:r>
    </w:p>
  </w:footnote>
  <w:footnote w:id="2">
    <w:p w14:paraId="2C9C3D1A" w14:textId="4AF3DAB3" w:rsidR="006F3C46" w:rsidRPr="006F3C46" w:rsidRDefault="006F3C46" w:rsidP="004A7BB6">
      <w:r>
        <w:rPr>
          <w:rStyle w:val="Voetnootmarkering"/>
        </w:rPr>
        <w:footnoteRef/>
      </w:r>
      <w:r>
        <w:t xml:space="preserve"> </w:t>
      </w:r>
      <w:r w:rsidR="00C218C7">
        <w:rPr>
          <w:rFonts w:eastAsiaTheme="minorHAnsi" w:cstheme="minorBidi"/>
          <w:color w:val="auto"/>
          <w:kern w:val="2"/>
          <w:sz w:val="16"/>
          <w:szCs w:val="16"/>
          <w:lang w:eastAsia="en-US"/>
          <w14:ligatures w14:val="standardContextual"/>
        </w:rPr>
        <w:t>Kamerstukken II, vergaderjaar 2025-2026, 28684, nr. 805</w:t>
      </w:r>
    </w:p>
  </w:footnote>
  <w:footnote w:id="3">
    <w:p w14:paraId="7C65C48D" w14:textId="77777777" w:rsidR="002548B1" w:rsidRPr="00C504A8" w:rsidRDefault="002548B1" w:rsidP="002548B1">
      <w:pPr>
        <w:pStyle w:val="Voetnoottekst"/>
        <w:rPr>
          <w:rFonts w:ascii="Verdana" w:hAnsi="Verdana"/>
          <w:sz w:val="16"/>
          <w:szCs w:val="16"/>
        </w:rPr>
      </w:pPr>
      <w:r w:rsidRPr="00C504A8">
        <w:rPr>
          <w:rStyle w:val="Voetnootmarkering"/>
          <w:rFonts w:ascii="Verdana" w:hAnsi="Verdana"/>
          <w:sz w:val="16"/>
          <w:szCs w:val="16"/>
        </w:rPr>
        <w:footnoteRef/>
      </w:r>
      <w:r w:rsidRPr="00C504A8">
        <w:rPr>
          <w:rFonts w:ascii="Verdana" w:hAnsi="Verdana"/>
          <w:sz w:val="16"/>
          <w:szCs w:val="16"/>
        </w:rPr>
        <w:t xml:space="preserve"> Deze beelden kunnen afkomstig zijn van politiecamera’s, gemeentelijke </w:t>
      </w:r>
      <w:r w:rsidRPr="00C504A8">
        <w:rPr>
          <w:rFonts w:ascii="Verdana" w:hAnsi="Verdana"/>
          <w:sz w:val="16"/>
          <w:szCs w:val="16"/>
        </w:rPr>
        <w:t>toezichtscamera’s, televisiebeelden, bodycams, opnamen van burgers die aan de politie zijn verstrekt, enz.</w:t>
      </w:r>
    </w:p>
  </w:footnote>
  <w:footnote w:id="4">
    <w:p w14:paraId="67325C04" w14:textId="77777777" w:rsidR="002548B1" w:rsidRPr="00C504A8" w:rsidRDefault="002548B1" w:rsidP="002548B1">
      <w:pPr>
        <w:pStyle w:val="Voetnoottekst"/>
        <w:rPr>
          <w:rFonts w:ascii="Verdana" w:hAnsi="Verdana"/>
          <w:sz w:val="16"/>
          <w:szCs w:val="16"/>
        </w:rPr>
      </w:pPr>
      <w:r w:rsidRPr="00C504A8">
        <w:rPr>
          <w:rStyle w:val="Voetnootmarkering"/>
          <w:rFonts w:ascii="Verdana" w:hAnsi="Verdana"/>
          <w:sz w:val="16"/>
          <w:szCs w:val="16"/>
        </w:rPr>
        <w:footnoteRef/>
      </w:r>
      <w:r w:rsidRPr="00C504A8">
        <w:rPr>
          <w:rFonts w:ascii="Verdana" w:hAnsi="Verdana"/>
          <w:sz w:val="16"/>
          <w:szCs w:val="16"/>
        </w:rPr>
        <w:t xml:space="preserve"> Eerste halfjaarbericht politie 2025, </w:t>
      </w:r>
      <w:hyperlink r:id="rId1" w:history="1">
        <w:r w:rsidRPr="00C504A8">
          <w:rPr>
            <w:rStyle w:val="Hyperlink"/>
            <w:rFonts w:ascii="Verdana" w:hAnsi="Verdana"/>
            <w:sz w:val="16"/>
            <w:szCs w:val="16"/>
          </w:rPr>
          <w:t>bijlage Moties, toezeggingen en aanvullende verzoeken, pagina 4</w:t>
        </w:r>
      </w:hyperlink>
    </w:p>
  </w:footnote>
  <w:footnote w:id="5">
    <w:p w14:paraId="1200FCF8" w14:textId="77777777" w:rsidR="002548B1" w:rsidRPr="00C504A8" w:rsidRDefault="002548B1" w:rsidP="002548B1">
      <w:pPr>
        <w:pStyle w:val="Voetnoottekst"/>
        <w:rPr>
          <w:rFonts w:ascii="Verdana" w:hAnsi="Verdana"/>
          <w:sz w:val="16"/>
          <w:szCs w:val="16"/>
        </w:rPr>
      </w:pPr>
      <w:r w:rsidRPr="00C504A8">
        <w:rPr>
          <w:rStyle w:val="Voetnootmarkering"/>
          <w:rFonts w:ascii="Verdana" w:hAnsi="Verdana"/>
          <w:sz w:val="16"/>
          <w:szCs w:val="16"/>
        </w:rPr>
        <w:footnoteRef/>
      </w:r>
      <w:r w:rsidRPr="00C504A8">
        <w:rPr>
          <w:rFonts w:ascii="Verdana" w:hAnsi="Verdana"/>
          <w:sz w:val="16"/>
          <w:szCs w:val="16"/>
        </w:rPr>
        <w:t xml:space="preserve"> Kamerstukken II, vergaderjaar 2024-2025, </w:t>
      </w:r>
      <w:hyperlink r:id="rId2" w:history="1">
        <w:r w:rsidRPr="00C504A8">
          <w:rPr>
            <w:rStyle w:val="Hyperlink"/>
            <w:rFonts w:ascii="Verdana" w:hAnsi="Verdana"/>
            <w:sz w:val="16"/>
            <w:szCs w:val="16"/>
          </w:rPr>
          <w:t>34324, nr. 30.</w:t>
        </w:r>
      </w:hyperlink>
    </w:p>
  </w:footnote>
  <w:footnote w:id="6">
    <w:p w14:paraId="4AF55EB4" w14:textId="77777777" w:rsidR="002548B1" w:rsidRPr="00C504A8" w:rsidRDefault="002548B1" w:rsidP="002548B1">
      <w:pPr>
        <w:pStyle w:val="Voetnoottekst"/>
        <w:rPr>
          <w:rFonts w:ascii="Verdana" w:hAnsi="Verdana"/>
        </w:rPr>
      </w:pPr>
      <w:r w:rsidRPr="00C504A8">
        <w:rPr>
          <w:rStyle w:val="Voetnootmarkering"/>
          <w:rFonts w:ascii="Verdana" w:hAnsi="Verdana"/>
          <w:sz w:val="16"/>
          <w:szCs w:val="16"/>
        </w:rPr>
        <w:footnoteRef/>
      </w:r>
      <w:r w:rsidRPr="00C504A8">
        <w:rPr>
          <w:rFonts w:ascii="Verdana" w:hAnsi="Verdana"/>
          <w:sz w:val="16"/>
          <w:szCs w:val="16"/>
        </w:rPr>
        <w:t xml:space="preserve"> Het betreft hier strafbare feiten waarvoor een gevangenisstraf met een maximumduur van ten minste vier jaar staat.</w:t>
      </w:r>
    </w:p>
  </w:footnote>
  <w:footnote w:id="7">
    <w:p w14:paraId="19B4DAA1" w14:textId="40C05F27" w:rsidR="00876066" w:rsidRPr="001F5821" w:rsidRDefault="00876066" w:rsidP="00876066">
      <w:pPr>
        <w:pStyle w:val="Voetnoottekst"/>
        <w:rPr>
          <w:rFonts w:ascii="Verdana" w:hAnsi="Verdana"/>
          <w:sz w:val="16"/>
          <w:szCs w:val="16"/>
        </w:rPr>
      </w:pPr>
      <w:r w:rsidRPr="001F5821">
        <w:rPr>
          <w:rStyle w:val="Voetnootmarkering"/>
          <w:rFonts w:ascii="Verdana" w:hAnsi="Verdana"/>
          <w:sz w:val="16"/>
          <w:szCs w:val="16"/>
        </w:rPr>
        <w:footnoteRef/>
      </w:r>
      <w:r w:rsidRPr="001F5821">
        <w:rPr>
          <w:rFonts w:ascii="Verdana" w:hAnsi="Verdana"/>
          <w:sz w:val="16"/>
          <w:szCs w:val="16"/>
        </w:rPr>
        <w:t xml:space="preserve"> </w:t>
      </w:r>
      <w:r w:rsidR="001F5821" w:rsidRPr="001F5821">
        <w:rPr>
          <w:rFonts w:ascii="Verdana" w:hAnsi="Verdana"/>
          <w:sz w:val="16"/>
          <w:szCs w:val="16"/>
        </w:rPr>
        <w:t xml:space="preserve">Kamerstukken II, vergaderjaar 2025-2026, </w:t>
      </w:r>
      <w:hyperlink r:id="rId3" w:history="1">
        <w:r w:rsidR="001F5821" w:rsidRPr="001F5821">
          <w:rPr>
            <w:rStyle w:val="Hyperlink"/>
            <w:rFonts w:ascii="Verdana" w:hAnsi="Verdana"/>
            <w:sz w:val="16"/>
            <w:szCs w:val="16"/>
          </w:rPr>
          <w:t>2026Z02789</w:t>
        </w:r>
      </w:hyperlink>
    </w:p>
  </w:footnote>
  <w:footnote w:id="8">
    <w:p w14:paraId="4A34145A" w14:textId="57EA2C29" w:rsidR="00876066" w:rsidRDefault="00876066" w:rsidP="00876066">
      <w:pPr>
        <w:pStyle w:val="Voetnoottekst"/>
      </w:pPr>
      <w:r w:rsidRPr="00756574">
        <w:rPr>
          <w:rStyle w:val="Voetnootmarkering"/>
          <w:rFonts w:ascii="Verdana" w:hAnsi="Verdana"/>
          <w:sz w:val="16"/>
          <w:szCs w:val="16"/>
        </w:rPr>
        <w:footnoteRef/>
      </w:r>
      <w:r w:rsidRPr="00756574">
        <w:rPr>
          <w:rFonts w:ascii="Verdana" w:hAnsi="Verdana"/>
          <w:sz w:val="16"/>
          <w:szCs w:val="16"/>
        </w:rPr>
        <w:t xml:space="preserve"> </w:t>
      </w:r>
      <w:r w:rsidR="001F5821" w:rsidRPr="001F5821">
        <w:rPr>
          <w:rFonts w:ascii="Verdana" w:hAnsi="Verdana"/>
          <w:sz w:val="16"/>
          <w:szCs w:val="16"/>
        </w:rPr>
        <w:t xml:space="preserve">Kamerstukken II, vergaderjaar 2025-2026, </w:t>
      </w:r>
      <w:hyperlink r:id="rId4" w:history="1">
        <w:r w:rsidR="001F5821" w:rsidRPr="001F5821">
          <w:rPr>
            <w:rStyle w:val="Hyperlink"/>
            <w:rFonts w:ascii="Verdana" w:hAnsi="Verdana"/>
            <w:sz w:val="16"/>
            <w:szCs w:val="16"/>
          </w:rPr>
          <w:t>2026Z02789</w:t>
        </w:r>
      </w:hyperlink>
    </w:p>
  </w:footnote>
  <w:footnote w:id="9">
    <w:p w14:paraId="0A802D8A" w14:textId="77777777" w:rsidR="00A23910" w:rsidRDefault="00A23910" w:rsidP="00A23910">
      <w:pPr>
        <w:pStyle w:val="Voetnoottekst"/>
      </w:pPr>
      <w:r w:rsidRPr="00290656">
        <w:rPr>
          <w:rStyle w:val="Voetnootmarkering"/>
          <w:rFonts w:ascii="Verdana" w:hAnsi="Verdana"/>
          <w:sz w:val="16"/>
          <w:szCs w:val="16"/>
        </w:rPr>
        <w:footnoteRef/>
      </w:r>
      <w:r w:rsidRPr="00290656">
        <w:rPr>
          <w:rFonts w:ascii="Verdana" w:hAnsi="Verdana"/>
          <w:sz w:val="16"/>
          <w:szCs w:val="16"/>
        </w:rPr>
        <w:t xml:space="preserve"> </w:t>
      </w:r>
      <w:r w:rsidRPr="001F5821">
        <w:rPr>
          <w:rFonts w:ascii="Verdana" w:hAnsi="Verdana"/>
          <w:sz w:val="16"/>
          <w:szCs w:val="16"/>
        </w:rPr>
        <w:t>Kamerstukken II, vergaderjaar 202</w:t>
      </w:r>
      <w:r>
        <w:rPr>
          <w:rFonts w:ascii="Verdana" w:hAnsi="Verdana"/>
          <w:sz w:val="16"/>
          <w:szCs w:val="16"/>
        </w:rPr>
        <w:t>4</w:t>
      </w:r>
      <w:r w:rsidRPr="001F5821">
        <w:rPr>
          <w:rFonts w:ascii="Verdana" w:hAnsi="Verdana"/>
          <w:sz w:val="16"/>
          <w:szCs w:val="16"/>
        </w:rPr>
        <w:t>-202</w:t>
      </w:r>
      <w:r>
        <w:rPr>
          <w:rFonts w:ascii="Verdana" w:hAnsi="Verdana"/>
          <w:sz w:val="16"/>
          <w:szCs w:val="16"/>
        </w:rPr>
        <w:t xml:space="preserve">5, </w:t>
      </w:r>
      <w:r w:rsidRPr="002201FF">
        <w:rPr>
          <w:rFonts w:ascii="Verdana" w:hAnsi="Verdana"/>
          <w:sz w:val="16"/>
          <w:szCs w:val="16"/>
        </w:rPr>
        <w:t>29628</w:t>
      </w:r>
      <w:r>
        <w:rPr>
          <w:rFonts w:ascii="Verdana" w:hAnsi="Verdana"/>
          <w:sz w:val="16"/>
          <w:szCs w:val="16"/>
        </w:rPr>
        <w:t xml:space="preserve">, nr. </w:t>
      </w:r>
      <w:r w:rsidRPr="002201FF">
        <w:rPr>
          <w:rFonts w:ascii="Verdana" w:hAnsi="Verdana"/>
          <w:sz w:val="16"/>
          <w:szCs w:val="16"/>
        </w:rPr>
        <w:t>1277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B279" w14:textId="77777777" w:rsidR="004E0D75" w:rsidRDefault="004C008C">
    <w:r>
      <w:rPr>
        <w:noProof/>
      </w:rPr>
      <mc:AlternateContent>
        <mc:Choice Requires="wps">
          <w:drawing>
            <wp:anchor distT="0" distB="0" distL="0" distR="0" simplePos="0" relativeHeight="251652608" behindDoc="0" locked="1" layoutInCell="1" allowOverlap="1" wp14:anchorId="3DF9A8D3" wp14:editId="2DCE8E3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EA59E9" w14:textId="77777777" w:rsidR="004E0D75" w:rsidRDefault="004C008C">
                          <w:pPr>
                            <w:pStyle w:val="Referentiegegevensbold"/>
                          </w:pPr>
                          <w:r>
                            <w:t>Directoraat-Generaal Politie en Veiligheidsregio's</w:t>
                          </w:r>
                        </w:p>
                        <w:p w14:paraId="55882565" w14:textId="77777777" w:rsidR="004E0D75" w:rsidRDefault="004C008C">
                          <w:pPr>
                            <w:pStyle w:val="Referentiegegevens"/>
                          </w:pPr>
                          <w:r>
                            <w:t>Portefeuille Politieorganisatie en -Middelen</w:t>
                          </w:r>
                        </w:p>
                        <w:p w14:paraId="630F8727" w14:textId="77777777" w:rsidR="004E0D75" w:rsidRDefault="004E0D75">
                          <w:pPr>
                            <w:pStyle w:val="WitregelW2"/>
                          </w:pPr>
                        </w:p>
                        <w:p w14:paraId="65C0DFD9" w14:textId="77777777" w:rsidR="004E0D75" w:rsidRDefault="004C008C">
                          <w:pPr>
                            <w:pStyle w:val="Referentiegegevensbold"/>
                          </w:pPr>
                          <w:r>
                            <w:t>Datum</w:t>
                          </w:r>
                        </w:p>
                        <w:p w14:paraId="33586B43" w14:textId="656AB64A" w:rsidR="004E0D75" w:rsidRDefault="004E74B1">
                          <w:pPr>
                            <w:pStyle w:val="Referentiegegevens"/>
                          </w:pPr>
                          <w:sdt>
                            <w:sdtPr>
                              <w:id w:val="972639017"/>
                              <w:date w:fullDate="2026-03-20T00:00:00Z">
                                <w:dateFormat w:val="d MMMM yyyy"/>
                                <w:lid w:val="nl"/>
                                <w:storeMappedDataAs w:val="dateTime"/>
                                <w:calendar w:val="gregorian"/>
                              </w:date>
                            </w:sdtPr>
                            <w:sdtEndPr/>
                            <w:sdtContent>
                              <w:r w:rsidR="005E451C">
                                <w:rPr>
                                  <w:lang w:val="nl"/>
                                </w:rPr>
                                <w:t>20 maart 2026</w:t>
                              </w:r>
                            </w:sdtContent>
                          </w:sdt>
                        </w:p>
                        <w:p w14:paraId="6217C49A" w14:textId="77777777" w:rsidR="004E0D75" w:rsidRDefault="004E0D75">
                          <w:pPr>
                            <w:pStyle w:val="WitregelW1"/>
                          </w:pPr>
                        </w:p>
                        <w:p w14:paraId="44DE2AED" w14:textId="77777777" w:rsidR="004E0D75" w:rsidRDefault="004C008C">
                          <w:pPr>
                            <w:pStyle w:val="Referentiegegevensbold"/>
                          </w:pPr>
                          <w:r>
                            <w:t>Onze referentie</w:t>
                          </w:r>
                        </w:p>
                        <w:p w14:paraId="1A219DEB" w14:textId="77777777" w:rsidR="004E0D75" w:rsidRDefault="004C008C">
                          <w:pPr>
                            <w:pStyle w:val="Referentiegegevens"/>
                          </w:pPr>
                          <w:r>
                            <w:t>7273868</w:t>
                          </w:r>
                        </w:p>
                      </w:txbxContent>
                    </wps:txbx>
                    <wps:bodyPr vert="horz" wrap="square" lIns="0" tIns="0" rIns="0" bIns="0" anchor="t" anchorCtr="0"/>
                  </wps:wsp>
                </a:graphicData>
              </a:graphic>
            </wp:anchor>
          </w:drawing>
        </mc:Choice>
        <mc:Fallback>
          <w:pict>
            <v:shapetype w14:anchorId="3DF9A8D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CEA59E9" w14:textId="77777777" w:rsidR="004E0D75" w:rsidRDefault="004C008C">
                    <w:pPr>
                      <w:pStyle w:val="Referentiegegevensbold"/>
                    </w:pPr>
                    <w:r>
                      <w:t>Directoraat-Generaal Politie en Veiligheidsregio's</w:t>
                    </w:r>
                  </w:p>
                  <w:p w14:paraId="55882565" w14:textId="77777777" w:rsidR="004E0D75" w:rsidRDefault="004C008C">
                    <w:pPr>
                      <w:pStyle w:val="Referentiegegevens"/>
                    </w:pPr>
                    <w:r>
                      <w:t>Portefeuille Politieorganisatie en -Middelen</w:t>
                    </w:r>
                  </w:p>
                  <w:p w14:paraId="630F8727" w14:textId="77777777" w:rsidR="004E0D75" w:rsidRDefault="004E0D75">
                    <w:pPr>
                      <w:pStyle w:val="WitregelW2"/>
                    </w:pPr>
                  </w:p>
                  <w:p w14:paraId="65C0DFD9" w14:textId="77777777" w:rsidR="004E0D75" w:rsidRDefault="004C008C">
                    <w:pPr>
                      <w:pStyle w:val="Referentiegegevensbold"/>
                    </w:pPr>
                    <w:r>
                      <w:t>Datum</w:t>
                    </w:r>
                  </w:p>
                  <w:p w14:paraId="33586B43" w14:textId="656AB64A" w:rsidR="004E0D75" w:rsidRDefault="004E74B1">
                    <w:pPr>
                      <w:pStyle w:val="Referentiegegevens"/>
                    </w:pPr>
                    <w:sdt>
                      <w:sdtPr>
                        <w:id w:val="972639017"/>
                        <w:date w:fullDate="2026-03-20T00:00:00Z">
                          <w:dateFormat w:val="d MMMM yyyy"/>
                          <w:lid w:val="nl"/>
                          <w:storeMappedDataAs w:val="dateTime"/>
                          <w:calendar w:val="gregorian"/>
                        </w:date>
                      </w:sdtPr>
                      <w:sdtEndPr/>
                      <w:sdtContent>
                        <w:r w:rsidR="005E451C">
                          <w:rPr>
                            <w:lang w:val="nl"/>
                          </w:rPr>
                          <w:t>20 maart 2026</w:t>
                        </w:r>
                      </w:sdtContent>
                    </w:sdt>
                  </w:p>
                  <w:p w14:paraId="6217C49A" w14:textId="77777777" w:rsidR="004E0D75" w:rsidRDefault="004E0D75">
                    <w:pPr>
                      <w:pStyle w:val="WitregelW1"/>
                    </w:pPr>
                  </w:p>
                  <w:p w14:paraId="44DE2AED" w14:textId="77777777" w:rsidR="004E0D75" w:rsidRDefault="004C008C">
                    <w:pPr>
                      <w:pStyle w:val="Referentiegegevensbold"/>
                    </w:pPr>
                    <w:r>
                      <w:t>Onze referentie</w:t>
                    </w:r>
                  </w:p>
                  <w:p w14:paraId="1A219DEB" w14:textId="77777777" w:rsidR="004E0D75" w:rsidRDefault="004C008C">
                    <w:pPr>
                      <w:pStyle w:val="Referentiegegevens"/>
                    </w:pPr>
                    <w:r>
                      <w:t>7273868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8323BC7" wp14:editId="6A2C27C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F22544" w14:textId="77777777" w:rsidR="008020F3" w:rsidRDefault="008020F3"/>
                      </w:txbxContent>
                    </wps:txbx>
                    <wps:bodyPr vert="horz" wrap="square" lIns="0" tIns="0" rIns="0" bIns="0" anchor="t" anchorCtr="0"/>
                  </wps:wsp>
                </a:graphicData>
              </a:graphic>
            </wp:anchor>
          </w:drawing>
        </mc:Choice>
        <mc:Fallback>
          <w:pict>
            <v:shape w14:anchorId="68323BC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FF22544" w14:textId="77777777" w:rsidR="008020F3" w:rsidRDefault="008020F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FF832B" wp14:editId="7757DC1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2ABAAC" w14:textId="6710486A" w:rsidR="004E0D75" w:rsidRDefault="004C008C">
                          <w:pPr>
                            <w:pStyle w:val="Referentiegegevens"/>
                          </w:pPr>
                          <w:r>
                            <w:t xml:space="preserve">Pagina </w:t>
                          </w:r>
                          <w:r>
                            <w:fldChar w:fldCharType="begin"/>
                          </w:r>
                          <w:r>
                            <w:instrText>PAGE</w:instrText>
                          </w:r>
                          <w:r>
                            <w:fldChar w:fldCharType="separate"/>
                          </w:r>
                          <w:r w:rsidR="008B43C7">
                            <w:rPr>
                              <w:noProof/>
                            </w:rPr>
                            <w:t>2</w:t>
                          </w:r>
                          <w:r>
                            <w:fldChar w:fldCharType="end"/>
                          </w:r>
                          <w:r>
                            <w:t xml:space="preserve"> van </w:t>
                          </w:r>
                          <w:r>
                            <w:fldChar w:fldCharType="begin"/>
                          </w:r>
                          <w:r>
                            <w:instrText>NUMPAGES</w:instrText>
                          </w:r>
                          <w:r>
                            <w:fldChar w:fldCharType="separate"/>
                          </w:r>
                          <w:r w:rsidR="00FB7727">
                            <w:rPr>
                              <w:noProof/>
                            </w:rPr>
                            <w:t>1</w:t>
                          </w:r>
                          <w:r>
                            <w:fldChar w:fldCharType="end"/>
                          </w:r>
                        </w:p>
                      </w:txbxContent>
                    </wps:txbx>
                    <wps:bodyPr vert="horz" wrap="square" lIns="0" tIns="0" rIns="0" bIns="0" anchor="t" anchorCtr="0"/>
                  </wps:wsp>
                </a:graphicData>
              </a:graphic>
            </wp:anchor>
          </w:drawing>
        </mc:Choice>
        <mc:Fallback>
          <w:pict>
            <v:shape w14:anchorId="3AFF832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02ABAAC" w14:textId="6710486A" w:rsidR="004E0D75" w:rsidRDefault="004C008C">
                    <w:pPr>
                      <w:pStyle w:val="Referentiegegevens"/>
                    </w:pPr>
                    <w:r>
                      <w:t xml:space="preserve">Pagina </w:t>
                    </w:r>
                    <w:r>
                      <w:fldChar w:fldCharType="begin"/>
                    </w:r>
                    <w:r>
                      <w:instrText>PAGE</w:instrText>
                    </w:r>
                    <w:r>
                      <w:fldChar w:fldCharType="separate"/>
                    </w:r>
                    <w:r w:rsidR="008B43C7">
                      <w:rPr>
                        <w:noProof/>
                      </w:rPr>
                      <w:t>2</w:t>
                    </w:r>
                    <w:r>
                      <w:fldChar w:fldCharType="end"/>
                    </w:r>
                    <w:r>
                      <w:t xml:space="preserve"> van </w:t>
                    </w:r>
                    <w:r>
                      <w:fldChar w:fldCharType="begin"/>
                    </w:r>
                    <w:r>
                      <w:instrText>NUMPAGES</w:instrText>
                    </w:r>
                    <w:r>
                      <w:fldChar w:fldCharType="separate"/>
                    </w:r>
                    <w:r w:rsidR="00FB772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A182" w14:textId="77777777" w:rsidR="004E0D75" w:rsidRDefault="004C008C">
    <w:pPr>
      <w:spacing w:after="6377" w:line="14" w:lineRule="exact"/>
    </w:pPr>
    <w:r>
      <w:rPr>
        <w:noProof/>
      </w:rPr>
      <mc:AlternateContent>
        <mc:Choice Requires="wps">
          <w:drawing>
            <wp:anchor distT="0" distB="0" distL="0" distR="0" simplePos="0" relativeHeight="251655680" behindDoc="0" locked="1" layoutInCell="1" allowOverlap="1" wp14:anchorId="00A34589" wp14:editId="12AF50E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A78367" w14:textId="77777777" w:rsidR="00231B6D" w:rsidRDefault="004C008C">
                          <w:r>
                            <w:t xml:space="preserve">Aan de Voorzitter van de Tweede Kamer </w:t>
                          </w:r>
                        </w:p>
                        <w:p w14:paraId="678E6283" w14:textId="6CF596CF" w:rsidR="004E0D75" w:rsidRDefault="004C008C">
                          <w:r>
                            <w:t>der Staten-Generaal</w:t>
                          </w:r>
                        </w:p>
                        <w:p w14:paraId="5C661F2B" w14:textId="77777777" w:rsidR="004E0D75" w:rsidRDefault="004C008C">
                          <w:r>
                            <w:t xml:space="preserve">Postbus 20018 </w:t>
                          </w:r>
                        </w:p>
                        <w:p w14:paraId="54C69DD2" w14:textId="77777777" w:rsidR="004E0D75" w:rsidRDefault="004C008C">
                          <w:r>
                            <w:t>2500 EA  DEN HAAG</w:t>
                          </w:r>
                        </w:p>
                      </w:txbxContent>
                    </wps:txbx>
                    <wps:bodyPr vert="horz" wrap="square" lIns="0" tIns="0" rIns="0" bIns="0" anchor="t" anchorCtr="0"/>
                  </wps:wsp>
                </a:graphicData>
              </a:graphic>
            </wp:anchor>
          </w:drawing>
        </mc:Choice>
        <mc:Fallback>
          <w:pict>
            <v:shapetype w14:anchorId="00A3458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4A78367" w14:textId="77777777" w:rsidR="00231B6D" w:rsidRDefault="004C008C">
                    <w:r>
                      <w:t xml:space="preserve">Aan de Voorzitter van de Tweede Kamer </w:t>
                    </w:r>
                  </w:p>
                  <w:p w14:paraId="678E6283" w14:textId="6CF596CF" w:rsidR="004E0D75" w:rsidRDefault="004C008C">
                    <w:r>
                      <w:t>der Staten-Generaal</w:t>
                    </w:r>
                  </w:p>
                  <w:p w14:paraId="5C661F2B" w14:textId="77777777" w:rsidR="004E0D75" w:rsidRDefault="004C008C">
                    <w:r>
                      <w:t xml:space="preserve">Postbus 20018 </w:t>
                    </w:r>
                  </w:p>
                  <w:p w14:paraId="54C69DD2" w14:textId="77777777" w:rsidR="004E0D75" w:rsidRDefault="004C008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BF168A" wp14:editId="3FD09E10">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E0D75" w14:paraId="224C8DAE" w14:textId="77777777">
                            <w:trPr>
                              <w:trHeight w:val="240"/>
                            </w:trPr>
                            <w:tc>
                              <w:tcPr>
                                <w:tcW w:w="1140" w:type="dxa"/>
                              </w:tcPr>
                              <w:p w14:paraId="6354511B" w14:textId="77777777" w:rsidR="004E0D75" w:rsidRDefault="004C008C">
                                <w:r>
                                  <w:t>Datum</w:t>
                                </w:r>
                              </w:p>
                            </w:tc>
                            <w:tc>
                              <w:tcPr>
                                <w:tcW w:w="5918" w:type="dxa"/>
                              </w:tcPr>
                              <w:p w14:paraId="34B86D79" w14:textId="7F1502A7" w:rsidR="004E0D75" w:rsidRDefault="004E74B1">
                                <w:sdt>
                                  <w:sdtPr>
                                    <w:id w:val="1055746789"/>
                                    <w:date w:fullDate="2026-03-20T00:00:00Z">
                                      <w:dateFormat w:val="d MMMM yyyy"/>
                                      <w:lid w:val="nl"/>
                                      <w:storeMappedDataAs w:val="dateTime"/>
                                      <w:calendar w:val="gregorian"/>
                                    </w:date>
                                  </w:sdtPr>
                                  <w:sdtEndPr/>
                                  <w:sdtContent>
                                    <w:r w:rsidR="005E451C">
                                      <w:rPr>
                                        <w:lang w:val="nl"/>
                                      </w:rPr>
                                      <w:t>20 maart 2026</w:t>
                                    </w:r>
                                  </w:sdtContent>
                                </w:sdt>
                              </w:p>
                            </w:tc>
                          </w:tr>
                          <w:tr w:rsidR="004E0D75" w14:paraId="50BDC079" w14:textId="77777777">
                            <w:trPr>
                              <w:trHeight w:val="240"/>
                            </w:trPr>
                            <w:tc>
                              <w:tcPr>
                                <w:tcW w:w="1140" w:type="dxa"/>
                              </w:tcPr>
                              <w:p w14:paraId="6DE41411" w14:textId="77777777" w:rsidR="004E0D75" w:rsidRDefault="004C008C">
                                <w:r>
                                  <w:t>Betreft</w:t>
                                </w:r>
                              </w:p>
                            </w:tc>
                            <w:tc>
                              <w:tcPr>
                                <w:tcW w:w="5918" w:type="dxa"/>
                              </w:tcPr>
                              <w:p w14:paraId="61E2B16E" w14:textId="77777777" w:rsidR="004E0D75" w:rsidRDefault="004C008C">
                                <w:r>
                                  <w:t>Verzamelbrief politie</w:t>
                                </w:r>
                              </w:p>
                            </w:tc>
                          </w:tr>
                        </w:tbl>
                        <w:p w14:paraId="1A8DB0EF" w14:textId="77777777" w:rsidR="008020F3" w:rsidRDefault="008020F3"/>
                      </w:txbxContent>
                    </wps:txbx>
                    <wps:bodyPr vert="horz" wrap="square" lIns="0" tIns="0" rIns="0" bIns="0" anchor="t" anchorCtr="0"/>
                  </wps:wsp>
                </a:graphicData>
              </a:graphic>
            </wp:anchor>
          </w:drawing>
        </mc:Choice>
        <mc:Fallback>
          <w:pict>
            <v:shape w14:anchorId="6ABF168A"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E0D75" w14:paraId="224C8DAE" w14:textId="77777777">
                      <w:trPr>
                        <w:trHeight w:val="240"/>
                      </w:trPr>
                      <w:tc>
                        <w:tcPr>
                          <w:tcW w:w="1140" w:type="dxa"/>
                        </w:tcPr>
                        <w:p w14:paraId="6354511B" w14:textId="77777777" w:rsidR="004E0D75" w:rsidRDefault="004C008C">
                          <w:r>
                            <w:t>Datum</w:t>
                          </w:r>
                        </w:p>
                      </w:tc>
                      <w:tc>
                        <w:tcPr>
                          <w:tcW w:w="5918" w:type="dxa"/>
                        </w:tcPr>
                        <w:p w14:paraId="34B86D79" w14:textId="7F1502A7" w:rsidR="004E0D75" w:rsidRDefault="004E74B1">
                          <w:sdt>
                            <w:sdtPr>
                              <w:id w:val="1055746789"/>
                              <w:date w:fullDate="2026-03-20T00:00:00Z">
                                <w:dateFormat w:val="d MMMM yyyy"/>
                                <w:lid w:val="nl"/>
                                <w:storeMappedDataAs w:val="dateTime"/>
                                <w:calendar w:val="gregorian"/>
                              </w:date>
                            </w:sdtPr>
                            <w:sdtEndPr/>
                            <w:sdtContent>
                              <w:r w:rsidR="005E451C">
                                <w:rPr>
                                  <w:lang w:val="nl"/>
                                </w:rPr>
                                <w:t>20 maart 2026</w:t>
                              </w:r>
                            </w:sdtContent>
                          </w:sdt>
                        </w:p>
                      </w:tc>
                    </w:tr>
                    <w:tr w:rsidR="004E0D75" w14:paraId="50BDC079" w14:textId="77777777">
                      <w:trPr>
                        <w:trHeight w:val="240"/>
                      </w:trPr>
                      <w:tc>
                        <w:tcPr>
                          <w:tcW w:w="1140" w:type="dxa"/>
                        </w:tcPr>
                        <w:p w14:paraId="6DE41411" w14:textId="77777777" w:rsidR="004E0D75" w:rsidRDefault="004C008C">
                          <w:r>
                            <w:t>Betreft</w:t>
                          </w:r>
                        </w:p>
                      </w:tc>
                      <w:tc>
                        <w:tcPr>
                          <w:tcW w:w="5918" w:type="dxa"/>
                        </w:tcPr>
                        <w:p w14:paraId="61E2B16E" w14:textId="77777777" w:rsidR="004E0D75" w:rsidRDefault="004C008C">
                          <w:r>
                            <w:t>Verzamelbrief politie</w:t>
                          </w:r>
                        </w:p>
                      </w:tc>
                    </w:tr>
                  </w:tbl>
                  <w:p w14:paraId="1A8DB0EF" w14:textId="77777777" w:rsidR="008020F3" w:rsidRDefault="008020F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14C9997" wp14:editId="32ACFE2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14A1E6" w14:textId="77777777" w:rsidR="004E0D75" w:rsidRDefault="004C008C">
                          <w:pPr>
                            <w:pStyle w:val="Referentiegegevensbold"/>
                          </w:pPr>
                          <w:r>
                            <w:t>Directoraat-Generaal Politie en Veiligheidsregio's</w:t>
                          </w:r>
                        </w:p>
                        <w:p w14:paraId="1093D930" w14:textId="77777777" w:rsidR="004E0D75" w:rsidRDefault="004C008C">
                          <w:pPr>
                            <w:pStyle w:val="Referentiegegevens"/>
                          </w:pPr>
                          <w:r>
                            <w:t>Portefeuille Politieorganisatie en -Middelen</w:t>
                          </w:r>
                        </w:p>
                        <w:p w14:paraId="12FFB7D1" w14:textId="77777777" w:rsidR="004E0D75" w:rsidRDefault="004E0D75">
                          <w:pPr>
                            <w:pStyle w:val="WitregelW1"/>
                          </w:pPr>
                        </w:p>
                        <w:p w14:paraId="773B9B4C" w14:textId="77777777" w:rsidR="004E0D75" w:rsidRPr="00135019" w:rsidRDefault="004C008C">
                          <w:pPr>
                            <w:pStyle w:val="Referentiegegevens"/>
                            <w:rPr>
                              <w:lang w:val="de-DE"/>
                            </w:rPr>
                          </w:pPr>
                          <w:proofErr w:type="spellStart"/>
                          <w:r w:rsidRPr="00135019">
                            <w:rPr>
                              <w:lang w:val="de-DE"/>
                            </w:rPr>
                            <w:t>Turfmarkt</w:t>
                          </w:r>
                          <w:proofErr w:type="spellEnd"/>
                          <w:r w:rsidRPr="00135019">
                            <w:rPr>
                              <w:lang w:val="de-DE"/>
                            </w:rPr>
                            <w:t xml:space="preserve"> 147</w:t>
                          </w:r>
                        </w:p>
                        <w:p w14:paraId="44C1B2A9" w14:textId="77777777" w:rsidR="004E0D75" w:rsidRPr="00135019" w:rsidRDefault="004C008C">
                          <w:pPr>
                            <w:pStyle w:val="Referentiegegevens"/>
                            <w:rPr>
                              <w:lang w:val="de-DE"/>
                            </w:rPr>
                          </w:pPr>
                          <w:r w:rsidRPr="00135019">
                            <w:rPr>
                              <w:lang w:val="de-DE"/>
                            </w:rPr>
                            <w:t>2511 DP  Den Haag</w:t>
                          </w:r>
                        </w:p>
                        <w:p w14:paraId="55EFE791" w14:textId="77777777" w:rsidR="004E0D75" w:rsidRPr="00135019" w:rsidRDefault="004C008C">
                          <w:pPr>
                            <w:pStyle w:val="Referentiegegevens"/>
                            <w:rPr>
                              <w:lang w:val="de-DE"/>
                            </w:rPr>
                          </w:pPr>
                          <w:r w:rsidRPr="00135019">
                            <w:rPr>
                              <w:lang w:val="de-DE"/>
                            </w:rPr>
                            <w:t>Postbus 20301</w:t>
                          </w:r>
                        </w:p>
                        <w:p w14:paraId="6F938E46" w14:textId="77777777" w:rsidR="004E0D75" w:rsidRPr="00135019" w:rsidRDefault="004C008C">
                          <w:pPr>
                            <w:pStyle w:val="Referentiegegevens"/>
                            <w:rPr>
                              <w:lang w:val="de-DE"/>
                            </w:rPr>
                          </w:pPr>
                          <w:r w:rsidRPr="00135019">
                            <w:rPr>
                              <w:lang w:val="de-DE"/>
                            </w:rPr>
                            <w:t>2500 EH  Den Haag</w:t>
                          </w:r>
                        </w:p>
                        <w:p w14:paraId="0AC60327" w14:textId="77777777" w:rsidR="004E0D75" w:rsidRPr="00135019" w:rsidRDefault="004C008C">
                          <w:pPr>
                            <w:pStyle w:val="Referentiegegevens"/>
                            <w:rPr>
                              <w:lang w:val="de-DE"/>
                            </w:rPr>
                          </w:pPr>
                          <w:r w:rsidRPr="00135019">
                            <w:rPr>
                              <w:lang w:val="de-DE"/>
                            </w:rPr>
                            <w:t>www.rijksoverheid.nl/jenv</w:t>
                          </w:r>
                        </w:p>
                        <w:p w14:paraId="69739C0C" w14:textId="77777777" w:rsidR="004E0D75" w:rsidRPr="00135019" w:rsidRDefault="004E0D75">
                          <w:pPr>
                            <w:pStyle w:val="WitregelW2"/>
                            <w:rPr>
                              <w:lang w:val="de-DE"/>
                            </w:rPr>
                          </w:pPr>
                        </w:p>
                        <w:p w14:paraId="133670FF" w14:textId="77777777" w:rsidR="004E0D75" w:rsidRDefault="004C008C">
                          <w:pPr>
                            <w:pStyle w:val="Referentiegegevensbold"/>
                          </w:pPr>
                          <w:r>
                            <w:t>Onze referentie</w:t>
                          </w:r>
                        </w:p>
                        <w:p w14:paraId="2A99AB0C" w14:textId="77777777" w:rsidR="004E0D75" w:rsidRDefault="004C008C">
                          <w:pPr>
                            <w:pStyle w:val="Referentiegegevens"/>
                          </w:pPr>
                          <w:r>
                            <w:t>7273868</w:t>
                          </w:r>
                        </w:p>
                      </w:txbxContent>
                    </wps:txbx>
                    <wps:bodyPr vert="horz" wrap="square" lIns="0" tIns="0" rIns="0" bIns="0" anchor="t" anchorCtr="0"/>
                  </wps:wsp>
                </a:graphicData>
              </a:graphic>
            </wp:anchor>
          </w:drawing>
        </mc:Choice>
        <mc:Fallback>
          <w:pict>
            <v:shape w14:anchorId="414C999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614A1E6" w14:textId="77777777" w:rsidR="004E0D75" w:rsidRDefault="004C008C">
                    <w:pPr>
                      <w:pStyle w:val="Referentiegegevensbold"/>
                    </w:pPr>
                    <w:r>
                      <w:t>Directoraat-Generaal Politie en Veiligheidsregio's</w:t>
                    </w:r>
                  </w:p>
                  <w:p w14:paraId="1093D930" w14:textId="77777777" w:rsidR="004E0D75" w:rsidRDefault="004C008C">
                    <w:pPr>
                      <w:pStyle w:val="Referentiegegevens"/>
                    </w:pPr>
                    <w:r>
                      <w:t>Portefeuille Politieorganisatie en -Middelen</w:t>
                    </w:r>
                  </w:p>
                  <w:p w14:paraId="12FFB7D1" w14:textId="77777777" w:rsidR="004E0D75" w:rsidRDefault="004E0D75">
                    <w:pPr>
                      <w:pStyle w:val="WitregelW1"/>
                    </w:pPr>
                  </w:p>
                  <w:p w14:paraId="773B9B4C" w14:textId="77777777" w:rsidR="004E0D75" w:rsidRPr="00135019" w:rsidRDefault="004C008C">
                    <w:pPr>
                      <w:pStyle w:val="Referentiegegevens"/>
                      <w:rPr>
                        <w:lang w:val="de-DE"/>
                      </w:rPr>
                    </w:pPr>
                    <w:proofErr w:type="spellStart"/>
                    <w:r w:rsidRPr="00135019">
                      <w:rPr>
                        <w:lang w:val="de-DE"/>
                      </w:rPr>
                      <w:t>Turfmarkt</w:t>
                    </w:r>
                    <w:proofErr w:type="spellEnd"/>
                    <w:r w:rsidRPr="00135019">
                      <w:rPr>
                        <w:lang w:val="de-DE"/>
                      </w:rPr>
                      <w:t xml:space="preserve"> 147</w:t>
                    </w:r>
                  </w:p>
                  <w:p w14:paraId="44C1B2A9" w14:textId="77777777" w:rsidR="004E0D75" w:rsidRPr="00135019" w:rsidRDefault="004C008C">
                    <w:pPr>
                      <w:pStyle w:val="Referentiegegevens"/>
                      <w:rPr>
                        <w:lang w:val="de-DE"/>
                      </w:rPr>
                    </w:pPr>
                    <w:r w:rsidRPr="00135019">
                      <w:rPr>
                        <w:lang w:val="de-DE"/>
                      </w:rPr>
                      <w:t>2511 DP  Den Haag</w:t>
                    </w:r>
                  </w:p>
                  <w:p w14:paraId="55EFE791" w14:textId="77777777" w:rsidR="004E0D75" w:rsidRPr="00135019" w:rsidRDefault="004C008C">
                    <w:pPr>
                      <w:pStyle w:val="Referentiegegevens"/>
                      <w:rPr>
                        <w:lang w:val="de-DE"/>
                      </w:rPr>
                    </w:pPr>
                    <w:r w:rsidRPr="00135019">
                      <w:rPr>
                        <w:lang w:val="de-DE"/>
                      </w:rPr>
                      <w:t>Postbus 20301</w:t>
                    </w:r>
                  </w:p>
                  <w:p w14:paraId="6F938E46" w14:textId="77777777" w:rsidR="004E0D75" w:rsidRPr="00135019" w:rsidRDefault="004C008C">
                    <w:pPr>
                      <w:pStyle w:val="Referentiegegevens"/>
                      <w:rPr>
                        <w:lang w:val="de-DE"/>
                      </w:rPr>
                    </w:pPr>
                    <w:r w:rsidRPr="00135019">
                      <w:rPr>
                        <w:lang w:val="de-DE"/>
                      </w:rPr>
                      <w:t>2500 EH  Den Haag</w:t>
                    </w:r>
                  </w:p>
                  <w:p w14:paraId="0AC60327" w14:textId="77777777" w:rsidR="004E0D75" w:rsidRPr="00135019" w:rsidRDefault="004C008C">
                    <w:pPr>
                      <w:pStyle w:val="Referentiegegevens"/>
                      <w:rPr>
                        <w:lang w:val="de-DE"/>
                      </w:rPr>
                    </w:pPr>
                    <w:r w:rsidRPr="00135019">
                      <w:rPr>
                        <w:lang w:val="de-DE"/>
                      </w:rPr>
                      <w:t>www.rijksoverheid.nl/jenv</w:t>
                    </w:r>
                  </w:p>
                  <w:p w14:paraId="69739C0C" w14:textId="77777777" w:rsidR="004E0D75" w:rsidRPr="00135019" w:rsidRDefault="004E0D75">
                    <w:pPr>
                      <w:pStyle w:val="WitregelW2"/>
                      <w:rPr>
                        <w:lang w:val="de-DE"/>
                      </w:rPr>
                    </w:pPr>
                  </w:p>
                  <w:p w14:paraId="133670FF" w14:textId="77777777" w:rsidR="004E0D75" w:rsidRDefault="004C008C">
                    <w:pPr>
                      <w:pStyle w:val="Referentiegegevensbold"/>
                    </w:pPr>
                    <w:r>
                      <w:t>Onze referentie</w:t>
                    </w:r>
                  </w:p>
                  <w:p w14:paraId="2A99AB0C" w14:textId="77777777" w:rsidR="004E0D75" w:rsidRDefault="004C008C">
                    <w:pPr>
                      <w:pStyle w:val="Referentiegegevens"/>
                    </w:pPr>
                    <w:r>
                      <w:t>7273868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19F4F99" wp14:editId="47BD7F3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0271F0" w14:textId="77777777" w:rsidR="008020F3" w:rsidRDefault="008020F3"/>
                      </w:txbxContent>
                    </wps:txbx>
                    <wps:bodyPr vert="horz" wrap="square" lIns="0" tIns="0" rIns="0" bIns="0" anchor="t" anchorCtr="0"/>
                  </wps:wsp>
                </a:graphicData>
              </a:graphic>
            </wp:anchor>
          </w:drawing>
        </mc:Choice>
        <mc:Fallback>
          <w:pict>
            <v:shape w14:anchorId="319F4F9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60271F0" w14:textId="77777777" w:rsidR="008020F3" w:rsidRDefault="008020F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BC64AA1" wp14:editId="1129E0A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DAECC5" w14:textId="77777777" w:rsidR="004E0D75" w:rsidRDefault="004C008C">
                          <w:pPr>
                            <w:pStyle w:val="Referentiegegevens"/>
                          </w:pPr>
                          <w:r>
                            <w:t xml:space="preserve">Pagina </w:t>
                          </w:r>
                          <w:r>
                            <w:fldChar w:fldCharType="begin"/>
                          </w:r>
                          <w:r>
                            <w:instrText>PAGE</w:instrText>
                          </w:r>
                          <w:r>
                            <w:fldChar w:fldCharType="separate"/>
                          </w:r>
                          <w:r w:rsidR="00FB7727">
                            <w:rPr>
                              <w:noProof/>
                            </w:rPr>
                            <w:t>1</w:t>
                          </w:r>
                          <w:r>
                            <w:fldChar w:fldCharType="end"/>
                          </w:r>
                          <w:r>
                            <w:t xml:space="preserve"> van </w:t>
                          </w:r>
                          <w:r>
                            <w:fldChar w:fldCharType="begin"/>
                          </w:r>
                          <w:r>
                            <w:instrText>NUMPAGES</w:instrText>
                          </w:r>
                          <w:r>
                            <w:fldChar w:fldCharType="separate"/>
                          </w:r>
                          <w:r w:rsidR="00FB7727">
                            <w:rPr>
                              <w:noProof/>
                            </w:rPr>
                            <w:t>1</w:t>
                          </w:r>
                          <w:r>
                            <w:fldChar w:fldCharType="end"/>
                          </w:r>
                        </w:p>
                      </w:txbxContent>
                    </wps:txbx>
                    <wps:bodyPr vert="horz" wrap="square" lIns="0" tIns="0" rIns="0" bIns="0" anchor="t" anchorCtr="0"/>
                  </wps:wsp>
                </a:graphicData>
              </a:graphic>
            </wp:anchor>
          </w:drawing>
        </mc:Choice>
        <mc:Fallback>
          <w:pict>
            <v:shape w14:anchorId="4BC64AA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8DAECC5" w14:textId="77777777" w:rsidR="004E0D75" w:rsidRDefault="004C008C">
                    <w:pPr>
                      <w:pStyle w:val="Referentiegegevens"/>
                    </w:pPr>
                    <w:r>
                      <w:t xml:space="preserve">Pagina </w:t>
                    </w:r>
                    <w:r>
                      <w:fldChar w:fldCharType="begin"/>
                    </w:r>
                    <w:r>
                      <w:instrText>PAGE</w:instrText>
                    </w:r>
                    <w:r>
                      <w:fldChar w:fldCharType="separate"/>
                    </w:r>
                    <w:r w:rsidR="00FB7727">
                      <w:rPr>
                        <w:noProof/>
                      </w:rPr>
                      <w:t>1</w:t>
                    </w:r>
                    <w:r>
                      <w:fldChar w:fldCharType="end"/>
                    </w:r>
                    <w:r>
                      <w:t xml:space="preserve"> van </w:t>
                    </w:r>
                    <w:r>
                      <w:fldChar w:fldCharType="begin"/>
                    </w:r>
                    <w:r>
                      <w:instrText>NUMPAGES</w:instrText>
                    </w:r>
                    <w:r>
                      <w:fldChar w:fldCharType="separate"/>
                    </w:r>
                    <w:r w:rsidR="00FB772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E9D0CB1" wp14:editId="39FC8C7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7027DA" w14:textId="77777777" w:rsidR="004E0D75" w:rsidRDefault="004C008C">
                          <w:pPr>
                            <w:spacing w:line="240" w:lineRule="auto"/>
                          </w:pPr>
                          <w:r>
                            <w:rPr>
                              <w:noProof/>
                            </w:rPr>
                            <w:drawing>
                              <wp:inline distT="0" distB="0" distL="0" distR="0" wp14:anchorId="3EBDBD5F" wp14:editId="1016C7B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9D0CB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77027DA" w14:textId="77777777" w:rsidR="004E0D75" w:rsidRDefault="004C008C">
                    <w:pPr>
                      <w:spacing w:line="240" w:lineRule="auto"/>
                    </w:pPr>
                    <w:r>
                      <w:rPr>
                        <w:noProof/>
                      </w:rPr>
                      <w:drawing>
                        <wp:inline distT="0" distB="0" distL="0" distR="0" wp14:anchorId="3EBDBD5F" wp14:editId="1016C7B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A65501" wp14:editId="1017C6A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11573F" w14:textId="77777777" w:rsidR="004E0D75" w:rsidRDefault="004C008C">
                          <w:pPr>
                            <w:spacing w:line="240" w:lineRule="auto"/>
                          </w:pPr>
                          <w:r>
                            <w:rPr>
                              <w:noProof/>
                            </w:rPr>
                            <w:drawing>
                              <wp:inline distT="0" distB="0" distL="0" distR="0" wp14:anchorId="54F9A2E2" wp14:editId="07EA904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A6550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F11573F" w14:textId="77777777" w:rsidR="004E0D75" w:rsidRDefault="004C008C">
                    <w:pPr>
                      <w:spacing w:line="240" w:lineRule="auto"/>
                    </w:pPr>
                    <w:r>
                      <w:rPr>
                        <w:noProof/>
                      </w:rPr>
                      <w:drawing>
                        <wp:inline distT="0" distB="0" distL="0" distR="0" wp14:anchorId="54F9A2E2" wp14:editId="07EA904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B2DC757" wp14:editId="2645556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264811" w14:textId="77777777" w:rsidR="004E0D75" w:rsidRDefault="004C008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B2DC75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1264811" w14:textId="77777777" w:rsidR="004E0D75" w:rsidRDefault="004C008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F99226"/>
    <w:multiLevelType w:val="multilevel"/>
    <w:tmpl w:val="043DAE5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9CD32A9"/>
    <w:multiLevelType w:val="multilevel"/>
    <w:tmpl w:val="2A42EEF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039FF25"/>
    <w:multiLevelType w:val="multilevel"/>
    <w:tmpl w:val="5D7520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ACF1C2B"/>
    <w:multiLevelType w:val="multilevel"/>
    <w:tmpl w:val="A0DCC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A42B63"/>
    <w:multiLevelType w:val="hybridMultilevel"/>
    <w:tmpl w:val="1FA42076"/>
    <w:lvl w:ilvl="0" w:tplc="42669AC0">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DAF5D31"/>
    <w:multiLevelType w:val="hybridMultilevel"/>
    <w:tmpl w:val="03460510"/>
    <w:lvl w:ilvl="0" w:tplc="AB92A39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2D3822"/>
    <w:multiLevelType w:val="multilevel"/>
    <w:tmpl w:val="604FA4D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E545DE0"/>
    <w:multiLevelType w:val="hybridMultilevel"/>
    <w:tmpl w:val="FAD2F6FE"/>
    <w:lvl w:ilvl="0" w:tplc="A562423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ED9816D"/>
    <w:multiLevelType w:val="multilevel"/>
    <w:tmpl w:val="86903F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7BD4089D"/>
    <w:multiLevelType w:val="multilevel"/>
    <w:tmpl w:val="4869411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9061856">
    <w:abstractNumId w:val="6"/>
  </w:num>
  <w:num w:numId="2" w16cid:durableId="1726174192">
    <w:abstractNumId w:val="0"/>
  </w:num>
  <w:num w:numId="3" w16cid:durableId="1305044750">
    <w:abstractNumId w:val="1"/>
  </w:num>
  <w:num w:numId="4" w16cid:durableId="987249494">
    <w:abstractNumId w:val="8"/>
  </w:num>
  <w:num w:numId="5" w16cid:durableId="1147820191">
    <w:abstractNumId w:val="9"/>
  </w:num>
  <w:num w:numId="6" w16cid:durableId="46732783">
    <w:abstractNumId w:val="2"/>
  </w:num>
  <w:num w:numId="7" w16cid:durableId="1424493418">
    <w:abstractNumId w:val="4"/>
  </w:num>
  <w:num w:numId="8" w16cid:durableId="2040929863">
    <w:abstractNumId w:val="3"/>
  </w:num>
  <w:num w:numId="9" w16cid:durableId="1300264139">
    <w:abstractNumId w:val="5"/>
  </w:num>
  <w:num w:numId="10" w16cid:durableId="768163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27"/>
    <w:rsid w:val="00007C10"/>
    <w:rsid w:val="0001499C"/>
    <w:rsid w:val="00033441"/>
    <w:rsid w:val="000411E5"/>
    <w:rsid w:val="00042E90"/>
    <w:rsid w:val="00044080"/>
    <w:rsid w:val="00084E5C"/>
    <w:rsid w:val="000A7FB9"/>
    <w:rsid w:val="000C6462"/>
    <w:rsid w:val="000F6675"/>
    <w:rsid w:val="00104F5B"/>
    <w:rsid w:val="00111DC3"/>
    <w:rsid w:val="00120A6F"/>
    <w:rsid w:val="001271C5"/>
    <w:rsid w:val="00135019"/>
    <w:rsid w:val="00140B5E"/>
    <w:rsid w:val="0014538D"/>
    <w:rsid w:val="00154EE1"/>
    <w:rsid w:val="00163763"/>
    <w:rsid w:val="0017002A"/>
    <w:rsid w:val="00174ED7"/>
    <w:rsid w:val="00177AB2"/>
    <w:rsid w:val="00185120"/>
    <w:rsid w:val="00187787"/>
    <w:rsid w:val="001B7ADC"/>
    <w:rsid w:val="001C242C"/>
    <w:rsid w:val="001C36F1"/>
    <w:rsid w:val="001C59B5"/>
    <w:rsid w:val="001D5AC6"/>
    <w:rsid w:val="001E28C4"/>
    <w:rsid w:val="001E36D9"/>
    <w:rsid w:val="001F5821"/>
    <w:rsid w:val="00201232"/>
    <w:rsid w:val="0020325E"/>
    <w:rsid w:val="002201FF"/>
    <w:rsid w:val="00221C53"/>
    <w:rsid w:val="00222B82"/>
    <w:rsid w:val="00223C33"/>
    <w:rsid w:val="00231B6D"/>
    <w:rsid w:val="002546AB"/>
    <w:rsid w:val="002548B1"/>
    <w:rsid w:val="00256B97"/>
    <w:rsid w:val="00264E3B"/>
    <w:rsid w:val="002661F3"/>
    <w:rsid w:val="00277990"/>
    <w:rsid w:val="00277C21"/>
    <w:rsid w:val="002A2F61"/>
    <w:rsid w:val="002A5B2D"/>
    <w:rsid w:val="002B1B7A"/>
    <w:rsid w:val="002C00B2"/>
    <w:rsid w:val="002D50DB"/>
    <w:rsid w:val="002E3448"/>
    <w:rsid w:val="002F120D"/>
    <w:rsid w:val="002F1399"/>
    <w:rsid w:val="0030555D"/>
    <w:rsid w:val="00312AF7"/>
    <w:rsid w:val="003210E1"/>
    <w:rsid w:val="003315D5"/>
    <w:rsid w:val="00334E82"/>
    <w:rsid w:val="003431D6"/>
    <w:rsid w:val="00372DE1"/>
    <w:rsid w:val="0037716A"/>
    <w:rsid w:val="003F76D0"/>
    <w:rsid w:val="00406C6E"/>
    <w:rsid w:val="00406FAF"/>
    <w:rsid w:val="004130A5"/>
    <w:rsid w:val="004178CD"/>
    <w:rsid w:val="00437E03"/>
    <w:rsid w:val="0048593F"/>
    <w:rsid w:val="004870CF"/>
    <w:rsid w:val="004A7BB6"/>
    <w:rsid w:val="004B08A9"/>
    <w:rsid w:val="004C008C"/>
    <w:rsid w:val="004C7EAE"/>
    <w:rsid w:val="004D2539"/>
    <w:rsid w:val="004E0D75"/>
    <w:rsid w:val="004E39ED"/>
    <w:rsid w:val="004E52C8"/>
    <w:rsid w:val="004E74B1"/>
    <w:rsid w:val="004F76BE"/>
    <w:rsid w:val="00501111"/>
    <w:rsid w:val="0051761A"/>
    <w:rsid w:val="005253B6"/>
    <w:rsid w:val="00532BD9"/>
    <w:rsid w:val="00533FB8"/>
    <w:rsid w:val="00570633"/>
    <w:rsid w:val="005731B3"/>
    <w:rsid w:val="005A2177"/>
    <w:rsid w:val="005B16E1"/>
    <w:rsid w:val="005C0E58"/>
    <w:rsid w:val="005C6EF8"/>
    <w:rsid w:val="005D7587"/>
    <w:rsid w:val="005E451C"/>
    <w:rsid w:val="005E46CD"/>
    <w:rsid w:val="005F0F20"/>
    <w:rsid w:val="00621DA8"/>
    <w:rsid w:val="006374E4"/>
    <w:rsid w:val="00641AAF"/>
    <w:rsid w:val="006440E7"/>
    <w:rsid w:val="006529F4"/>
    <w:rsid w:val="00673987"/>
    <w:rsid w:val="00691EAA"/>
    <w:rsid w:val="006932D2"/>
    <w:rsid w:val="006A62BC"/>
    <w:rsid w:val="006B1A25"/>
    <w:rsid w:val="006B5C22"/>
    <w:rsid w:val="006D2BFA"/>
    <w:rsid w:val="006F3C46"/>
    <w:rsid w:val="00701576"/>
    <w:rsid w:val="00707BD9"/>
    <w:rsid w:val="00722D03"/>
    <w:rsid w:val="00725A20"/>
    <w:rsid w:val="0072740F"/>
    <w:rsid w:val="00731556"/>
    <w:rsid w:val="007332AC"/>
    <w:rsid w:val="007341EE"/>
    <w:rsid w:val="00761F97"/>
    <w:rsid w:val="0076746E"/>
    <w:rsid w:val="00783DB9"/>
    <w:rsid w:val="00790DDF"/>
    <w:rsid w:val="0079116F"/>
    <w:rsid w:val="007A57EB"/>
    <w:rsid w:val="007B67EF"/>
    <w:rsid w:val="007C30B9"/>
    <w:rsid w:val="007F2A88"/>
    <w:rsid w:val="008020F3"/>
    <w:rsid w:val="008146F6"/>
    <w:rsid w:val="0082130D"/>
    <w:rsid w:val="008239E9"/>
    <w:rsid w:val="00825293"/>
    <w:rsid w:val="0083191B"/>
    <w:rsid w:val="008356EE"/>
    <w:rsid w:val="008448D1"/>
    <w:rsid w:val="00860EC0"/>
    <w:rsid w:val="0086206F"/>
    <w:rsid w:val="00863029"/>
    <w:rsid w:val="00875180"/>
    <w:rsid w:val="00876066"/>
    <w:rsid w:val="00881735"/>
    <w:rsid w:val="0089230D"/>
    <w:rsid w:val="008A24D3"/>
    <w:rsid w:val="008B43C7"/>
    <w:rsid w:val="008B4941"/>
    <w:rsid w:val="008B69C5"/>
    <w:rsid w:val="008B7947"/>
    <w:rsid w:val="008D2E39"/>
    <w:rsid w:val="008E3C1B"/>
    <w:rsid w:val="008E55AD"/>
    <w:rsid w:val="008F3461"/>
    <w:rsid w:val="008F7028"/>
    <w:rsid w:val="00915182"/>
    <w:rsid w:val="00925DDA"/>
    <w:rsid w:val="00927AC8"/>
    <w:rsid w:val="0094281F"/>
    <w:rsid w:val="009521B9"/>
    <w:rsid w:val="00953990"/>
    <w:rsid w:val="0097074E"/>
    <w:rsid w:val="00970B2E"/>
    <w:rsid w:val="00973877"/>
    <w:rsid w:val="00980F0E"/>
    <w:rsid w:val="00982961"/>
    <w:rsid w:val="00984AA0"/>
    <w:rsid w:val="0099647D"/>
    <w:rsid w:val="009A7809"/>
    <w:rsid w:val="009A7EC7"/>
    <w:rsid w:val="009B5885"/>
    <w:rsid w:val="009D5A48"/>
    <w:rsid w:val="009E19CC"/>
    <w:rsid w:val="009E70A9"/>
    <w:rsid w:val="009F6738"/>
    <w:rsid w:val="00A06660"/>
    <w:rsid w:val="00A23124"/>
    <w:rsid w:val="00A23910"/>
    <w:rsid w:val="00A34F05"/>
    <w:rsid w:val="00A40710"/>
    <w:rsid w:val="00A47E5E"/>
    <w:rsid w:val="00A57429"/>
    <w:rsid w:val="00A64665"/>
    <w:rsid w:val="00A757E2"/>
    <w:rsid w:val="00A83359"/>
    <w:rsid w:val="00A9312C"/>
    <w:rsid w:val="00A943B4"/>
    <w:rsid w:val="00A957EE"/>
    <w:rsid w:val="00A96450"/>
    <w:rsid w:val="00AA3F5B"/>
    <w:rsid w:val="00AB46F8"/>
    <w:rsid w:val="00AC1970"/>
    <w:rsid w:val="00AE790F"/>
    <w:rsid w:val="00AF40F5"/>
    <w:rsid w:val="00AF48F1"/>
    <w:rsid w:val="00AF5094"/>
    <w:rsid w:val="00AF687A"/>
    <w:rsid w:val="00B13506"/>
    <w:rsid w:val="00B30E25"/>
    <w:rsid w:val="00B31046"/>
    <w:rsid w:val="00B4076A"/>
    <w:rsid w:val="00B47198"/>
    <w:rsid w:val="00B63ED1"/>
    <w:rsid w:val="00B97972"/>
    <w:rsid w:val="00BA5B17"/>
    <w:rsid w:val="00BA6080"/>
    <w:rsid w:val="00BB6557"/>
    <w:rsid w:val="00BB6BB1"/>
    <w:rsid w:val="00BC00A9"/>
    <w:rsid w:val="00BC2FFA"/>
    <w:rsid w:val="00BC58B4"/>
    <w:rsid w:val="00BD1E1E"/>
    <w:rsid w:val="00BD6AAE"/>
    <w:rsid w:val="00BF574F"/>
    <w:rsid w:val="00C00A55"/>
    <w:rsid w:val="00C218C7"/>
    <w:rsid w:val="00C24EF2"/>
    <w:rsid w:val="00C3387D"/>
    <w:rsid w:val="00C57532"/>
    <w:rsid w:val="00C60012"/>
    <w:rsid w:val="00C627ED"/>
    <w:rsid w:val="00C6386A"/>
    <w:rsid w:val="00C70EB4"/>
    <w:rsid w:val="00C76F00"/>
    <w:rsid w:val="00C77A3C"/>
    <w:rsid w:val="00C86016"/>
    <w:rsid w:val="00CA631A"/>
    <w:rsid w:val="00CB74C5"/>
    <w:rsid w:val="00CC59BA"/>
    <w:rsid w:val="00CC7066"/>
    <w:rsid w:val="00CD2DD8"/>
    <w:rsid w:val="00CE1A49"/>
    <w:rsid w:val="00D02DEB"/>
    <w:rsid w:val="00D11AE7"/>
    <w:rsid w:val="00D13C13"/>
    <w:rsid w:val="00D17C50"/>
    <w:rsid w:val="00D26442"/>
    <w:rsid w:val="00D27957"/>
    <w:rsid w:val="00D33EB9"/>
    <w:rsid w:val="00D41651"/>
    <w:rsid w:val="00D602DC"/>
    <w:rsid w:val="00D67818"/>
    <w:rsid w:val="00D731F4"/>
    <w:rsid w:val="00DB2AF9"/>
    <w:rsid w:val="00DD54C5"/>
    <w:rsid w:val="00DD55EA"/>
    <w:rsid w:val="00DE1AF4"/>
    <w:rsid w:val="00DF56E4"/>
    <w:rsid w:val="00DF62EB"/>
    <w:rsid w:val="00E13A25"/>
    <w:rsid w:val="00E40C39"/>
    <w:rsid w:val="00E42845"/>
    <w:rsid w:val="00E613F4"/>
    <w:rsid w:val="00E81E9F"/>
    <w:rsid w:val="00E82A9A"/>
    <w:rsid w:val="00EA7F44"/>
    <w:rsid w:val="00EB41C9"/>
    <w:rsid w:val="00EB4F08"/>
    <w:rsid w:val="00EB6697"/>
    <w:rsid w:val="00ED2C71"/>
    <w:rsid w:val="00EF0B0C"/>
    <w:rsid w:val="00EF29E6"/>
    <w:rsid w:val="00F058D4"/>
    <w:rsid w:val="00F063DE"/>
    <w:rsid w:val="00F2326A"/>
    <w:rsid w:val="00F338F9"/>
    <w:rsid w:val="00F553A3"/>
    <w:rsid w:val="00F57D4F"/>
    <w:rsid w:val="00F74344"/>
    <w:rsid w:val="00F80CA7"/>
    <w:rsid w:val="00F82717"/>
    <w:rsid w:val="00FB32EE"/>
    <w:rsid w:val="00FB66C7"/>
    <w:rsid w:val="00FB7727"/>
    <w:rsid w:val="00FC43A7"/>
    <w:rsid w:val="00FC6FEB"/>
    <w:rsid w:val="00FE3C2C"/>
    <w:rsid w:val="00FF1B1A"/>
    <w:rsid w:val="00FF2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1F680"/>
  <w15:docId w15:val="{D9032AB7-D456-49E0-BF1D-1C14A5B8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8B43C7"/>
    <w:rPr>
      <w:sz w:val="16"/>
      <w:szCs w:val="16"/>
    </w:rPr>
  </w:style>
  <w:style w:type="paragraph" w:styleId="Tekstopmerking">
    <w:name w:val="annotation text"/>
    <w:basedOn w:val="Standaard"/>
    <w:link w:val="TekstopmerkingChar"/>
    <w:uiPriority w:val="99"/>
    <w:unhideWhenUsed/>
    <w:rsid w:val="008B43C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B43C7"/>
    <w:rPr>
      <w:rFonts w:asciiTheme="minorHAnsi" w:eastAsiaTheme="minorHAnsi" w:hAnsiTheme="minorHAnsi" w:cstheme="minorBidi"/>
      <w:kern w:val="2"/>
      <w:lang w:eastAsia="en-US"/>
      <w14:ligatures w14:val="standardContextual"/>
    </w:rPr>
  </w:style>
  <w:style w:type="paragraph" w:styleId="Lijstalinea">
    <w:name w:val="List Paragraph"/>
    <w:basedOn w:val="Standaard"/>
    <w:uiPriority w:val="34"/>
    <w:qFormat/>
    <w:rsid w:val="00F058D4"/>
    <w:pPr>
      <w:autoSpaceDN/>
      <w:spacing w:before="100" w:beforeAutospacing="1" w:after="100" w:afterAutospacing="1" w:line="240" w:lineRule="auto"/>
      <w:textAlignment w:val="auto"/>
    </w:pPr>
    <w:rPr>
      <w:rFonts w:ascii="Aptos" w:eastAsiaTheme="minorHAnsi" w:hAnsi="Aptos" w:cs="Aptos"/>
      <w:color w:val="auto"/>
      <w:sz w:val="24"/>
      <w:szCs w:val="24"/>
    </w:rPr>
  </w:style>
  <w:style w:type="character" w:styleId="Onopgelostemelding">
    <w:name w:val="Unresolved Mention"/>
    <w:basedOn w:val="Standaardalinea-lettertype"/>
    <w:uiPriority w:val="99"/>
    <w:semiHidden/>
    <w:unhideWhenUsed/>
    <w:rsid w:val="0048593F"/>
    <w:rPr>
      <w:color w:val="605E5C"/>
      <w:shd w:val="clear" w:color="auto" w:fill="E1DFDD"/>
    </w:rPr>
  </w:style>
  <w:style w:type="character" w:styleId="GevolgdeHyperlink">
    <w:name w:val="FollowedHyperlink"/>
    <w:basedOn w:val="Standaardalinea-lettertype"/>
    <w:uiPriority w:val="99"/>
    <w:semiHidden/>
    <w:unhideWhenUsed/>
    <w:rsid w:val="0048593F"/>
    <w:rPr>
      <w:color w:val="96607D" w:themeColor="followedHyperlink"/>
      <w:u w:val="single"/>
    </w:rPr>
  </w:style>
  <w:style w:type="paragraph" w:styleId="Voetnoottekst">
    <w:name w:val="footnote text"/>
    <w:basedOn w:val="Standaard"/>
    <w:link w:val="VoetnoottekstChar"/>
    <w:uiPriority w:val="99"/>
    <w:semiHidden/>
    <w:unhideWhenUsed/>
    <w:rsid w:val="0097074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7074E"/>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7074E"/>
    <w:rPr>
      <w:vertAlign w:val="superscript"/>
    </w:rPr>
  </w:style>
  <w:style w:type="paragraph" w:styleId="Revisie">
    <w:name w:val="Revision"/>
    <w:hidden/>
    <w:uiPriority w:val="99"/>
    <w:semiHidden/>
    <w:rsid w:val="00876066"/>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D13C13"/>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D13C13"/>
    <w:rPr>
      <w:rFonts w:ascii="Verdana" w:eastAsiaTheme="minorHAnsi" w:hAnsi="Verdana" w:cstheme="minorBidi"/>
      <w:b/>
      <w:bCs/>
      <w:color w:val="000000"/>
      <w:kern w:val="2"/>
      <w:lang w:eastAsia="en-US"/>
      <w14:ligatures w14:val="standardContextual"/>
    </w:rPr>
  </w:style>
  <w:style w:type="paragraph" w:styleId="Koptekst">
    <w:name w:val="header"/>
    <w:basedOn w:val="Standaard"/>
    <w:link w:val="KoptekstChar"/>
    <w:uiPriority w:val="99"/>
    <w:unhideWhenUsed/>
    <w:rsid w:val="00A34F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4F0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80610">
      <w:bodyDiv w:val="1"/>
      <w:marLeft w:val="0"/>
      <w:marRight w:val="0"/>
      <w:marTop w:val="0"/>
      <w:marBottom w:val="0"/>
      <w:divBdr>
        <w:top w:val="none" w:sz="0" w:space="0" w:color="auto"/>
        <w:left w:val="none" w:sz="0" w:space="0" w:color="auto"/>
        <w:bottom w:val="none" w:sz="0" w:space="0" w:color="auto"/>
        <w:right w:val="none" w:sz="0" w:space="0" w:color="auto"/>
      </w:divBdr>
    </w:div>
    <w:div w:id="380980056">
      <w:bodyDiv w:val="1"/>
      <w:marLeft w:val="0"/>
      <w:marRight w:val="0"/>
      <w:marTop w:val="0"/>
      <w:marBottom w:val="0"/>
      <w:divBdr>
        <w:top w:val="none" w:sz="0" w:space="0" w:color="auto"/>
        <w:left w:val="none" w:sz="0" w:space="0" w:color="auto"/>
        <w:bottom w:val="none" w:sz="0" w:space="0" w:color="auto"/>
        <w:right w:val="none" w:sz="0" w:space="0" w:color="auto"/>
      </w:divBdr>
    </w:div>
    <w:div w:id="627785246">
      <w:bodyDiv w:val="1"/>
      <w:marLeft w:val="0"/>
      <w:marRight w:val="0"/>
      <w:marTop w:val="0"/>
      <w:marBottom w:val="0"/>
      <w:divBdr>
        <w:top w:val="none" w:sz="0" w:space="0" w:color="auto"/>
        <w:left w:val="none" w:sz="0" w:space="0" w:color="auto"/>
        <w:bottom w:val="none" w:sz="0" w:space="0" w:color="auto"/>
        <w:right w:val="none" w:sz="0" w:space="0" w:color="auto"/>
      </w:divBdr>
    </w:div>
    <w:div w:id="660963280">
      <w:bodyDiv w:val="1"/>
      <w:marLeft w:val="0"/>
      <w:marRight w:val="0"/>
      <w:marTop w:val="0"/>
      <w:marBottom w:val="0"/>
      <w:divBdr>
        <w:top w:val="none" w:sz="0" w:space="0" w:color="auto"/>
        <w:left w:val="none" w:sz="0" w:space="0" w:color="auto"/>
        <w:bottom w:val="none" w:sz="0" w:space="0" w:color="auto"/>
        <w:right w:val="none" w:sz="0" w:space="0" w:color="auto"/>
      </w:divBdr>
    </w:div>
    <w:div w:id="723452188">
      <w:bodyDiv w:val="1"/>
      <w:marLeft w:val="0"/>
      <w:marRight w:val="0"/>
      <w:marTop w:val="0"/>
      <w:marBottom w:val="0"/>
      <w:divBdr>
        <w:top w:val="none" w:sz="0" w:space="0" w:color="auto"/>
        <w:left w:val="none" w:sz="0" w:space="0" w:color="auto"/>
        <w:bottom w:val="none" w:sz="0" w:space="0" w:color="auto"/>
        <w:right w:val="none" w:sz="0" w:space="0" w:color="auto"/>
      </w:divBdr>
    </w:div>
    <w:div w:id="955067695">
      <w:bodyDiv w:val="1"/>
      <w:marLeft w:val="0"/>
      <w:marRight w:val="0"/>
      <w:marTop w:val="0"/>
      <w:marBottom w:val="0"/>
      <w:divBdr>
        <w:top w:val="none" w:sz="0" w:space="0" w:color="auto"/>
        <w:left w:val="none" w:sz="0" w:space="0" w:color="auto"/>
        <w:bottom w:val="none" w:sz="0" w:space="0" w:color="auto"/>
        <w:right w:val="none" w:sz="0" w:space="0" w:color="auto"/>
      </w:divBdr>
    </w:div>
    <w:div w:id="1041172114">
      <w:bodyDiv w:val="1"/>
      <w:marLeft w:val="0"/>
      <w:marRight w:val="0"/>
      <w:marTop w:val="0"/>
      <w:marBottom w:val="0"/>
      <w:divBdr>
        <w:top w:val="none" w:sz="0" w:space="0" w:color="auto"/>
        <w:left w:val="none" w:sz="0" w:space="0" w:color="auto"/>
        <w:bottom w:val="none" w:sz="0" w:space="0" w:color="auto"/>
        <w:right w:val="none" w:sz="0" w:space="0" w:color="auto"/>
      </w:divBdr>
    </w:div>
    <w:div w:id="1062601951">
      <w:bodyDiv w:val="1"/>
      <w:marLeft w:val="0"/>
      <w:marRight w:val="0"/>
      <w:marTop w:val="0"/>
      <w:marBottom w:val="0"/>
      <w:divBdr>
        <w:top w:val="none" w:sz="0" w:space="0" w:color="auto"/>
        <w:left w:val="none" w:sz="0" w:space="0" w:color="auto"/>
        <w:bottom w:val="none" w:sz="0" w:space="0" w:color="auto"/>
        <w:right w:val="none" w:sz="0" w:space="0" w:color="auto"/>
      </w:divBdr>
    </w:div>
    <w:div w:id="1078330694">
      <w:bodyDiv w:val="1"/>
      <w:marLeft w:val="0"/>
      <w:marRight w:val="0"/>
      <w:marTop w:val="0"/>
      <w:marBottom w:val="0"/>
      <w:divBdr>
        <w:top w:val="none" w:sz="0" w:space="0" w:color="auto"/>
        <w:left w:val="none" w:sz="0" w:space="0" w:color="auto"/>
        <w:bottom w:val="none" w:sz="0" w:space="0" w:color="auto"/>
        <w:right w:val="none" w:sz="0" w:space="0" w:color="auto"/>
      </w:divBdr>
    </w:div>
    <w:div w:id="1136683922">
      <w:bodyDiv w:val="1"/>
      <w:marLeft w:val="0"/>
      <w:marRight w:val="0"/>
      <w:marTop w:val="0"/>
      <w:marBottom w:val="0"/>
      <w:divBdr>
        <w:top w:val="none" w:sz="0" w:space="0" w:color="auto"/>
        <w:left w:val="none" w:sz="0" w:space="0" w:color="auto"/>
        <w:bottom w:val="none" w:sz="0" w:space="0" w:color="auto"/>
        <w:right w:val="none" w:sz="0" w:space="0" w:color="auto"/>
      </w:divBdr>
    </w:div>
    <w:div w:id="1159734111">
      <w:bodyDiv w:val="1"/>
      <w:marLeft w:val="0"/>
      <w:marRight w:val="0"/>
      <w:marTop w:val="0"/>
      <w:marBottom w:val="0"/>
      <w:divBdr>
        <w:top w:val="none" w:sz="0" w:space="0" w:color="auto"/>
        <w:left w:val="none" w:sz="0" w:space="0" w:color="auto"/>
        <w:bottom w:val="none" w:sz="0" w:space="0" w:color="auto"/>
        <w:right w:val="none" w:sz="0" w:space="0" w:color="auto"/>
      </w:divBdr>
    </w:div>
    <w:div w:id="1199664751">
      <w:bodyDiv w:val="1"/>
      <w:marLeft w:val="0"/>
      <w:marRight w:val="0"/>
      <w:marTop w:val="0"/>
      <w:marBottom w:val="0"/>
      <w:divBdr>
        <w:top w:val="none" w:sz="0" w:space="0" w:color="auto"/>
        <w:left w:val="none" w:sz="0" w:space="0" w:color="auto"/>
        <w:bottom w:val="none" w:sz="0" w:space="0" w:color="auto"/>
        <w:right w:val="none" w:sz="0" w:space="0" w:color="auto"/>
      </w:divBdr>
    </w:div>
    <w:div w:id="1473255021">
      <w:bodyDiv w:val="1"/>
      <w:marLeft w:val="0"/>
      <w:marRight w:val="0"/>
      <w:marTop w:val="0"/>
      <w:marBottom w:val="0"/>
      <w:divBdr>
        <w:top w:val="none" w:sz="0" w:space="0" w:color="auto"/>
        <w:left w:val="none" w:sz="0" w:space="0" w:color="auto"/>
        <w:bottom w:val="none" w:sz="0" w:space="0" w:color="auto"/>
        <w:right w:val="none" w:sz="0" w:space="0" w:color="auto"/>
      </w:divBdr>
    </w:div>
    <w:div w:id="1501457782">
      <w:bodyDiv w:val="1"/>
      <w:marLeft w:val="0"/>
      <w:marRight w:val="0"/>
      <w:marTop w:val="0"/>
      <w:marBottom w:val="0"/>
      <w:divBdr>
        <w:top w:val="none" w:sz="0" w:space="0" w:color="auto"/>
        <w:left w:val="none" w:sz="0" w:space="0" w:color="auto"/>
        <w:bottom w:val="none" w:sz="0" w:space="0" w:color="auto"/>
        <w:right w:val="none" w:sz="0" w:space="0" w:color="auto"/>
      </w:divBdr>
    </w:div>
    <w:div w:id="1619336107">
      <w:bodyDiv w:val="1"/>
      <w:marLeft w:val="0"/>
      <w:marRight w:val="0"/>
      <w:marTop w:val="0"/>
      <w:marBottom w:val="0"/>
      <w:divBdr>
        <w:top w:val="none" w:sz="0" w:space="0" w:color="auto"/>
        <w:left w:val="none" w:sz="0" w:space="0" w:color="auto"/>
        <w:bottom w:val="none" w:sz="0" w:space="0" w:color="auto"/>
        <w:right w:val="none" w:sz="0" w:space="0" w:color="auto"/>
      </w:divBdr>
    </w:div>
    <w:div w:id="1629622924">
      <w:bodyDiv w:val="1"/>
      <w:marLeft w:val="0"/>
      <w:marRight w:val="0"/>
      <w:marTop w:val="0"/>
      <w:marBottom w:val="0"/>
      <w:divBdr>
        <w:top w:val="none" w:sz="0" w:space="0" w:color="auto"/>
        <w:left w:val="none" w:sz="0" w:space="0" w:color="auto"/>
        <w:bottom w:val="none" w:sz="0" w:space="0" w:color="auto"/>
        <w:right w:val="none" w:sz="0" w:space="0" w:color="auto"/>
      </w:divBdr>
    </w:div>
    <w:div w:id="1744064647">
      <w:bodyDiv w:val="1"/>
      <w:marLeft w:val="0"/>
      <w:marRight w:val="0"/>
      <w:marTop w:val="0"/>
      <w:marBottom w:val="0"/>
      <w:divBdr>
        <w:top w:val="none" w:sz="0" w:space="0" w:color="auto"/>
        <w:left w:val="none" w:sz="0" w:space="0" w:color="auto"/>
        <w:bottom w:val="none" w:sz="0" w:space="0" w:color="auto"/>
        <w:right w:val="none" w:sz="0" w:space="0" w:color="auto"/>
      </w:divBdr>
    </w:div>
    <w:div w:id="1775636755">
      <w:bodyDiv w:val="1"/>
      <w:marLeft w:val="0"/>
      <w:marRight w:val="0"/>
      <w:marTop w:val="0"/>
      <w:marBottom w:val="0"/>
      <w:divBdr>
        <w:top w:val="none" w:sz="0" w:space="0" w:color="auto"/>
        <w:left w:val="none" w:sz="0" w:space="0" w:color="auto"/>
        <w:bottom w:val="none" w:sz="0" w:space="0" w:color="auto"/>
        <w:right w:val="none" w:sz="0" w:space="0" w:color="auto"/>
      </w:divBdr>
    </w:div>
    <w:div w:id="1845781117">
      <w:bodyDiv w:val="1"/>
      <w:marLeft w:val="0"/>
      <w:marRight w:val="0"/>
      <w:marTop w:val="0"/>
      <w:marBottom w:val="0"/>
      <w:divBdr>
        <w:top w:val="none" w:sz="0" w:space="0" w:color="auto"/>
        <w:left w:val="none" w:sz="0" w:space="0" w:color="auto"/>
        <w:bottom w:val="none" w:sz="0" w:space="0" w:color="auto"/>
        <w:right w:val="none" w:sz="0" w:space="0" w:color="auto"/>
      </w:divBdr>
    </w:div>
    <w:div w:id="1993369214">
      <w:bodyDiv w:val="1"/>
      <w:marLeft w:val="0"/>
      <w:marRight w:val="0"/>
      <w:marTop w:val="0"/>
      <w:marBottom w:val="0"/>
      <w:divBdr>
        <w:top w:val="none" w:sz="0" w:space="0" w:color="auto"/>
        <w:left w:val="none" w:sz="0" w:space="0" w:color="auto"/>
        <w:bottom w:val="none" w:sz="0" w:space="0" w:color="auto"/>
        <w:right w:val="none" w:sz="0" w:space="0" w:color="auto"/>
      </w:divBdr>
    </w:div>
    <w:div w:id="2007659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kamervragen/detail?id=2026Z02789&amp;did=2026D06388" TargetMode="External"/><Relationship Id="rId2" Type="http://schemas.openxmlformats.org/officeDocument/2006/relationships/hyperlink" Target="https://zoek.officielebekendmakingen.nl/kst-34324-30.html" TargetMode="External"/><Relationship Id="rId1" Type="http://schemas.openxmlformats.org/officeDocument/2006/relationships/hyperlink" Target="https://www.tweedekamer.nl/downloads/document?id=2025D27383" TargetMode="External"/><Relationship Id="rId4" Type="http://schemas.openxmlformats.org/officeDocument/2006/relationships/hyperlink" Target="https://www.tweedekamer.nl/kamerstukken/kamervragen/detail?id=2026Z02789&amp;did=2026D0638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3140</ap:Words>
  <ap:Characters>17270</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2026-03-20T11:50:00.0000000Z</dcterms:created>
  <dcterms:modified xsi:type="dcterms:W3CDTF">2026-03-20T12:08:00.0000000Z</dcterms:modified>
  <dc:description>------------------------</dc:description>
  <dc:subject/>
  <keywords/>
  <version/>
  <category/>
</coreProperties>
</file>