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0DFB4ACC">
                            <w:pPr>
                              <w:pStyle w:val="Huisstijl-Agendatitel"/>
                              <w:ind w:left="0" w:firstLine="0"/>
                              <w:jc w:val="right"/>
                            </w:pPr>
                            <w:r>
                              <w:t xml:space="preserve">Commissie </w:t>
                            </w:r>
                            <w:r w:rsidR="00736908">
                              <w:t xml:space="preserve"> </w:t>
                            </w:r>
                            <w:r w:rsidR="00EB36B2">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0054C" w14:paraId="258EB843" w14:textId="470D2A76">
                            <w:pPr>
                              <w:pStyle w:val="Huisstijl-Agendatitel"/>
                              <w:ind w:left="0" w:firstLine="0"/>
                              <w:jc w:val="right"/>
                            </w:pPr>
                            <w:r>
                              <w:t>2</w:t>
                            </w:r>
                            <w:r w:rsidR="00E7272C">
                              <w:t>3</w:t>
                            </w:r>
                            <w:r w:rsidRPr="00797CB3" w:rsidR="00824D86">
                              <w:t xml:space="preserve"> </w:t>
                            </w:r>
                            <w:r w:rsidR="00502E5C">
                              <w:t>maart</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0DFB4ACC">
                      <w:pPr>
                        <w:pStyle w:val="Huisstijl-Agendatitel"/>
                        <w:ind w:left="0" w:firstLine="0"/>
                        <w:jc w:val="right"/>
                      </w:pPr>
                      <w:r>
                        <w:t xml:space="preserve">Commissie </w:t>
                      </w:r>
                      <w:r w:rsidR="00736908">
                        <w:t xml:space="preserve"> </w:t>
                      </w:r>
                      <w:r w:rsidR="00EB36B2">
                        <w:t>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0054C" w14:paraId="258EB843" w14:textId="470D2A76">
                      <w:pPr>
                        <w:pStyle w:val="Huisstijl-Agendatitel"/>
                        <w:ind w:left="0" w:firstLine="0"/>
                        <w:jc w:val="right"/>
                      </w:pPr>
                      <w:r>
                        <w:t>2</w:t>
                      </w:r>
                      <w:r w:rsidR="00E7272C">
                        <w:t>3</w:t>
                      </w:r>
                      <w:r w:rsidRPr="00797CB3" w:rsidR="00824D86">
                        <w:t xml:space="preserve"> </w:t>
                      </w:r>
                      <w:r w:rsidR="00502E5C">
                        <w:t>maart</w:t>
                      </w:r>
                      <w:r w:rsidR="00035B3A">
                        <w:t xml:space="preserve"> 2026</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00D63526" w:rsidP="00C727FA" w:rsidRDefault="00E02D08" w14:paraId="1AC7CDAA" w14:textId="77777777">
      <w:pPr>
        <w:rPr>
          <w:b/>
          <w:szCs w:val="18"/>
        </w:rPr>
      </w:pPr>
      <w:r w:rsidRPr="00A9227F">
        <w:rPr>
          <w:b/>
          <w:szCs w:val="18"/>
        </w:rPr>
        <w:t>Lijst van nieuwe EU-voorstellen</w:t>
      </w:r>
    </w:p>
    <w:p w:rsidR="00AC16C2" w:rsidP="005115F8" w:rsidRDefault="002C14A4" w14:paraId="58194657" w14:textId="0DC2AFE7">
      <w:pPr>
        <w:pStyle w:val="Normaalweb"/>
        <w:rPr>
          <w:rFonts w:ascii="Verdana" w:hAnsi="Verdana"/>
          <w:sz w:val="18"/>
          <w:szCs w:val="18"/>
        </w:rPr>
      </w:pPr>
      <w:r>
        <w:rPr>
          <w:rFonts w:ascii="Verdana" w:hAnsi="Verdana"/>
          <w:sz w:val="18"/>
          <w:szCs w:val="18"/>
        </w:rPr>
        <w:t xml:space="preserve">Er zijn dit </w:t>
      </w:r>
      <w:r w:rsidR="0072227A">
        <w:rPr>
          <w:rFonts w:ascii="Verdana" w:hAnsi="Verdana"/>
          <w:sz w:val="18"/>
          <w:szCs w:val="18"/>
        </w:rPr>
        <w:t>maal</w:t>
      </w:r>
      <w:r>
        <w:rPr>
          <w:rFonts w:ascii="Verdana" w:hAnsi="Verdana"/>
          <w:sz w:val="18"/>
          <w:szCs w:val="18"/>
        </w:rPr>
        <w:t xml:space="preserve"> geen</w:t>
      </w:r>
      <w:r w:rsidR="00AF0A9B">
        <w:rPr>
          <w:rFonts w:ascii="Verdana" w:hAnsi="Verdana"/>
          <w:sz w:val="18"/>
          <w:szCs w:val="18"/>
        </w:rPr>
        <w:t xml:space="preserve"> nieuwe EU-documenten ontvangen van wetgevende aard.</w:t>
      </w:r>
    </w:p>
    <w:p w:rsidRPr="009308A8" w:rsidR="00820149" w:rsidP="009308A8" w:rsidRDefault="005115F8" w14:paraId="594D8C14" w14:textId="133D2230">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F8115A" w:rsidR="009425E2" w:rsidP="002A4BD8" w:rsidRDefault="009425E2" w14:paraId="0ED0D65F" w14:textId="77777777">
      <w:pPr>
        <w:rPr>
          <w:szCs w:val="18"/>
        </w:rPr>
      </w:pPr>
    </w:p>
    <w:p w:rsidRPr="00182C87"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182C87" w:rsidP="00182C87" w:rsidRDefault="00182C87" w14:paraId="4128E771"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E7272C" w:rsidR="00182C87" w:rsidTr="00160D31" w14:paraId="2A371A5D" w14:textId="77777777">
        <w:tc>
          <w:tcPr>
            <w:tcW w:w="1035" w:type="dxa"/>
          </w:tcPr>
          <w:p w:rsidRPr="00A9227F" w:rsidR="00182C87" w:rsidP="00160D31" w:rsidRDefault="00182C87" w14:paraId="073B462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2C14A4" w:rsidR="00692A87" w:rsidP="00EB36B2" w:rsidRDefault="005F3370" w14:paraId="56339A72" w14:textId="77777777">
            <w:pPr>
              <w:rPr>
                <w:szCs w:val="18"/>
                <w:lang w:val="en-US"/>
              </w:rPr>
            </w:pPr>
            <w:r w:rsidRPr="005F3370">
              <w:rPr>
                <w:szCs w:val="18"/>
                <w:lang w:val="en-US"/>
              </w:rPr>
              <w:t xml:space="preserve">Proposal for a COUNCIL IMPLEMENTING DECISION amending the Implementing Decision of 13 July 2021 on the approval of the assessment of the recovery and resilience plan for Italy </w:t>
            </w:r>
            <w:r>
              <w:fldChar w:fldCharType="begin"/>
            </w:r>
            <w:r w:rsidRPr="00E7272C">
              <w:rPr>
                <w:lang w:val="en-US"/>
              </w:rPr>
              <w:instrText>HYPERLINK "https://eur06.safelinks.protection.outlook.com/?url=https%3A%2F%2Feur-lex.europa.eu%2Flegal-content%2FNL%2FTXT%2F%3Furi%3DCELEX%253A52026PC0114%26qid%3D1773059229892&amp;data=05%7C02%7Cj.kramer%40tweedekamer.nl%7C78f61b0ea1ff480c9c8a08de8004a7df%7C238cb5073f714afeaaab8382731a4345%7C0%7C0%7C639088954650191640%7CUnknown%7CTWFpbGZsb3d8eyJFbXB0eU1hcGkiOnRydWUsIlYiOiIwLjAuMDAwMCIsIlAiOiJXaW4zMiIsIkFOIjoiTWFpbCIsIldUIjoyfQ%3D%3D%7C0%7C%7C%7C&amp;sdata=TcDL0ao%2BlWUISztrNlhOXR9sZeXyyJMj5BbfCUg%2FIVE%3D&amp;reserved=0"</w:instrText>
            </w:r>
            <w:r>
              <w:fldChar w:fldCharType="separate"/>
            </w:r>
            <w:r w:rsidRPr="005F3370">
              <w:rPr>
                <w:rStyle w:val="Hyperlink"/>
                <w:szCs w:val="18"/>
                <w:lang w:val="en-US"/>
              </w:rPr>
              <w:t>COM(2026)114</w:t>
            </w:r>
            <w:r>
              <w:fldChar w:fldCharType="end"/>
            </w:r>
          </w:p>
          <w:p w:rsidRPr="005F3370" w:rsidR="005F3370" w:rsidP="00EB36B2" w:rsidRDefault="005F3370" w14:paraId="31D74321" w14:textId="45D5BC64">
            <w:pPr>
              <w:rPr>
                <w:szCs w:val="18"/>
                <w:lang w:val="en-US"/>
              </w:rPr>
            </w:pPr>
          </w:p>
        </w:tc>
      </w:tr>
      <w:tr w:rsidRPr="00A9227F" w:rsidR="00182C87" w:rsidTr="00160D31" w14:paraId="6C8322D3" w14:textId="77777777">
        <w:tc>
          <w:tcPr>
            <w:tcW w:w="1035" w:type="dxa"/>
          </w:tcPr>
          <w:p w:rsidRPr="00A9227F" w:rsidR="00182C87" w:rsidP="00160D31" w:rsidRDefault="00182C87" w14:paraId="1EFB1F4E" w14:textId="77777777">
            <w:pPr>
              <w:spacing w:after="240"/>
              <w:rPr>
                <w:szCs w:val="18"/>
              </w:rPr>
            </w:pPr>
            <w:r w:rsidRPr="00A9227F">
              <w:rPr>
                <w:szCs w:val="18"/>
              </w:rPr>
              <w:t>Voorstel</w:t>
            </w:r>
          </w:p>
        </w:tc>
        <w:tc>
          <w:tcPr>
            <w:tcW w:w="6529" w:type="dxa"/>
          </w:tcPr>
          <w:p w:rsidRPr="005E62ED" w:rsidR="00182C87" w:rsidP="00160D31" w:rsidRDefault="00400565" w14:paraId="22ECABAF" w14:textId="5D872CC3">
            <w:pPr>
              <w:spacing w:after="240"/>
              <w:rPr>
                <w:szCs w:val="18"/>
              </w:rPr>
            </w:pPr>
            <w:r>
              <w:rPr>
                <w:szCs w:val="18"/>
              </w:rPr>
              <w:t xml:space="preserve">Desgewenst betrekken bij het </w:t>
            </w:r>
            <w:r w:rsidR="00DA482B">
              <w:rPr>
                <w:szCs w:val="18"/>
              </w:rPr>
              <w:t>schriftelijk</w:t>
            </w:r>
            <w:r w:rsidR="00104092">
              <w:rPr>
                <w:szCs w:val="18"/>
              </w:rPr>
              <w:t xml:space="preserve"> overleg van 28 april over de Eurogroep en </w:t>
            </w:r>
            <w:proofErr w:type="spellStart"/>
            <w:r w:rsidR="00104092">
              <w:rPr>
                <w:szCs w:val="18"/>
              </w:rPr>
              <w:t>Ecofinraad</w:t>
            </w:r>
            <w:proofErr w:type="spellEnd"/>
            <w:r w:rsidR="00104092">
              <w:rPr>
                <w:szCs w:val="18"/>
              </w:rPr>
              <w:t xml:space="preserve"> van 4 en 5 mei 2026</w:t>
            </w:r>
          </w:p>
        </w:tc>
      </w:tr>
      <w:tr w:rsidRPr="00C66E98" w:rsidR="00182C87" w:rsidTr="00160D31" w14:paraId="4B829D50" w14:textId="77777777">
        <w:tc>
          <w:tcPr>
            <w:tcW w:w="1035" w:type="dxa"/>
          </w:tcPr>
          <w:p w:rsidRPr="00A9227F" w:rsidR="00182C87" w:rsidP="00160D31" w:rsidRDefault="00182C87" w14:paraId="7DDBF913" w14:textId="77777777">
            <w:pPr>
              <w:spacing w:after="240"/>
              <w:rPr>
                <w:color w:val="595959" w:themeColor="text1" w:themeTint="A6"/>
                <w:szCs w:val="18"/>
              </w:rPr>
            </w:pPr>
            <w:r w:rsidRPr="00A9227F">
              <w:rPr>
                <w:color w:val="595959" w:themeColor="text1" w:themeTint="A6"/>
                <w:szCs w:val="18"/>
              </w:rPr>
              <w:t>Noot</w:t>
            </w:r>
          </w:p>
        </w:tc>
        <w:tc>
          <w:tcPr>
            <w:tcW w:w="6529" w:type="dxa"/>
          </w:tcPr>
          <w:p w:rsidR="00B866D2" w:rsidP="00B866D2" w:rsidRDefault="00B866D2" w14:paraId="6A3720A2" w14:textId="57EC8E53">
            <w:pPr>
              <w:spacing w:after="240"/>
              <w:rPr>
                <w:color w:val="595959" w:themeColor="text1" w:themeTint="A6"/>
                <w:szCs w:val="18"/>
              </w:rPr>
            </w:pPr>
            <w:r>
              <w:rPr>
                <w:color w:val="595959" w:themeColor="text1" w:themeTint="A6"/>
                <w:szCs w:val="18"/>
              </w:rPr>
              <w:t xml:space="preserve">Lidstaten mogen hun herstel- en veerkrachtplannen aanpassen als maatregelen door “objectieve omstandigheden” niet meer haalbaar zijn of zij alternatieven aandragen die in dezelfde mate de doelstelling bevorderen tegen lagere (administratieve) lasten hebben. De Commissie heeft het wijzigingsverzoek van Italië positief beoordeeld en de </w:t>
            </w:r>
            <w:proofErr w:type="spellStart"/>
            <w:r>
              <w:rPr>
                <w:color w:val="595959" w:themeColor="text1" w:themeTint="A6"/>
                <w:szCs w:val="18"/>
              </w:rPr>
              <w:t>Ecofinraad</w:t>
            </w:r>
            <w:proofErr w:type="spellEnd"/>
            <w:r>
              <w:rPr>
                <w:color w:val="595959" w:themeColor="text1" w:themeTint="A6"/>
                <w:szCs w:val="18"/>
              </w:rPr>
              <w:t xml:space="preserve"> moet de gewijzigde plannen vervolgens nog formeel met gekwalificeerde meerderheid goedkeuren.</w:t>
            </w:r>
          </w:p>
          <w:p w:rsidRPr="00C66E98" w:rsidR="00182C87" w:rsidP="00B866D2" w:rsidRDefault="00B866D2" w14:paraId="7AEF5AFD" w14:textId="5FEBE494">
            <w:pPr>
              <w:spacing w:after="240"/>
              <w:rPr>
                <w:color w:val="595959" w:themeColor="text1" w:themeTint="A6"/>
                <w:szCs w:val="18"/>
              </w:rPr>
            </w:pPr>
            <w:r w:rsidRPr="001C40D8">
              <w:rPr>
                <w:color w:val="595959" w:themeColor="text1" w:themeTint="A6"/>
                <w:szCs w:val="18"/>
              </w:rPr>
              <w:t xml:space="preserve">De Raad stemt doorgaans zonder discussie in met de aanpassingen op grond van een positieve beoordeling door de Commissie en de inhoudelijke behandeling in de ambtelijke voorportalen van de </w:t>
            </w:r>
            <w:proofErr w:type="spellStart"/>
            <w:r w:rsidRPr="001C40D8">
              <w:rPr>
                <w:color w:val="595959" w:themeColor="text1" w:themeTint="A6"/>
                <w:szCs w:val="18"/>
              </w:rPr>
              <w:t>Ecofinraad</w:t>
            </w:r>
            <w:proofErr w:type="spellEnd"/>
            <w:r w:rsidRPr="001C40D8">
              <w:rPr>
                <w:color w:val="595959" w:themeColor="text1" w:themeTint="A6"/>
                <w:szCs w:val="18"/>
              </w:rPr>
              <w:t>.</w:t>
            </w:r>
          </w:p>
        </w:tc>
      </w:tr>
    </w:tbl>
    <w:p w:rsidRPr="00182C87" w:rsidR="00182C87" w:rsidP="00182C87" w:rsidRDefault="00182C87" w14:paraId="66F6056E" w14:textId="77777777">
      <w:pPr>
        <w:rPr>
          <w:b/>
          <w:szCs w:val="18"/>
        </w:rPr>
      </w:pPr>
    </w:p>
    <w:p w:rsidR="00205A0A" w:rsidP="00205A0A" w:rsidRDefault="00205A0A" w14:paraId="4C682F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7C7387"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5F3370" w:rsidR="005F3370" w:rsidP="005F3370" w:rsidRDefault="005F3370" w14:paraId="515925CE" w14:textId="77777777">
            <w:pPr>
              <w:rPr>
                <w:szCs w:val="18"/>
              </w:rPr>
            </w:pPr>
            <w:r w:rsidRPr="005F3370">
              <w:rPr>
                <w:szCs w:val="18"/>
              </w:rPr>
              <w:t>VERSLAG VAN DE COMMISSIE AAN DE RAAD EN HET EUROPEES PARLEMENT over de paraatheid in de financiële sector van de EU</w:t>
            </w:r>
          </w:p>
          <w:p w:rsidR="001D0A8F" w:rsidP="005F3370" w:rsidRDefault="005F3370" w14:paraId="155EC703" w14:textId="77777777">
            <w:pPr>
              <w:rPr>
                <w:szCs w:val="18"/>
                <w:lang w:val="en-US"/>
              </w:rPr>
            </w:pPr>
            <w:hyperlink w:history="1" r:id="rId14">
              <w:r w:rsidRPr="005F3370">
                <w:rPr>
                  <w:rStyle w:val="Hyperlink"/>
                  <w:szCs w:val="18"/>
                </w:rPr>
                <w:t>COM(2026)119</w:t>
              </w:r>
            </w:hyperlink>
          </w:p>
          <w:p w:rsidRPr="008A3E00" w:rsidR="005F3370" w:rsidP="005F3370" w:rsidRDefault="005F3370" w14:paraId="638456AC" w14:textId="640C2866">
            <w:pPr>
              <w:rPr>
                <w:szCs w:val="18"/>
                <w:lang w:val="en-US"/>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104092" w14:paraId="013BA8CE" w14:textId="5268879B">
            <w:pPr>
              <w:spacing w:after="240"/>
              <w:rPr>
                <w:szCs w:val="18"/>
              </w:rPr>
            </w:pPr>
            <w:r>
              <w:rPr>
                <w:szCs w:val="18"/>
              </w:rPr>
              <w:t xml:space="preserve">Desgewenst betrekken bij het </w:t>
            </w:r>
            <w:r w:rsidR="00DA482B">
              <w:rPr>
                <w:szCs w:val="18"/>
              </w:rPr>
              <w:t>schriftelijk</w:t>
            </w:r>
            <w:r>
              <w:rPr>
                <w:szCs w:val="18"/>
              </w:rPr>
              <w:t xml:space="preserve"> overleg van 28 april over de Eurogroep en </w:t>
            </w:r>
            <w:proofErr w:type="spellStart"/>
            <w:r>
              <w:rPr>
                <w:szCs w:val="18"/>
              </w:rPr>
              <w:t>Ecofinraad</w:t>
            </w:r>
            <w:proofErr w:type="spellEnd"/>
            <w:r>
              <w:rPr>
                <w:szCs w:val="18"/>
              </w:rPr>
              <w:t xml:space="preserve"> van 4 en 5 mei 2026</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00F801BE" w:rsidP="00F801BE" w:rsidRDefault="00F801BE" w14:paraId="0BB6D520" w14:textId="37FD3C26">
            <w:pPr>
              <w:spacing w:after="240"/>
              <w:rPr>
                <w:color w:val="595959" w:themeColor="text1" w:themeTint="A6"/>
                <w:szCs w:val="18"/>
              </w:rPr>
            </w:pPr>
            <w:r w:rsidRPr="00F801BE">
              <w:rPr>
                <w:color w:val="595959" w:themeColor="text1" w:themeTint="A6"/>
                <w:szCs w:val="18"/>
              </w:rPr>
              <w:t xml:space="preserve">Het rapport geeft een beoordeling van de paraatheid en veerkracht van de financiële sector binnen de EU. Het </w:t>
            </w:r>
            <w:r w:rsidR="004422E7">
              <w:rPr>
                <w:color w:val="595959" w:themeColor="text1" w:themeTint="A6"/>
                <w:szCs w:val="18"/>
              </w:rPr>
              <w:t>analyseert</w:t>
            </w:r>
            <w:r w:rsidRPr="00F801BE">
              <w:rPr>
                <w:color w:val="595959" w:themeColor="text1" w:themeTint="A6"/>
                <w:szCs w:val="18"/>
              </w:rPr>
              <w:t xml:space="preserve"> hoe de sector in staat is om kritische financiële diensten </w:t>
            </w:r>
            <w:r w:rsidR="00D52BAA">
              <w:rPr>
                <w:color w:val="595959" w:themeColor="text1" w:themeTint="A6"/>
                <w:szCs w:val="18"/>
              </w:rPr>
              <w:t>(</w:t>
            </w:r>
            <w:r w:rsidRPr="00F801BE">
              <w:rPr>
                <w:color w:val="595959" w:themeColor="text1" w:themeTint="A6"/>
                <w:szCs w:val="18"/>
              </w:rPr>
              <w:t>zoals betalingsverkeer, kredietverlening en marktfacilitering</w:t>
            </w:r>
            <w:r w:rsidR="00D52BAA">
              <w:rPr>
                <w:color w:val="595959" w:themeColor="text1" w:themeTint="A6"/>
                <w:szCs w:val="18"/>
              </w:rPr>
              <w:t>)</w:t>
            </w:r>
            <w:r w:rsidRPr="00F801BE">
              <w:rPr>
                <w:color w:val="595959" w:themeColor="text1" w:themeTint="A6"/>
                <w:szCs w:val="18"/>
              </w:rPr>
              <w:t xml:space="preserve"> te blijven leveren tijdens </w:t>
            </w:r>
            <w:r w:rsidRPr="00F801BE">
              <w:rPr>
                <w:color w:val="595959" w:themeColor="text1" w:themeTint="A6"/>
                <w:szCs w:val="18"/>
              </w:rPr>
              <w:lastRenderedPageBreak/>
              <w:t xml:space="preserve">uiteenlopende verstoringen zoals geopolitieke spanningen, cyberincidenten, natuurrampen of andere systeemschokken. </w:t>
            </w:r>
          </w:p>
          <w:p w:rsidRPr="00F801BE" w:rsidR="00F801BE" w:rsidP="00F801BE" w:rsidRDefault="00D52BAA" w14:paraId="001AE413" w14:textId="65364299">
            <w:pPr>
              <w:spacing w:after="240"/>
              <w:rPr>
                <w:color w:val="595959" w:themeColor="text1" w:themeTint="A6"/>
                <w:szCs w:val="18"/>
              </w:rPr>
            </w:pPr>
            <w:r w:rsidRPr="00F801BE">
              <w:rPr>
                <w:color w:val="595959" w:themeColor="text1" w:themeTint="A6"/>
                <w:szCs w:val="18"/>
              </w:rPr>
              <w:t>De EU</w:t>
            </w:r>
            <w:r w:rsidRPr="00F801BE">
              <w:rPr>
                <w:color w:val="595959" w:themeColor="text1" w:themeTint="A6"/>
                <w:szCs w:val="18"/>
              </w:rPr>
              <w:noBreakHyphen/>
              <w:t>financiële sector heeft sinds de financiële crisis van 2008 aanzienlijke vooruitgang geboekt in het versterken van haar weerbaarheid en heeft in recente perioden</w:t>
            </w:r>
            <w:r>
              <w:rPr>
                <w:color w:val="595959" w:themeColor="text1" w:themeTint="A6"/>
                <w:szCs w:val="18"/>
              </w:rPr>
              <w:t xml:space="preserve">, </w:t>
            </w:r>
            <w:r w:rsidRPr="00F801BE">
              <w:rPr>
                <w:color w:val="595959" w:themeColor="text1" w:themeTint="A6"/>
                <w:szCs w:val="18"/>
              </w:rPr>
              <w:t>waaronder de coronapandemie en geopolitieke schokken</w:t>
            </w:r>
            <w:r>
              <w:rPr>
                <w:color w:val="595959" w:themeColor="text1" w:themeTint="A6"/>
                <w:szCs w:val="18"/>
              </w:rPr>
              <w:t>,</w:t>
            </w:r>
            <w:r w:rsidRPr="00F801BE">
              <w:rPr>
                <w:color w:val="595959" w:themeColor="text1" w:themeTint="A6"/>
                <w:szCs w:val="18"/>
              </w:rPr>
              <w:t xml:space="preserve"> standgehouden. </w:t>
            </w:r>
            <w:r w:rsidRPr="00F801BE" w:rsidR="00F801BE">
              <w:rPr>
                <w:color w:val="595959" w:themeColor="text1" w:themeTint="A6"/>
                <w:szCs w:val="18"/>
              </w:rPr>
              <w:t xml:space="preserve">De Commissie stelt </w:t>
            </w:r>
            <w:r>
              <w:rPr>
                <w:color w:val="595959" w:themeColor="text1" w:themeTint="A6"/>
                <w:szCs w:val="18"/>
              </w:rPr>
              <w:t xml:space="preserve">dus </w:t>
            </w:r>
            <w:r w:rsidRPr="00F801BE" w:rsidR="00F801BE">
              <w:rPr>
                <w:color w:val="595959" w:themeColor="text1" w:themeTint="A6"/>
                <w:szCs w:val="18"/>
              </w:rPr>
              <w:t xml:space="preserve">vast dat de Europese financiële sector vandaag de dag over het algemeen </w:t>
            </w:r>
            <w:r w:rsidRPr="00F801BE" w:rsidR="00F801BE">
              <w:rPr>
                <w:b/>
                <w:bCs/>
                <w:color w:val="595959" w:themeColor="text1" w:themeTint="A6"/>
                <w:szCs w:val="18"/>
              </w:rPr>
              <w:t>robuust</w:t>
            </w:r>
            <w:r w:rsidRPr="00F801BE" w:rsidR="00F801BE">
              <w:rPr>
                <w:color w:val="595959" w:themeColor="text1" w:themeTint="A6"/>
                <w:szCs w:val="18"/>
              </w:rPr>
              <w:t xml:space="preserve"> en weerbaar is, dankzij effectieve samenwerking tussen de EU</w:t>
            </w:r>
            <w:r w:rsidRPr="00F801BE" w:rsidR="00F801BE">
              <w:rPr>
                <w:color w:val="595959" w:themeColor="text1" w:themeTint="A6"/>
                <w:szCs w:val="18"/>
              </w:rPr>
              <w:noBreakHyphen/>
              <w:t>autoriteiten en de lidstaten. Hierin spelen bestaande EU</w:t>
            </w:r>
            <w:r w:rsidRPr="00F801BE" w:rsidR="00F801BE">
              <w:rPr>
                <w:color w:val="595959" w:themeColor="text1" w:themeTint="A6"/>
                <w:szCs w:val="18"/>
              </w:rPr>
              <w:noBreakHyphen/>
              <w:t xml:space="preserve">regelgeving en </w:t>
            </w:r>
            <w:proofErr w:type="spellStart"/>
            <w:r w:rsidRPr="00F801BE" w:rsidR="00F801BE">
              <w:rPr>
                <w:color w:val="595959" w:themeColor="text1" w:themeTint="A6"/>
                <w:szCs w:val="18"/>
              </w:rPr>
              <w:t>toezichtskaders</w:t>
            </w:r>
            <w:proofErr w:type="spellEnd"/>
            <w:r w:rsidRPr="00F801BE" w:rsidR="00F801BE">
              <w:rPr>
                <w:color w:val="595959" w:themeColor="text1" w:themeTint="A6"/>
                <w:szCs w:val="18"/>
              </w:rPr>
              <w:t xml:space="preserve"> een centrale rol, inclusief specifieke regels voor banken, verzekeraars, markten en infrastructuren. Vooral de </w:t>
            </w:r>
            <w:r w:rsidRPr="00F801BE" w:rsidR="00F801BE">
              <w:rPr>
                <w:i/>
                <w:iCs/>
                <w:color w:val="595959" w:themeColor="text1" w:themeTint="A6"/>
                <w:szCs w:val="18"/>
              </w:rPr>
              <w:t xml:space="preserve">Digital </w:t>
            </w:r>
            <w:proofErr w:type="spellStart"/>
            <w:r w:rsidRPr="00F801BE" w:rsidR="00F801BE">
              <w:rPr>
                <w:i/>
                <w:iCs/>
                <w:color w:val="595959" w:themeColor="text1" w:themeTint="A6"/>
                <w:szCs w:val="18"/>
              </w:rPr>
              <w:t>Operational</w:t>
            </w:r>
            <w:proofErr w:type="spellEnd"/>
            <w:r w:rsidRPr="00F801BE" w:rsidR="00F801BE">
              <w:rPr>
                <w:i/>
                <w:iCs/>
                <w:color w:val="595959" w:themeColor="text1" w:themeTint="A6"/>
                <w:szCs w:val="18"/>
              </w:rPr>
              <w:t xml:space="preserve"> </w:t>
            </w:r>
            <w:proofErr w:type="spellStart"/>
            <w:r w:rsidRPr="00F801BE" w:rsidR="00F801BE">
              <w:rPr>
                <w:i/>
                <w:iCs/>
                <w:color w:val="595959" w:themeColor="text1" w:themeTint="A6"/>
                <w:szCs w:val="18"/>
              </w:rPr>
              <w:t>Resilience</w:t>
            </w:r>
            <w:proofErr w:type="spellEnd"/>
            <w:r w:rsidRPr="00F801BE" w:rsidR="00F801BE">
              <w:rPr>
                <w:i/>
                <w:iCs/>
                <w:color w:val="595959" w:themeColor="text1" w:themeTint="A6"/>
                <w:szCs w:val="18"/>
              </w:rPr>
              <w:t xml:space="preserve"> Act</w:t>
            </w:r>
            <w:r w:rsidRPr="00F801BE" w:rsidR="00F801BE">
              <w:rPr>
                <w:color w:val="595959" w:themeColor="text1" w:themeTint="A6"/>
                <w:szCs w:val="18"/>
              </w:rPr>
              <w:t xml:space="preserve"> (DORA) wordt genoemd als essentieel om ICT</w:t>
            </w:r>
            <w:r w:rsidRPr="00F801BE" w:rsidR="00F801BE">
              <w:rPr>
                <w:color w:val="595959" w:themeColor="text1" w:themeTint="A6"/>
                <w:szCs w:val="18"/>
              </w:rPr>
              <w:noBreakHyphen/>
              <w:t xml:space="preserve"> en cyberrisico’s systematisch aan te pakken en de operationele continuïteit te verbeteren. </w:t>
            </w:r>
          </w:p>
          <w:p w:rsidRPr="00C66E98" w:rsidR="00374336" w:rsidP="00374336" w:rsidRDefault="00F801BE" w14:paraId="34F080DB" w14:textId="71F4A868">
            <w:pPr>
              <w:spacing w:after="240"/>
              <w:rPr>
                <w:color w:val="595959" w:themeColor="text1" w:themeTint="A6"/>
                <w:szCs w:val="18"/>
              </w:rPr>
            </w:pPr>
            <w:r w:rsidRPr="00F801BE">
              <w:rPr>
                <w:color w:val="595959" w:themeColor="text1" w:themeTint="A6"/>
                <w:szCs w:val="18"/>
              </w:rPr>
              <w:t xml:space="preserve">Vooruitkijkend worden strategische initiatieven zoals de </w:t>
            </w:r>
            <w:proofErr w:type="spellStart"/>
            <w:r w:rsidRPr="00F801BE">
              <w:rPr>
                <w:b/>
                <w:bCs/>
                <w:i/>
                <w:iCs/>
                <w:color w:val="595959" w:themeColor="text1" w:themeTint="A6"/>
                <w:szCs w:val="18"/>
              </w:rPr>
              <w:t>Savings</w:t>
            </w:r>
            <w:proofErr w:type="spellEnd"/>
            <w:r w:rsidRPr="00F801BE">
              <w:rPr>
                <w:b/>
                <w:bCs/>
                <w:i/>
                <w:iCs/>
                <w:color w:val="595959" w:themeColor="text1" w:themeTint="A6"/>
                <w:szCs w:val="18"/>
              </w:rPr>
              <w:t xml:space="preserve"> </w:t>
            </w:r>
            <w:proofErr w:type="spellStart"/>
            <w:r w:rsidRPr="00F801BE">
              <w:rPr>
                <w:b/>
                <w:bCs/>
                <w:i/>
                <w:iCs/>
                <w:color w:val="595959" w:themeColor="text1" w:themeTint="A6"/>
                <w:szCs w:val="18"/>
              </w:rPr>
              <w:t>and</w:t>
            </w:r>
            <w:proofErr w:type="spellEnd"/>
            <w:r w:rsidRPr="00F801BE">
              <w:rPr>
                <w:b/>
                <w:bCs/>
                <w:i/>
                <w:iCs/>
                <w:color w:val="595959" w:themeColor="text1" w:themeTint="A6"/>
                <w:szCs w:val="18"/>
              </w:rPr>
              <w:t xml:space="preserve"> </w:t>
            </w:r>
            <w:proofErr w:type="spellStart"/>
            <w:r w:rsidRPr="00F801BE">
              <w:rPr>
                <w:b/>
                <w:bCs/>
                <w:i/>
                <w:iCs/>
                <w:color w:val="595959" w:themeColor="text1" w:themeTint="A6"/>
                <w:szCs w:val="18"/>
              </w:rPr>
              <w:t>Investments</w:t>
            </w:r>
            <w:proofErr w:type="spellEnd"/>
            <w:r w:rsidRPr="00F801BE">
              <w:rPr>
                <w:b/>
                <w:bCs/>
                <w:i/>
                <w:iCs/>
                <w:color w:val="595959" w:themeColor="text1" w:themeTint="A6"/>
                <w:szCs w:val="18"/>
              </w:rPr>
              <w:t xml:space="preserve"> Union</w:t>
            </w:r>
            <w:r w:rsidRPr="00F801BE">
              <w:rPr>
                <w:color w:val="595959" w:themeColor="text1" w:themeTint="A6"/>
                <w:szCs w:val="18"/>
              </w:rPr>
              <w:t xml:space="preserve"> en de mogelijke invoering van een </w:t>
            </w:r>
            <w:r w:rsidRPr="00F801BE">
              <w:rPr>
                <w:b/>
                <w:bCs/>
                <w:color w:val="595959" w:themeColor="text1" w:themeTint="A6"/>
                <w:szCs w:val="18"/>
              </w:rPr>
              <w:t xml:space="preserve">digitale euro </w:t>
            </w:r>
            <w:r w:rsidRPr="00F801BE">
              <w:rPr>
                <w:color w:val="595959" w:themeColor="text1" w:themeTint="A6"/>
                <w:szCs w:val="18"/>
              </w:rPr>
              <w:t>genoemd als middelen om de algehele veerkracht van de sector verder te versterken</w:t>
            </w:r>
            <w:r>
              <w:rPr>
                <w:color w:val="595959" w:themeColor="text1" w:themeTint="A6"/>
                <w:szCs w:val="18"/>
              </w:rPr>
              <w:t>.</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D301B7"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16A40" w:rsidR="00816A40" w:rsidP="00816A40" w:rsidRDefault="00816A40" w14:paraId="0EFF1A06" w14:textId="77777777">
            <w:pPr>
              <w:rPr>
                <w:b/>
                <w:bCs/>
                <w:szCs w:val="18"/>
              </w:rPr>
            </w:pPr>
            <w:r w:rsidRPr="00816A40">
              <w:rPr>
                <w:szCs w:val="18"/>
              </w:rPr>
              <w:t>MEDEDELING VAN DE COMMISSIE AAN HET EUROPEES PARLEMENT overeenkomstig artikel 294, lid 6, van het Verdrag betreffende de werking van de Europese Unie over het standpunt van de Raad met het oog op de aanneming van een verordening van het Europees Parlement en de Raad tot wijziging van Richtlijn 2014/59/EU wat betreft vroegtijdige-interventiemaatregelen, afwikkelingsvoorwaarden en financiering van afwikkelingsmaatregelen en Richtlijn 2014/24/EU wat betreft waarderingsdiensten bij afwikkeling</w:t>
            </w:r>
            <w:r w:rsidRPr="00816A40">
              <w:rPr>
                <w:b/>
                <w:bCs/>
                <w:szCs w:val="18"/>
              </w:rPr>
              <w:t xml:space="preserve"> </w:t>
            </w:r>
            <w:hyperlink w:history="1" r:id="rId15">
              <w:r w:rsidRPr="00816A40">
                <w:rPr>
                  <w:rStyle w:val="Hyperlink"/>
                  <w:szCs w:val="18"/>
                </w:rPr>
                <w:t>COM(2026)123</w:t>
              </w:r>
            </w:hyperlink>
          </w:p>
          <w:p w:rsidRPr="009067E6" w:rsidR="00470368" w:rsidP="00692A87" w:rsidRDefault="00470368" w14:paraId="45B254E2" w14:textId="213B828B">
            <w:pPr>
              <w:rPr>
                <w:szCs w:val="18"/>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t>Voorstel</w:t>
            </w:r>
          </w:p>
        </w:tc>
        <w:tc>
          <w:tcPr>
            <w:tcW w:w="6529" w:type="dxa"/>
          </w:tcPr>
          <w:p w:rsidRPr="00A9227F" w:rsidR="009205E1" w:rsidP="00680350" w:rsidRDefault="00DA482B" w14:paraId="77E44C7A" w14:textId="6C424AE5">
            <w:pPr>
              <w:spacing w:after="240"/>
              <w:rPr>
                <w:szCs w:val="18"/>
              </w:rPr>
            </w:pPr>
            <w:r>
              <w:rPr>
                <w:szCs w:val="18"/>
              </w:rPr>
              <w:t xml:space="preserve">Desgewenst betrekken bij het schriftelijk overleg van 28 april over de Eurogroep en </w:t>
            </w:r>
            <w:proofErr w:type="spellStart"/>
            <w:r>
              <w:rPr>
                <w:szCs w:val="18"/>
              </w:rPr>
              <w:t>Ecofinraad</w:t>
            </w:r>
            <w:proofErr w:type="spellEnd"/>
            <w:r>
              <w:rPr>
                <w:szCs w:val="18"/>
              </w:rPr>
              <w:t xml:space="preserve"> van 4 en 5 mei 2026</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104A5" w:rsidP="006104A5" w:rsidRDefault="004B23F1" w14:paraId="2FA4DAA3" w14:textId="43FBB024">
            <w:pPr>
              <w:spacing w:after="240"/>
              <w:rPr>
                <w:color w:val="595959" w:themeColor="text1" w:themeTint="A6"/>
                <w:szCs w:val="18"/>
              </w:rPr>
            </w:pPr>
            <w:r>
              <w:rPr>
                <w:color w:val="595959" w:themeColor="text1" w:themeTint="A6"/>
                <w:szCs w:val="18"/>
              </w:rPr>
              <w:t xml:space="preserve">De Mededeling </w:t>
            </w:r>
            <w:r w:rsidRPr="00891F6B" w:rsidR="00891F6B">
              <w:rPr>
                <w:color w:val="595959" w:themeColor="text1" w:themeTint="A6"/>
                <w:szCs w:val="18"/>
              </w:rPr>
              <w:t xml:space="preserve">betreft een aanpassing van de Richtlijn 2014/59/EU en heeft als doel de weerbaarheid van banken en andere financiële instellingen in de EU te versterken. Het richt zich op het verbeteren van </w:t>
            </w:r>
            <w:r w:rsidRPr="00891F6B" w:rsidR="00891F6B">
              <w:rPr>
                <w:b/>
                <w:bCs/>
                <w:color w:val="595959" w:themeColor="text1" w:themeTint="A6"/>
                <w:szCs w:val="18"/>
              </w:rPr>
              <w:t>vroegtijdige interventiemogelijkheden</w:t>
            </w:r>
            <w:r w:rsidRPr="00891F6B" w:rsidR="00891F6B">
              <w:rPr>
                <w:color w:val="595959" w:themeColor="text1" w:themeTint="A6"/>
                <w:szCs w:val="18"/>
              </w:rPr>
              <w:t xml:space="preserve">, zodat toezichthouders sneller kunnen ingrijpen bij problemen in een bank. Daarnaast verduidelijkt het voorstel de </w:t>
            </w:r>
            <w:r w:rsidRPr="00891F6B" w:rsidR="00891F6B">
              <w:rPr>
                <w:b/>
                <w:bCs/>
                <w:color w:val="595959" w:themeColor="text1" w:themeTint="A6"/>
                <w:szCs w:val="18"/>
              </w:rPr>
              <w:t>voorwaarden voor resolutie</w:t>
            </w:r>
            <w:r w:rsidRPr="00891F6B" w:rsidR="00891F6B">
              <w:rPr>
                <w:color w:val="595959" w:themeColor="text1" w:themeTint="A6"/>
                <w:szCs w:val="18"/>
              </w:rPr>
              <w:t xml:space="preserve">, oftewel de procedures voor herstel en afwikkeling van financieel noodlijdende instellingen, en regelt het beter de </w:t>
            </w:r>
            <w:r w:rsidRPr="00891F6B" w:rsidR="00891F6B">
              <w:rPr>
                <w:b/>
                <w:bCs/>
                <w:color w:val="595959" w:themeColor="text1" w:themeTint="A6"/>
                <w:szCs w:val="18"/>
              </w:rPr>
              <w:t>financiering van resolutieacties</w:t>
            </w:r>
            <w:r w:rsidRPr="00891F6B" w:rsidR="00891F6B">
              <w:rPr>
                <w:color w:val="595959" w:themeColor="text1" w:themeTint="A6"/>
                <w:szCs w:val="18"/>
              </w:rPr>
              <w:t xml:space="preserve">. Ook worden de </w:t>
            </w:r>
            <w:r w:rsidRPr="00891F6B" w:rsidR="00891F6B">
              <w:rPr>
                <w:b/>
                <w:bCs/>
                <w:color w:val="595959" w:themeColor="text1" w:themeTint="A6"/>
                <w:szCs w:val="18"/>
              </w:rPr>
              <w:t>waarderingsprocedures</w:t>
            </w:r>
            <w:r w:rsidRPr="00891F6B" w:rsidR="00891F6B">
              <w:rPr>
                <w:color w:val="595959" w:themeColor="text1" w:themeTint="A6"/>
                <w:szCs w:val="18"/>
              </w:rPr>
              <w:t xml:space="preserve"> voor activa en passiva in een resolutiesituatie aangescherpt, zodat beslissingen over afwikkeling transparanter en efficiënter verlopen. </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00895A76" w:rsidP="00692A87" w:rsidRDefault="00816A40" w14:paraId="0DED5910" w14:textId="77777777">
            <w:pPr>
              <w:rPr>
                <w:szCs w:val="18"/>
              </w:rPr>
            </w:pPr>
            <w:r w:rsidRPr="00816A40">
              <w:rPr>
                <w:szCs w:val="18"/>
              </w:rPr>
              <w:t xml:space="preserve">MEDEDELING VAN DE COMMISSIE AAN HET EUROPEES PARLEMENT overeenkomstig artikel 294, lid 6, van het Verdrag betreffende de werking van de Europese Unie over het standpunt van de Raad met het oog op de aanneming van een verordening van het Europees Parlement en de Raad tot wijziging van Verordening (EU) nr. 806/2014 wat betreft vroegtijdige-interventiemaatregelen, afwikkelingsvoorwaarden en financiering van afwikkelingsmaatregelen </w:t>
            </w:r>
            <w:hyperlink w:history="1" r:id="rId16">
              <w:r w:rsidRPr="00816A40">
                <w:rPr>
                  <w:rStyle w:val="Hyperlink"/>
                  <w:szCs w:val="18"/>
                </w:rPr>
                <w:t>COM(2026)125</w:t>
              </w:r>
            </w:hyperlink>
          </w:p>
          <w:p w:rsidRPr="00125D0A" w:rsidR="00816A40" w:rsidP="00692A87" w:rsidRDefault="00816A40" w14:paraId="7D21EC5D" w14:textId="661EF58A">
            <w:pPr>
              <w:rPr>
                <w:szCs w:val="18"/>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E36C32" w14:paraId="3301AC0F" w14:textId="313B67C6">
            <w:pPr>
              <w:spacing w:after="240"/>
              <w:rPr>
                <w:szCs w:val="18"/>
              </w:rPr>
            </w:pPr>
            <w:r>
              <w:rPr>
                <w:szCs w:val="18"/>
              </w:rPr>
              <w:t>Voor kennisgeving aannemen</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C40D8" w:rsidP="00895A76" w:rsidRDefault="00A37966" w14:paraId="263688F0" w14:textId="553C08ED">
            <w:pPr>
              <w:spacing w:after="240"/>
              <w:rPr>
                <w:color w:val="595959" w:themeColor="text1" w:themeTint="A6"/>
                <w:szCs w:val="18"/>
              </w:rPr>
            </w:pPr>
            <w:r>
              <w:rPr>
                <w:color w:val="595959" w:themeColor="text1" w:themeTint="A6"/>
                <w:szCs w:val="18"/>
              </w:rPr>
              <w:t xml:space="preserve">Deze Mededeling </w:t>
            </w:r>
            <w:r w:rsidRPr="00A37966">
              <w:rPr>
                <w:color w:val="595959" w:themeColor="text1" w:themeTint="A6"/>
                <w:szCs w:val="18"/>
              </w:rPr>
              <w:t xml:space="preserve">richt zich op het </w:t>
            </w:r>
            <w:r w:rsidRPr="00A37966">
              <w:rPr>
                <w:b/>
                <w:bCs/>
                <w:color w:val="595959" w:themeColor="text1" w:themeTint="A6"/>
                <w:szCs w:val="18"/>
              </w:rPr>
              <w:t>versterken van instrumenten voor vroegtijdige interventie</w:t>
            </w:r>
            <w:r w:rsidRPr="00A37966">
              <w:rPr>
                <w:color w:val="595959" w:themeColor="text1" w:themeTint="A6"/>
                <w:szCs w:val="18"/>
              </w:rPr>
              <w:t xml:space="preserve">, het </w:t>
            </w:r>
            <w:r w:rsidRPr="00A37966">
              <w:rPr>
                <w:b/>
                <w:bCs/>
                <w:color w:val="595959" w:themeColor="text1" w:themeTint="A6"/>
                <w:szCs w:val="18"/>
              </w:rPr>
              <w:t>bijstellen van de voorwaarden voor resolutie van financiële instellingen</w:t>
            </w:r>
            <w:r w:rsidRPr="00A37966">
              <w:rPr>
                <w:color w:val="595959" w:themeColor="text1" w:themeTint="A6"/>
                <w:szCs w:val="18"/>
              </w:rPr>
              <w:t xml:space="preserve"> en het verbeteren van de </w:t>
            </w:r>
            <w:r w:rsidRPr="00A37966">
              <w:rPr>
                <w:b/>
                <w:bCs/>
                <w:color w:val="595959" w:themeColor="text1" w:themeTint="A6"/>
                <w:szCs w:val="18"/>
              </w:rPr>
              <w:t>financiering van resolutieacties</w:t>
            </w:r>
            <w:r w:rsidRPr="00A37966">
              <w:rPr>
                <w:color w:val="595959" w:themeColor="text1" w:themeTint="A6"/>
                <w:szCs w:val="18"/>
              </w:rPr>
              <w:t xml:space="preserve"> in de bankensector. Deze wijziging maakt deel uit van een breder pakket hervormingen van het crisisbeheer</w:t>
            </w:r>
            <w:r w:rsidRPr="00A37966">
              <w:rPr>
                <w:color w:val="595959" w:themeColor="text1" w:themeTint="A6"/>
                <w:szCs w:val="18"/>
              </w:rPr>
              <w:noBreakHyphen/>
              <w:t xml:space="preserve"> en depositogarantiestelsel (CMDI), en beoogt de weerbaarheid van banken verder te vergroten, de juridische kaders voor ingrijpen in noodsituaties te verduidelijken en te zorgen voor een effectievere afwikkeling van falende instellingen. </w:t>
            </w:r>
            <w:r w:rsidR="00166235">
              <w:rPr>
                <w:color w:val="595959" w:themeColor="text1" w:themeTint="A6"/>
                <w:szCs w:val="18"/>
              </w:rPr>
              <w:t>H</w:t>
            </w:r>
            <w:r w:rsidRPr="00F2683B" w:rsidR="00F2683B">
              <w:rPr>
                <w:color w:val="595959" w:themeColor="text1" w:themeTint="A6"/>
                <w:szCs w:val="18"/>
              </w:rPr>
              <w:t xml:space="preserve">et doel van de mededeling is om het </w:t>
            </w:r>
            <w:r w:rsidR="00F2683B">
              <w:rPr>
                <w:color w:val="595959" w:themeColor="text1" w:themeTint="A6"/>
                <w:szCs w:val="18"/>
              </w:rPr>
              <w:t>Europees Parlement</w:t>
            </w:r>
            <w:r w:rsidRPr="00F2683B" w:rsidR="00F2683B">
              <w:rPr>
                <w:color w:val="595959" w:themeColor="text1" w:themeTint="A6"/>
                <w:szCs w:val="18"/>
              </w:rPr>
              <w:t xml:space="preserve"> te informeren over de Raadspositie zodat de verdere wetgevingsprocedure kan worden voortgezet.</w:t>
            </w:r>
          </w:p>
        </w:tc>
      </w:tr>
    </w:tbl>
    <w:p w:rsidR="004E33D3" w:rsidP="003D5FB8" w:rsidRDefault="004E33D3" w14:paraId="5D2B7E8B" w14:textId="77777777">
      <w:pPr>
        <w:rPr>
          <w:szCs w:val="18"/>
        </w:rPr>
      </w:pPr>
    </w:p>
    <w:p w:rsidR="00F91A9D" w:rsidP="00F91A9D" w:rsidRDefault="00F91A9D" w14:paraId="6CC1869B" w14:textId="77777777">
      <w:pPr>
        <w:rPr>
          <w:szCs w:val="18"/>
        </w:rPr>
      </w:pPr>
    </w:p>
    <w:sectPr w:rsidR="00F91A9D"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D307" w14:textId="77777777" w:rsidR="005E4870" w:rsidRDefault="005E4870">
      <w:r>
        <w:separator/>
      </w:r>
    </w:p>
  </w:endnote>
  <w:endnote w:type="continuationSeparator" w:id="0">
    <w:p w14:paraId="60F04C6F" w14:textId="77777777" w:rsidR="005E4870" w:rsidRDefault="005E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CC62" w14:textId="77777777" w:rsidR="005E4870" w:rsidRDefault="005E4870">
      <w:r>
        <w:separator/>
      </w:r>
    </w:p>
  </w:footnote>
  <w:footnote w:type="continuationSeparator" w:id="0">
    <w:p w14:paraId="1235E372" w14:textId="77777777" w:rsidR="005E4870" w:rsidRDefault="005E4870">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125A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44FA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FA5B38"/>
    <w:multiLevelType w:val="multilevel"/>
    <w:tmpl w:val="7B5E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A152B"/>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365FF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E1319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3448D5"/>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4"/>
  </w:num>
  <w:num w:numId="2" w16cid:durableId="1371299798">
    <w:abstractNumId w:val="13"/>
  </w:num>
  <w:num w:numId="3" w16cid:durableId="1852522919">
    <w:abstractNumId w:val="23"/>
  </w:num>
  <w:num w:numId="4" w16cid:durableId="1700932629">
    <w:abstractNumId w:val="12"/>
  </w:num>
  <w:num w:numId="5" w16cid:durableId="695811610">
    <w:abstractNumId w:val="6"/>
  </w:num>
  <w:num w:numId="6" w16cid:durableId="1212182578">
    <w:abstractNumId w:val="1"/>
  </w:num>
  <w:num w:numId="7" w16cid:durableId="1827696991">
    <w:abstractNumId w:val="22"/>
  </w:num>
  <w:num w:numId="8" w16cid:durableId="1120151534">
    <w:abstractNumId w:val="17"/>
  </w:num>
  <w:num w:numId="9" w16cid:durableId="298996237">
    <w:abstractNumId w:val="18"/>
  </w:num>
  <w:num w:numId="10" w16cid:durableId="1877303567">
    <w:abstractNumId w:val="11"/>
  </w:num>
  <w:num w:numId="11" w16cid:durableId="831991226">
    <w:abstractNumId w:val="21"/>
  </w:num>
  <w:num w:numId="12" w16cid:durableId="1265193725">
    <w:abstractNumId w:val="24"/>
  </w:num>
  <w:num w:numId="13" w16cid:durableId="301083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7"/>
  </w:num>
  <w:num w:numId="15" w16cid:durableId="986742125">
    <w:abstractNumId w:val="2"/>
  </w:num>
  <w:num w:numId="16" w16cid:durableId="1625963240">
    <w:abstractNumId w:val="16"/>
  </w:num>
  <w:num w:numId="17" w16cid:durableId="340592333">
    <w:abstractNumId w:val="15"/>
  </w:num>
  <w:num w:numId="18" w16cid:durableId="320357181">
    <w:abstractNumId w:val="0"/>
  </w:num>
  <w:num w:numId="19" w16cid:durableId="117257602">
    <w:abstractNumId w:val="20"/>
  </w:num>
  <w:num w:numId="20" w16cid:durableId="1379670799">
    <w:abstractNumId w:val="3"/>
  </w:num>
  <w:num w:numId="21" w16cid:durableId="807821389">
    <w:abstractNumId w:val="5"/>
  </w:num>
  <w:num w:numId="22" w16cid:durableId="1699892902">
    <w:abstractNumId w:val="19"/>
  </w:num>
  <w:num w:numId="23" w16cid:durableId="29771826">
    <w:abstractNumId w:val="14"/>
  </w:num>
  <w:num w:numId="24" w16cid:durableId="64382437">
    <w:abstractNumId w:val="10"/>
  </w:num>
  <w:num w:numId="25" w16cid:durableId="1388987622">
    <w:abstractNumId w:val="9"/>
  </w:num>
  <w:num w:numId="26" w16cid:durableId="1053894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644629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797"/>
    <w:rsid w:val="00010EF2"/>
    <w:rsid w:val="000123FA"/>
    <w:rsid w:val="00013B5B"/>
    <w:rsid w:val="00016110"/>
    <w:rsid w:val="00024B55"/>
    <w:rsid w:val="000259FB"/>
    <w:rsid w:val="00025F7B"/>
    <w:rsid w:val="00026D47"/>
    <w:rsid w:val="000314D3"/>
    <w:rsid w:val="000339A6"/>
    <w:rsid w:val="00035057"/>
    <w:rsid w:val="00035B3A"/>
    <w:rsid w:val="00036674"/>
    <w:rsid w:val="00041D29"/>
    <w:rsid w:val="000423A9"/>
    <w:rsid w:val="000449B5"/>
    <w:rsid w:val="00045831"/>
    <w:rsid w:val="00045D09"/>
    <w:rsid w:val="00050355"/>
    <w:rsid w:val="00050600"/>
    <w:rsid w:val="00050D24"/>
    <w:rsid w:val="00051FEC"/>
    <w:rsid w:val="000546B1"/>
    <w:rsid w:val="000635E6"/>
    <w:rsid w:val="000642C4"/>
    <w:rsid w:val="00066D0B"/>
    <w:rsid w:val="00067489"/>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5236"/>
    <w:rsid w:val="000A75F0"/>
    <w:rsid w:val="000B2192"/>
    <w:rsid w:val="000B73C8"/>
    <w:rsid w:val="000B7C51"/>
    <w:rsid w:val="000B7F23"/>
    <w:rsid w:val="000C15DA"/>
    <w:rsid w:val="000C43D2"/>
    <w:rsid w:val="000C44F1"/>
    <w:rsid w:val="000C757C"/>
    <w:rsid w:val="000C7A3D"/>
    <w:rsid w:val="000D14AF"/>
    <w:rsid w:val="000D1563"/>
    <w:rsid w:val="000D3187"/>
    <w:rsid w:val="000D6D50"/>
    <w:rsid w:val="000E56B6"/>
    <w:rsid w:val="000E5890"/>
    <w:rsid w:val="000E59AA"/>
    <w:rsid w:val="000E6653"/>
    <w:rsid w:val="000E69FD"/>
    <w:rsid w:val="000E730B"/>
    <w:rsid w:val="000E7C39"/>
    <w:rsid w:val="000F23BF"/>
    <w:rsid w:val="000F359C"/>
    <w:rsid w:val="000F36CD"/>
    <w:rsid w:val="000F5363"/>
    <w:rsid w:val="000F5722"/>
    <w:rsid w:val="000F6C4F"/>
    <w:rsid w:val="0010054C"/>
    <w:rsid w:val="001014B1"/>
    <w:rsid w:val="00102D80"/>
    <w:rsid w:val="00102FE4"/>
    <w:rsid w:val="001038F0"/>
    <w:rsid w:val="00104092"/>
    <w:rsid w:val="00105391"/>
    <w:rsid w:val="00107FB6"/>
    <w:rsid w:val="00116293"/>
    <w:rsid w:val="00120BE4"/>
    <w:rsid w:val="00120FD2"/>
    <w:rsid w:val="001247C1"/>
    <w:rsid w:val="00125D0A"/>
    <w:rsid w:val="00130B61"/>
    <w:rsid w:val="001336DF"/>
    <w:rsid w:val="00133DC4"/>
    <w:rsid w:val="0013509E"/>
    <w:rsid w:val="0013623C"/>
    <w:rsid w:val="001401C7"/>
    <w:rsid w:val="00141D39"/>
    <w:rsid w:val="0014288C"/>
    <w:rsid w:val="00143A2C"/>
    <w:rsid w:val="001445D4"/>
    <w:rsid w:val="00147017"/>
    <w:rsid w:val="001506CA"/>
    <w:rsid w:val="00151AC8"/>
    <w:rsid w:val="001545B9"/>
    <w:rsid w:val="00154EC0"/>
    <w:rsid w:val="001555A9"/>
    <w:rsid w:val="00160E6E"/>
    <w:rsid w:val="00161D1B"/>
    <w:rsid w:val="0016550F"/>
    <w:rsid w:val="001656F6"/>
    <w:rsid w:val="00166235"/>
    <w:rsid w:val="001706B1"/>
    <w:rsid w:val="00170AFB"/>
    <w:rsid w:val="001715CC"/>
    <w:rsid w:val="0017367F"/>
    <w:rsid w:val="00182C87"/>
    <w:rsid w:val="00186CFA"/>
    <w:rsid w:val="00187402"/>
    <w:rsid w:val="0018775E"/>
    <w:rsid w:val="00187CAF"/>
    <w:rsid w:val="00192F0E"/>
    <w:rsid w:val="00193DF4"/>
    <w:rsid w:val="001959F4"/>
    <w:rsid w:val="001A3995"/>
    <w:rsid w:val="001A4097"/>
    <w:rsid w:val="001B2F65"/>
    <w:rsid w:val="001B4881"/>
    <w:rsid w:val="001B7CAE"/>
    <w:rsid w:val="001C10D9"/>
    <w:rsid w:val="001C14DB"/>
    <w:rsid w:val="001C3467"/>
    <w:rsid w:val="001C40D8"/>
    <w:rsid w:val="001C6DD7"/>
    <w:rsid w:val="001C7045"/>
    <w:rsid w:val="001D0357"/>
    <w:rsid w:val="001D08B2"/>
    <w:rsid w:val="001D0A8F"/>
    <w:rsid w:val="001D3641"/>
    <w:rsid w:val="001D3CD3"/>
    <w:rsid w:val="001D7897"/>
    <w:rsid w:val="001D7B39"/>
    <w:rsid w:val="001E093C"/>
    <w:rsid w:val="001E143A"/>
    <w:rsid w:val="001E180E"/>
    <w:rsid w:val="001E1C84"/>
    <w:rsid w:val="001E39BA"/>
    <w:rsid w:val="001E5330"/>
    <w:rsid w:val="001E7D3C"/>
    <w:rsid w:val="001F1517"/>
    <w:rsid w:val="001F1F44"/>
    <w:rsid w:val="001F4221"/>
    <w:rsid w:val="001F5060"/>
    <w:rsid w:val="001F7012"/>
    <w:rsid w:val="001F73F7"/>
    <w:rsid w:val="00202BE6"/>
    <w:rsid w:val="002048D9"/>
    <w:rsid w:val="00205A0A"/>
    <w:rsid w:val="00210705"/>
    <w:rsid w:val="00211391"/>
    <w:rsid w:val="0021166C"/>
    <w:rsid w:val="00216C27"/>
    <w:rsid w:val="002200FC"/>
    <w:rsid w:val="00221A14"/>
    <w:rsid w:val="00221D6B"/>
    <w:rsid w:val="002227E3"/>
    <w:rsid w:val="0022374D"/>
    <w:rsid w:val="00224294"/>
    <w:rsid w:val="00224D90"/>
    <w:rsid w:val="00227D85"/>
    <w:rsid w:val="0023049B"/>
    <w:rsid w:val="00232B37"/>
    <w:rsid w:val="00235B3D"/>
    <w:rsid w:val="00241DE4"/>
    <w:rsid w:val="00243CE1"/>
    <w:rsid w:val="00244F5A"/>
    <w:rsid w:val="00245D08"/>
    <w:rsid w:val="00250A6B"/>
    <w:rsid w:val="00251996"/>
    <w:rsid w:val="00252D80"/>
    <w:rsid w:val="002538C7"/>
    <w:rsid w:val="00253BA8"/>
    <w:rsid w:val="00256594"/>
    <w:rsid w:val="00257328"/>
    <w:rsid w:val="0026061F"/>
    <w:rsid w:val="00262A1B"/>
    <w:rsid w:val="00266365"/>
    <w:rsid w:val="0027082F"/>
    <w:rsid w:val="00271075"/>
    <w:rsid w:val="00271A95"/>
    <w:rsid w:val="0027366D"/>
    <w:rsid w:val="00280829"/>
    <w:rsid w:val="00281C3D"/>
    <w:rsid w:val="0028208B"/>
    <w:rsid w:val="002826C8"/>
    <w:rsid w:val="00287206"/>
    <w:rsid w:val="00287629"/>
    <w:rsid w:val="002920EA"/>
    <w:rsid w:val="00292C57"/>
    <w:rsid w:val="0029377C"/>
    <w:rsid w:val="002939BD"/>
    <w:rsid w:val="002949C2"/>
    <w:rsid w:val="002A0EBB"/>
    <w:rsid w:val="002A1A05"/>
    <w:rsid w:val="002A1A9B"/>
    <w:rsid w:val="002A2092"/>
    <w:rsid w:val="002A3B40"/>
    <w:rsid w:val="002A4BD8"/>
    <w:rsid w:val="002B011C"/>
    <w:rsid w:val="002B21B2"/>
    <w:rsid w:val="002B2DEC"/>
    <w:rsid w:val="002B3C7E"/>
    <w:rsid w:val="002B514F"/>
    <w:rsid w:val="002B59D9"/>
    <w:rsid w:val="002B5ABC"/>
    <w:rsid w:val="002B7782"/>
    <w:rsid w:val="002C0392"/>
    <w:rsid w:val="002C0A75"/>
    <w:rsid w:val="002C14A4"/>
    <w:rsid w:val="002C18DB"/>
    <w:rsid w:val="002C488A"/>
    <w:rsid w:val="002C52EE"/>
    <w:rsid w:val="002D0AC5"/>
    <w:rsid w:val="002E079D"/>
    <w:rsid w:val="002E2685"/>
    <w:rsid w:val="002E2E30"/>
    <w:rsid w:val="002E43EB"/>
    <w:rsid w:val="002E5CC6"/>
    <w:rsid w:val="002E6686"/>
    <w:rsid w:val="002E72EA"/>
    <w:rsid w:val="002F1047"/>
    <w:rsid w:val="002F363A"/>
    <w:rsid w:val="002F45EE"/>
    <w:rsid w:val="002F7FEC"/>
    <w:rsid w:val="003023F3"/>
    <w:rsid w:val="00302588"/>
    <w:rsid w:val="003033CD"/>
    <w:rsid w:val="0030416C"/>
    <w:rsid w:val="003066D7"/>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4009B"/>
    <w:rsid w:val="003410ED"/>
    <w:rsid w:val="0034185C"/>
    <w:rsid w:val="00345205"/>
    <w:rsid w:val="00346125"/>
    <w:rsid w:val="00352A08"/>
    <w:rsid w:val="00352EDA"/>
    <w:rsid w:val="00353945"/>
    <w:rsid w:val="003553FB"/>
    <w:rsid w:val="00355ACA"/>
    <w:rsid w:val="00355DCC"/>
    <w:rsid w:val="0035605A"/>
    <w:rsid w:val="00356E8E"/>
    <w:rsid w:val="00357BDD"/>
    <w:rsid w:val="00361C03"/>
    <w:rsid w:val="003620C8"/>
    <w:rsid w:val="003630D5"/>
    <w:rsid w:val="00363512"/>
    <w:rsid w:val="00363AFF"/>
    <w:rsid w:val="00364EE8"/>
    <w:rsid w:val="003664D8"/>
    <w:rsid w:val="00372408"/>
    <w:rsid w:val="0037414F"/>
    <w:rsid w:val="00374336"/>
    <w:rsid w:val="00374B44"/>
    <w:rsid w:val="00375238"/>
    <w:rsid w:val="00376585"/>
    <w:rsid w:val="00376E35"/>
    <w:rsid w:val="0037758E"/>
    <w:rsid w:val="003777BC"/>
    <w:rsid w:val="00377E26"/>
    <w:rsid w:val="003812B9"/>
    <w:rsid w:val="003843F9"/>
    <w:rsid w:val="00384C53"/>
    <w:rsid w:val="00384DB2"/>
    <w:rsid w:val="00387D83"/>
    <w:rsid w:val="00391024"/>
    <w:rsid w:val="00391DD3"/>
    <w:rsid w:val="00393444"/>
    <w:rsid w:val="00393BB7"/>
    <w:rsid w:val="0039680C"/>
    <w:rsid w:val="003A191B"/>
    <w:rsid w:val="003A219A"/>
    <w:rsid w:val="003A4250"/>
    <w:rsid w:val="003A5792"/>
    <w:rsid w:val="003B1D02"/>
    <w:rsid w:val="003B254F"/>
    <w:rsid w:val="003B284A"/>
    <w:rsid w:val="003B2964"/>
    <w:rsid w:val="003B4119"/>
    <w:rsid w:val="003B484E"/>
    <w:rsid w:val="003B67E0"/>
    <w:rsid w:val="003C0D63"/>
    <w:rsid w:val="003C1ABF"/>
    <w:rsid w:val="003C2832"/>
    <w:rsid w:val="003C3DD4"/>
    <w:rsid w:val="003C5707"/>
    <w:rsid w:val="003C7179"/>
    <w:rsid w:val="003C796B"/>
    <w:rsid w:val="003D22ED"/>
    <w:rsid w:val="003D450D"/>
    <w:rsid w:val="003D52A8"/>
    <w:rsid w:val="003D5554"/>
    <w:rsid w:val="003D5BF4"/>
    <w:rsid w:val="003D5FB8"/>
    <w:rsid w:val="003D60FA"/>
    <w:rsid w:val="003D660C"/>
    <w:rsid w:val="003D7976"/>
    <w:rsid w:val="003E35D3"/>
    <w:rsid w:val="003E4774"/>
    <w:rsid w:val="003E6EA2"/>
    <w:rsid w:val="003F4ACF"/>
    <w:rsid w:val="003F5BBE"/>
    <w:rsid w:val="003F628A"/>
    <w:rsid w:val="003F7478"/>
    <w:rsid w:val="003F7C42"/>
    <w:rsid w:val="00400048"/>
    <w:rsid w:val="00400565"/>
    <w:rsid w:val="00403FAF"/>
    <w:rsid w:val="00405747"/>
    <w:rsid w:val="004062EA"/>
    <w:rsid w:val="0041042A"/>
    <w:rsid w:val="00411452"/>
    <w:rsid w:val="00411808"/>
    <w:rsid w:val="0041634B"/>
    <w:rsid w:val="004163E6"/>
    <w:rsid w:val="00416E67"/>
    <w:rsid w:val="00420882"/>
    <w:rsid w:val="00420E01"/>
    <w:rsid w:val="00423D77"/>
    <w:rsid w:val="00423E4D"/>
    <w:rsid w:val="00424531"/>
    <w:rsid w:val="00424D04"/>
    <w:rsid w:val="004264EA"/>
    <w:rsid w:val="004265B2"/>
    <w:rsid w:val="00427600"/>
    <w:rsid w:val="0043382C"/>
    <w:rsid w:val="00433C38"/>
    <w:rsid w:val="0043446E"/>
    <w:rsid w:val="00434BC6"/>
    <w:rsid w:val="00441745"/>
    <w:rsid w:val="004422E7"/>
    <w:rsid w:val="00442D7A"/>
    <w:rsid w:val="00443E3A"/>
    <w:rsid w:val="0044508B"/>
    <w:rsid w:val="004521E2"/>
    <w:rsid w:val="00455146"/>
    <w:rsid w:val="00455D0F"/>
    <w:rsid w:val="004573F4"/>
    <w:rsid w:val="004577D5"/>
    <w:rsid w:val="004605A4"/>
    <w:rsid w:val="00461756"/>
    <w:rsid w:val="0046311A"/>
    <w:rsid w:val="00464184"/>
    <w:rsid w:val="004644A1"/>
    <w:rsid w:val="004651F3"/>
    <w:rsid w:val="00465C0D"/>
    <w:rsid w:val="00465F72"/>
    <w:rsid w:val="00470368"/>
    <w:rsid w:val="00473890"/>
    <w:rsid w:val="00473A07"/>
    <w:rsid w:val="00473A85"/>
    <w:rsid w:val="00473B75"/>
    <w:rsid w:val="00474A4E"/>
    <w:rsid w:val="00474E1E"/>
    <w:rsid w:val="004760D1"/>
    <w:rsid w:val="0047736E"/>
    <w:rsid w:val="0047768A"/>
    <w:rsid w:val="00477CC5"/>
    <w:rsid w:val="00482405"/>
    <w:rsid w:val="00484658"/>
    <w:rsid w:val="0048605E"/>
    <w:rsid w:val="00491847"/>
    <w:rsid w:val="004A0757"/>
    <w:rsid w:val="004A0787"/>
    <w:rsid w:val="004A2857"/>
    <w:rsid w:val="004A3388"/>
    <w:rsid w:val="004A48F2"/>
    <w:rsid w:val="004A553E"/>
    <w:rsid w:val="004A7248"/>
    <w:rsid w:val="004B109E"/>
    <w:rsid w:val="004B14BD"/>
    <w:rsid w:val="004B23F1"/>
    <w:rsid w:val="004B2891"/>
    <w:rsid w:val="004B447F"/>
    <w:rsid w:val="004B572A"/>
    <w:rsid w:val="004B5B19"/>
    <w:rsid w:val="004B5EA8"/>
    <w:rsid w:val="004C3F4D"/>
    <w:rsid w:val="004C6DD4"/>
    <w:rsid w:val="004C7B01"/>
    <w:rsid w:val="004C7E47"/>
    <w:rsid w:val="004D7B14"/>
    <w:rsid w:val="004E33D3"/>
    <w:rsid w:val="004E3424"/>
    <w:rsid w:val="004E426E"/>
    <w:rsid w:val="004E5595"/>
    <w:rsid w:val="005012F5"/>
    <w:rsid w:val="0050283F"/>
    <w:rsid w:val="00502E5C"/>
    <w:rsid w:val="0050368C"/>
    <w:rsid w:val="00505F93"/>
    <w:rsid w:val="00507A41"/>
    <w:rsid w:val="00511442"/>
    <w:rsid w:val="005115F8"/>
    <w:rsid w:val="005142E0"/>
    <w:rsid w:val="005158C0"/>
    <w:rsid w:val="00516250"/>
    <w:rsid w:val="0051638F"/>
    <w:rsid w:val="00516A54"/>
    <w:rsid w:val="00520D88"/>
    <w:rsid w:val="00521E24"/>
    <w:rsid w:val="00522540"/>
    <w:rsid w:val="0052592C"/>
    <w:rsid w:val="00525BF3"/>
    <w:rsid w:val="00525CAA"/>
    <w:rsid w:val="00526065"/>
    <w:rsid w:val="0052683D"/>
    <w:rsid w:val="00527428"/>
    <w:rsid w:val="005324DF"/>
    <w:rsid w:val="00533E39"/>
    <w:rsid w:val="005357F8"/>
    <w:rsid w:val="005376B8"/>
    <w:rsid w:val="00540F78"/>
    <w:rsid w:val="005414C4"/>
    <w:rsid w:val="00543233"/>
    <w:rsid w:val="00543489"/>
    <w:rsid w:val="00543BB4"/>
    <w:rsid w:val="00546A67"/>
    <w:rsid w:val="00550D74"/>
    <w:rsid w:val="00554CBF"/>
    <w:rsid w:val="005603E2"/>
    <w:rsid w:val="0056106A"/>
    <w:rsid w:val="00562B7D"/>
    <w:rsid w:val="00565011"/>
    <w:rsid w:val="00567995"/>
    <w:rsid w:val="005724D8"/>
    <w:rsid w:val="00574B96"/>
    <w:rsid w:val="00575841"/>
    <w:rsid w:val="00581C55"/>
    <w:rsid w:val="005825D7"/>
    <w:rsid w:val="005825DC"/>
    <w:rsid w:val="005834BB"/>
    <w:rsid w:val="0058398B"/>
    <w:rsid w:val="0058632D"/>
    <w:rsid w:val="005866C0"/>
    <w:rsid w:val="00587E6B"/>
    <w:rsid w:val="005902ED"/>
    <w:rsid w:val="00590E41"/>
    <w:rsid w:val="00593119"/>
    <w:rsid w:val="005933F0"/>
    <w:rsid w:val="0059370A"/>
    <w:rsid w:val="00596336"/>
    <w:rsid w:val="005A14F3"/>
    <w:rsid w:val="005A49F7"/>
    <w:rsid w:val="005A62B3"/>
    <w:rsid w:val="005A7851"/>
    <w:rsid w:val="005B4294"/>
    <w:rsid w:val="005B5654"/>
    <w:rsid w:val="005B6496"/>
    <w:rsid w:val="005B6B29"/>
    <w:rsid w:val="005B6C69"/>
    <w:rsid w:val="005C08F0"/>
    <w:rsid w:val="005C1819"/>
    <w:rsid w:val="005C1BD1"/>
    <w:rsid w:val="005C4AF5"/>
    <w:rsid w:val="005C4C7F"/>
    <w:rsid w:val="005C7184"/>
    <w:rsid w:val="005D00F1"/>
    <w:rsid w:val="005D20CD"/>
    <w:rsid w:val="005D3C52"/>
    <w:rsid w:val="005D7E19"/>
    <w:rsid w:val="005E300D"/>
    <w:rsid w:val="005E36A3"/>
    <w:rsid w:val="005E4870"/>
    <w:rsid w:val="005E62ED"/>
    <w:rsid w:val="005E65B5"/>
    <w:rsid w:val="005E7B45"/>
    <w:rsid w:val="005F1EDF"/>
    <w:rsid w:val="005F3027"/>
    <w:rsid w:val="005F3370"/>
    <w:rsid w:val="005F5D06"/>
    <w:rsid w:val="005F7029"/>
    <w:rsid w:val="00600343"/>
    <w:rsid w:val="0060586F"/>
    <w:rsid w:val="00605B5A"/>
    <w:rsid w:val="006060B3"/>
    <w:rsid w:val="0060611D"/>
    <w:rsid w:val="006073FB"/>
    <w:rsid w:val="006076F5"/>
    <w:rsid w:val="006078C4"/>
    <w:rsid w:val="00607B2D"/>
    <w:rsid w:val="006104A5"/>
    <w:rsid w:val="0061283A"/>
    <w:rsid w:val="00613764"/>
    <w:rsid w:val="00617577"/>
    <w:rsid w:val="006200E7"/>
    <w:rsid w:val="00621260"/>
    <w:rsid w:val="00621846"/>
    <w:rsid w:val="006258D2"/>
    <w:rsid w:val="00626F56"/>
    <w:rsid w:val="00626FD8"/>
    <w:rsid w:val="006301F4"/>
    <w:rsid w:val="00633333"/>
    <w:rsid w:val="00633567"/>
    <w:rsid w:val="00635948"/>
    <w:rsid w:val="00637746"/>
    <w:rsid w:val="0064051F"/>
    <w:rsid w:val="00640A42"/>
    <w:rsid w:val="00641852"/>
    <w:rsid w:val="00643A98"/>
    <w:rsid w:val="006475E6"/>
    <w:rsid w:val="00650E8E"/>
    <w:rsid w:val="00653181"/>
    <w:rsid w:val="0065323F"/>
    <w:rsid w:val="006537C4"/>
    <w:rsid w:val="00654BBB"/>
    <w:rsid w:val="00655929"/>
    <w:rsid w:val="00655BF4"/>
    <w:rsid w:val="00656188"/>
    <w:rsid w:val="00656F3C"/>
    <w:rsid w:val="00661ACE"/>
    <w:rsid w:val="00661F6A"/>
    <w:rsid w:val="006635A7"/>
    <w:rsid w:val="00667A74"/>
    <w:rsid w:val="006705BE"/>
    <w:rsid w:val="0067153A"/>
    <w:rsid w:val="00671830"/>
    <w:rsid w:val="00673519"/>
    <w:rsid w:val="00674762"/>
    <w:rsid w:val="00675BE6"/>
    <w:rsid w:val="00677736"/>
    <w:rsid w:val="00680E5D"/>
    <w:rsid w:val="00681C26"/>
    <w:rsid w:val="00682002"/>
    <w:rsid w:val="00690F44"/>
    <w:rsid w:val="006919C8"/>
    <w:rsid w:val="00692A87"/>
    <w:rsid w:val="0069362C"/>
    <w:rsid w:val="00693D3B"/>
    <w:rsid w:val="00694B16"/>
    <w:rsid w:val="00697002"/>
    <w:rsid w:val="00697687"/>
    <w:rsid w:val="006A1382"/>
    <w:rsid w:val="006A15AD"/>
    <w:rsid w:val="006A2EB9"/>
    <w:rsid w:val="006A45D8"/>
    <w:rsid w:val="006A4888"/>
    <w:rsid w:val="006A5210"/>
    <w:rsid w:val="006A5CD4"/>
    <w:rsid w:val="006A77C1"/>
    <w:rsid w:val="006B0B28"/>
    <w:rsid w:val="006B488A"/>
    <w:rsid w:val="006C4176"/>
    <w:rsid w:val="006C63DA"/>
    <w:rsid w:val="006D07A3"/>
    <w:rsid w:val="006D194C"/>
    <w:rsid w:val="006D2B66"/>
    <w:rsid w:val="006D3518"/>
    <w:rsid w:val="006D3AA5"/>
    <w:rsid w:val="006D4B9F"/>
    <w:rsid w:val="006D7AEF"/>
    <w:rsid w:val="006E0F91"/>
    <w:rsid w:val="006E2C94"/>
    <w:rsid w:val="006E5214"/>
    <w:rsid w:val="006E7322"/>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227A"/>
    <w:rsid w:val="00723918"/>
    <w:rsid w:val="00723DF8"/>
    <w:rsid w:val="00724429"/>
    <w:rsid w:val="007248BC"/>
    <w:rsid w:val="00725681"/>
    <w:rsid w:val="00726280"/>
    <w:rsid w:val="00726342"/>
    <w:rsid w:val="00726354"/>
    <w:rsid w:val="00726ED9"/>
    <w:rsid w:val="00730C18"/>
    <w:rsid w:val="00731DB3"/>
    <w:rsid w:val="00732F06"/>
    <w:rsid w:val="00736908"/>
    <w:rsid w:val="007417AC"/>
    <w:rsid w:val="007439D7"/>
    <w:rsid w:val="00743D1A"/>
    <w:rsid w:val="00745D31"/>
    <w:rsid w:val="00747B36"/>
    <w:rsid w:val="00752270"/>
    <w:rsid w:val="00755534"/>
    <w:rsid w:val="00757AA5"/>
    <w:rsid w:val="007642F9"/>
    <w:rsid w:val="00770A61"/>
    <w:rsid w:val="00773074"/>
    <w:rsid w:val="00773C33"/>
    <w:rsid w:val="007751E7"/>
    <w:rsid w:val="00781A50"/>
    <w:rsid w:val="00784962"/>
    <w:rsid w:val="007876BC"/>
    <w:rsid w:val="00787C51"/>
    <w:rsid w:val="00790DF3"/>
    <w:rsid w:val="00791D09"/>
    <w:rsid w:val="00792970"/>
    <w:rsid w:val="0079316B"/>
    <w:rsid w:val="00794A22"/>
    <w:rsid w:val="00796433"/>
    <w:rsid w:val="00796B75"/>
    <w:rsid w:val="007971ED"/>
    <w:rsid w:val="00797CB3"/>
    <w:rsid w:val="007A03BA"/>
    <w:rsid w:val="007A4A53"/>
    <w:rsid w:val="007A6CDA"/>
    <w:rsid w:val="007A71F8"/>
    <w:rsid w:val="007B02DE"/>
    <w:rsid w:val="007B1EFC"/>
    <w:rsid w:val="007B27A0"/>
    <w:rsid w:val="007C4BD2"/>
    <w:rsid w:val="007C7387"/>
    <w:rsid w:val="007D49C7"/>
    <w:rsid w:val="007D53AA"/>
    <w:rsid w:val="007E249D"/>
    <w:rsid w:val="007E2511"/>
    <w:rsid w:val="007E4BFD"/>
    <w:rsid w:val="007E6564"/>
    <w:rsid w:val="007F04F9"/>
    <w:rsid w:val="007F714A"/>
    <w:rsid w:val="00800FF7"/>
    <w:rsid w:val="0080294E"/>
    <w:rsid w:val="008029A0"/>
    <w:rsid w:val="00802D86"/>
    <w:rsid w:val="00802F06"/>
    <w:rsid w:val="008047D9"/>
    <w:rsid w:val="00804A4D"/>
    <w:rsid w:val="0081023D"/>
    <w:rsid w:val="0081050B"/>
    <w:rsid w:val="00811D80"/>
    <w:rsid w:val="00812326"/>
    <w:rsid w:val="00812348"/>
    <w:rsid w:val="00816A40"/>
    <w:rsid w:val="00820149"/>
    <w:rsid w:val="00820651"/>
    <w:rsid w:val="00822240"/>
    <w:rsid w:val="00824D86"/>
    <w:rsid w:val="00826C29"/>
    <w:rsid w:val="008270F8"/>
    <w:rsid w:val="0082721C"/>
    <w:rsid w:val="00834690"/>
    <w:rsid w:val="0083576C"/>
    <w:rsid w:val="00837913"/>
    <w:rsid w:val="00840FA0"/>
    <w:rsid w:val="00843FBB"/>
    <w:rsid w:val="008454D2"/>
    <w:rsid w:val="00845DEC"/>
    <w:rsid w:val="00846F0C"/>
    <w:rsid w:val="00851419"/>
    <w:rsid w:val="0085294F"/>
    <w:rsid w:val="00860128"/>
    <w:rsid w:val="00866593"/>
    <w:rsid w:val="00867BA3"/>
    <w:rsid w:val="00870719"/>
    <w:rsid w:val="0087721F"/>
    <w:rsid w:val="00877C82"/>
    <w:rsid w:val="00881791"/>
    <w:rsid w:val="00891F6B"/>
    <w:rsid w:val="00892314"/>
    <w:rsid w:val="0089371C"/>
    <w:rsid w:val="00895A76"/>
    <w:rsid w:val="008A265F"/>
    <w:rsid w:val="008A3E00"/>
    <w:rsid w:val="008A4075"/>
    <w:rsid w:val="008A5C07"/>
    <w:rsid w:val="008A5F82"/>
    <w:rsid w:val="008B2F25"/>
    <w:rsid w:val="008B33EB"/>
    <w:rsid w:val="008B3ABC"/>
    <w:rsid w:val="008B46D2"/>
    <w:rsid w:val="008B4B43"/>
    <w:rsid w:val="008B5E4B"/>
    <w:rsid w:val="008B6E89"/>
    <w:rsid w:val="008B7783"/>
    <w:rsid w:val="008C0BDB"/>
    <w:rsid w:val="008C43A5"/>
    <w:rsid w:val="008C4443"/>
    <w:rsid w:val="008C4FEC"/>
    <w:rsid w:val="008C5659"/>
    <w:rsid w:val="008C58E0"/>
    <w:rsid w:val="008E1635"/>
    <w:rsid w:val="008E1DAE"/>
    <w:rsid w:val="008E2373"/>
    <w:rsid w:val="008E24E8"/>
    <w:rsid w:val="008E363B"/>
    <w:rsid w:val="008E3821"/>
    <w:rsid w:val="008E44E6"/>
    <w:rsid w:val="008E7DAC"/>
    <w:rsid w:val="008F5492"/>
    <w:rsid w:val="00900546"/>
    <w:rsid w:val="00901055"/>
    <w:rsid w:val="009040CF"/>
    <w:rsid w:val="00905883"/>
    <w:rsid w:val="00905AED"/>
    <w:rsid w:val="009067E6"/>
    <w:rsid w:val="0090730F"/>
    <w:rsid w:val="00907364"/>
    <w:rsid w:val="0091479F"/>
    <w:rsid w:val="00914C45"/>
    <w:rsid w:val="00916678"/>
    <w:rsid w:val="0091744E"/>
    <w:rsid w:val="009205E1"/>
    <w:rsid w:val="00922C5B"/>
    <w:rsid w:val="009247B3"/>
    <w:rsid w:val="00924D52"/>
    <w:rsid w:val="00924D7A"/>
    <w:rsid w:val="00925949"/>
    <w:rsid w:val="00927826"/>
    <w:rsid w:val="009308A8"/>
    <w:rsid w:val="00930D89"/>
    <w:rsid w:val="00935201"/>
    <w:rsid w:val="00935FD0"/>
    <w:rsid w:val="0093711F"/>
    <w:rsid w:val="009373A1"/>
    <w:rsid w:val="009411C2"/>
    <w:rsid w:val="009425E2"/>
    <w:rsid w:val="00942CDE"/>
    <w:rsid w:val="00946E0E"/>
    <w:rsid w:val="009531A4"/>
    <w:rsid w:val="00953B00"/>
    <w:rsid w:val="00956342"/>
    <w:rsid w:val="009575DB"/>
    <w:rsid w:val="00962A95"/>
    <w:rsid w:val="00962B00"/>
    <w:rsid w:val="009633A0"/>
    <w:rsid w:val="009647CC"/>
    <w:rsid w:val="00967713"/>
    <w:rsid w:val="00970CA0"/>
    <w:rsid w:val="0097614E"/>
    <w:rsid w:val="00976B14"/>
    <w:rsid w:val="009778FA"/>
    <w:rsid w:val="00977A39"/>
    <w:rsid w:val="00981B9B"/>
    <w:rsid w:val="00985DE2"/>
    <w:rsid w:val="00986DA2"/>
    <w:rsid w:val="009870EA"/>
    <w:rsid w:val="009874C6"/>
    <w:rsid w:val="00990B28"/>
    <w:rsid w:val="00990BD6"/>
    <w:rsid w:val="0099243E"/>
    <w:rsid w:val="00993EC1"/>
    <w:rsid w:val="00994BC2"/>
    <w:rsid w:val="009956D1"/>
    <w:rsid w:val="00995B14"/>
    <w:rsid w:val="009A0866"/>
    <w:rsid w:val="009A29A3"/>
    <w:rsid w:val="009A5399"/>
    <w:rsid w:val="009B1333"/>
    <w:rsid w:val="009B1792"/>
    <w:rsid w:val="009B1FCB"/>
    <w:rsid w:val="009B2C99"/>
    <w:rsid w:val="009B3CF3"/>
    <w:rsid w:val="009B4DCA"/>
    <w:rsid w:val="009B6731"/>
    <w:rsid w:val="009B706C"/>
    <w:rsid w:val="009C2266"/>
    <w:rsid w:val="009C3878"/>
    <w:rsid w:val="009C5DDE"/>
    <w:rsid w:val="009C5F72"/>
    <w:rsid w:val="009D073C"/>
    <w:rsid w:val="009D0749"/>
    <w:rsid w:val="009D599B"/>
    <w:rsid w:val="009E2113"/>
    <w:rsid w:val="009E28FE"/>
    <w:rsid w:val="009E5025"/>
    <w:rsid w:val="009E5891"/>
    <w:rsid w:val="009F1C43"/>
    <w:rsid w:val="009F2CCC"/>
    <w:rsid w:val="009F66F7"/>
    <w:rsid w:val="009F75DD"/>
    <w:rsid w:val="00A009CA"/>
    <w:rsid w:val="00A04C8A"/>
    <w:rsid w:val="00A04C91"/>
    <w:rsid w:val="00A055D0"/>
    <w:rsid w:val="00A06AE7"/>
    <w:rsid w:val="00A07E6E"/>
    <w:rsid w:val="00A146D2"/>
    <w:rsid w:val="00A149AC"/>
    <w:rsid w:val="00A15559"/>
    <w:rsid w:val="00A20A7D"/>
    <w:rsid w:val="00A324AB"/>
    <w:rsid w:val="00A3345F"/>
    <w:rsid w:val="00A33B04"/>
    <w:rsid w:val="00A34E30"/>
    <w:rsid w:val="00A362EB"/>
    <w:rsid w:val="00A37154"/>
    <w:rsid w:val="00A37656"/>
    <w:rsid w:val="00A37966"/>
    <w:rsid w:val="00A42CDC"/>
    <w:rsid w:val="00A46157"/>
    <w:rsid w:val="00A463B2"/>
    <w:rsid w:val="00A464BD"/>
    <w:rsid w:val="00A501AD"/>
    <w:rsid w:val="00A5708E"/>
    <w:rsid w:val="00A57803"/>
    <w:rsid w:val="00A57E41"/>
    <w:rsid w:val="00A6459B"/>
    <w:rsid w:val="00A65431"/>
    <w:rsid w:val="00A657BB"/>
    <w:rsid w:val="00A66697"/>
    <w:rsid w:val="00A70362"/>
    <w:rsid w:val="00A77085"/>
    <w:rsid w:val="00A80CBB"/>
    <w:rsid w:val="00A828E3"/>
    <w:rsid w:val="00A8479B"/>
    <w:rsid w:val="00A91505"/>
    <w:rsid w:val="00A9227F"/>
    <w:rsid w:val="00A923A3"/>
    <w:rsid w:val="00A95091"/>
    <w:rsid w:val="00A96541"/>
    <w:rsid w:val="00A96F0B"/>
    <w:rsid w:val="00AA0328"/>
    <w:rsid w:val="00AA0DD8"/>
    <w:rsid w:val="00AA44E4"/>
    <w:rsid w:val="00AA52A0"/>
    <w:rsid w:val="00AA5F94"/>
    <w:rsid w:val="00AB0987"/>
    <w:rsid w:val="00AB365C"/>
    <w:rsid w:val="00AB4DE5"/>
    <w:rsid w:val="00AB5789"/>
    <w:rsid w:val="00AB601C"/>
    <w:rsid w:val="00AB6D0E"/>
    <w:rsid w:val="00AB6DF8"/>
    <w:rsid w:val="00AB711B"/>
    <w:rsid w:val="00AC16C2"/>
    <w:rsid w:val="00AC226A"/>
    <w:rsid w:val="00AC2D1E"/>
    <w:rsid w:val="00AC34E8"/>
    <w:rsid w:val="00AC558F"/>
    <w:rsid w:val="00AC68C0"/>
    <w:rsid w:val="00AC785C"/>
    <w:rsid w:val="00AD0985"/>
    <w:rsid w:val="00AD33F2"/>
    <w:rsid w:val="00AD3C93"/>
    <w:rsid w:val="00AD4211"/>
    <w:rsid w:val="00AD531D"/>
    <w:rsid w:val="00AD718C"/>
    <w:rsid w:val="00AE17EA"/>
    <w:rsid w:val="00AE273B"/>
    <w:rsid w:val="00AE3727"/>
    <w:rsid w:val="00AE3B5E"/>
    <w:rsid w:val="00AE45F4"/>
    <w:rsid w:val="00AE4AA4"/>
    <w:rsid w:val="00AE681E"/>
    <w:rsid w:val="00AE69BE"/>
    <w:rsid w:val="00AE6E58"/>
    <w:rsid w:val="00AE768D"/>
    <w:rsid w:val="00AF0A9B"/>
    <w:rsid w:val="00AF27EB"/>
    <w:rsid w:val="00AF294D"/>
    <w:rsid w:val="00AF57CB"/>
    <w:rsid w:val="00AF7BAC"/>
    <w:rsid w:val="00AF7C47"/>
    <w:rsid w:val="00B15CFF"/>
    <w:rsid w:val="00B17067"/>
    <w:rsid w:val="00B173E6"/>
    <w:rsid w:val="00B22A15"/>
    <w:rsid w:val="00B2319C"/>
    <w:rsid w:val="00B23CB4"/>
    <w:rsid w:val="00B257AD"/>
    <w:rsid w:val="00B2587C"/>
    <w:rsid w:val="00B2723B"/>
    <w:rsid w:val="00B30327"/>
    <w:rsid w:val="00B306FA"/>
    <w:rsid w:val="00B32B9B"/>
    <w:rsid w:val="00B34C2F"/>
    <w:rsid w:val="00B425BB"/>
    <w:rsid w:val="00B445E5"/>
    <w:rsid w:val="00B5114F"/>
    <w:rsid w:val="00B51634"/>
    <w:rsid w:val="00B53C93"/>
    <w:rsid w:val="00B54A2B"/>
    <w:rsid w:val="00B55826"/>
    <w:rsid w:val="00B56147"/>
    <w:rsid w:val="00B60251"/>
    <w:rsid w:val="00B60AA5"/>
    <w:rsid w:val="00B675FF"/>
    <w:rsid w:val="00B70F59"/>
    <w:rsid w:val="00B71A9C"/>
    <w:rsid w:val="00B740B5"/>
    <w:rsid w:val="00B757E9"/>
    <w:rsid w:val="00B854CE"/>
    <w:rsid w:val="00B860F9"/>
    <w:rsid w:val="00B86419"/>
    <w:rsid w:val="00B866D2"/>
    <w:rsid w:val="00B90C6F"/>
    <w:rsid w:val="00B90CB7"/>
    <w:rsid w:val="00B91483"/>
    <w:rsid w:val="00B914C1"/>
    <w:rsid w:val="00B918E0"/>
    <w:rsid w:val="00B92EE7"/>
    <w:rsid w:val="00B930A7"/>
    <w:rsid w:val="00B95D56"/>
    <w:rsid w:val="00B96878"/>
    <w:rsid w:val="00B96AD5"/>
    <w:rsid w:val="00BA41EB"/>
    <w:rsid w:val="00BA4858"/>
    <w:rsid w:val="00BB0C55"/>
    <w:rsid w:val="00BB0CE8"/>
    <w:rsid w:val="00BB22C0"/>
    <w:rsid w:val="00BB27BB"/>
    <w:rsid w:val="00BB2953"/>
    <w:rsid w:val="00BB2E65"/>
    <w:rsid w:val="00BB4A0D"/>
    <w:rsid w:val="00BB60A4"/>
    <w:rsid w:val="00BB716F"/>
    <w:rsid w:val="00BC0427"/>
    <w:rsid w:val="00BC1083"/>
    <w:rsid w:val="00BC2838"/>
    <w:rsid w:val="00BC2EAD"/>
    <w:rsid w:val="00BC3391"/>
    <w:rsid w:val="00BC4E50"/>
    <w:rsid w:val="00BC6D48"/>
    <w:rsid w:val="00BC7779"/>
    <w:rsid w:val="00BD0977"/>
    <w:rsid w:val="00BD13D9"/>
    <w:rsid w:val="00BD28EC"/>
    <w:rsid w:val="00BD2F3E"/>
    <w:rsid w:val="00BD3B5C"/>
    <w:rsid w:val="00BD5DA8"/>
    <w:rsid w:val="00BE14D9"/>
    <w:rsid w:val="00BE3706"/>
    <w:rsid w:val="00BE4CAA"/>
    <w:rsid w:val="00BE6D24"/>
    <w:rsid w:val="00BE7560"/>
    <w:rsid w:val="00BF2DEC"/>
    <w:rsid w:val="00BF464F"/>
    <w:rsid w:val="00BF468F"/>
    <w:rsid w:val="00BF4852"/>
    <w:rsid w:val="00BF4A25"/>
    <w:rsid w:val="00BF62AD"/>
    <w:rsid w:val="00C00303"/>
    <w:rsid w:val="00C00919"/>
    <w:rsid w:val="00C043E6"/>
    <w:rsid w:val="00C0452B"/>
    <w:rsid w:val="00C072B0"/>
    <w:rsid w:val="00C113E9"/>
    <w:rsid w:val="00C13494"/>
    <w:rsid w:val="00C14EA7"/>
    <w:rsid w:val="00C150A5"/>
    <w:rsid w:val="00C150F3"/>
    <w:rsid w:val="00C15E04"/>
    <w:rsid w:val="00C17A75"/>
    <w:rsid w:val="00C17E79"/>
    <w:rsid w:val="00C2013C"/>
    <w:rsid w:val="00C22406"/>
    <w:rsid w:val="00C24B87"/>
    <w:rsid w:val="00C26777"/>
    <w:rsid w:val="00C32326"/>
    <w:rsid w:val="00C3378C"/>
    <w:rsid w:val="00C3534E"/>
    <w:rsid w:val="00C3624D"/>
    <w:rsid w:val="00C4073F"/>
    <w:rsid w:val="00C41268"/>
    <w:rsid w:val="00C4727D"/>
    <w:rsid w:val="00C5067A"/>
    <w:rsid w:val="00C512BE"/>
    <w:rsid w:val="00C60BB7"/>
    <w:rsid w:val="00C643E9"/>
    <w:rsid w:val="00C6465D"/>
    <w:rsid w:val="00C660F6"/>
    <w:rsid w:val="00C66E98"/>
    <w:rsid w:val="00C71065"/>
    <w:rsid w:val="00C71154"/>
    <w:rsid w:val="00C727FA"/>
    <w:rsid w:val="00C73159"/>
    <w:rsid w:val="00C75EFA"/>
    <w:rsid w:val="00C76495"/>
    <w:rsid w:val="00C76646"/>
    <w:rsid w:val="00C76655"/>
    <w:rsid w:val="00C776F3"/>
    <w:rsid w:val="00C77C19"/>
    <w:rsid w:val="00C81CF5"/>
    <w:rsid w:val="00C81EBE"/>
    <w:rsid w:val="00C82A22"/>
    <w:rsid w:val="00C920B0"/>
    <w:rsid w:val="00C92FEA"/>
    <w:rsid w:val="00C95F3E"/>
    <w:rsid w:val="00C97A62"/>
    <w:rsid w:val="00CA1A78"/>
    <w:rsid w:val="00CA1CC1"/>
    <w:rsid w:val="00CA2071"/>
    <w:rsid w:val="00CA2568"/>
    <w:rsid w:val="00CA2E09"/>
    <w:rsid w:val="00CA5B9D"/>
    <w:rsid w:val="00CA686E"/>
    <w:rsid w:val="00CA7319"/>
    <w:rsid w:val="00CA7CBB"/>
    <w:rsid w:val="00CB6655"/>
    <w:rsid w:val="00CB6D12"/>
    <w:rsid w:val="00CB6D3E"/>
    <w:rsid w:val="00CB722E"/>
    <w:rsid w:val="00CC06B3"/>
    <w:rsid w:val="00CC0D76"/>
    <w:rsid w:val="00CC14BA"/>
    <w:rsid w:val="00CC1F4A"/>
    <w:rsid w:val="00CC4922"/>
    <w:rsid w:val="00CC6A8E"/>
    <w:rsid w:val="00CD180F"/>
    <w:rsid w:val="00CD3FDC"/>
    <w:rsid w:val="00CD57F3"/>
    <w:rsid w:val="00CD6193"/>
    <w:rsid w:val="00CD730D"/>
    <w:rsid w:val="00CE45BD"/>
    <w:rsid w:val="00CE6987"/>
    <w:rsid w:val="00CE69C4"/>
    <w:rsid w:val="00CF01C8"/>
    <w:rsid w:val="00CF0772"/>
    <w:rsid w:val="00CF721C"/>
    <w:rsid w:val="00CF7ECD"/>
    <w:rsid w:val="00D03DA0"/>
    <w:rsid w:val="00D04E0E"/>
    <w:rsid w:val="00D05232"/>
    <w:rsid w:val="00D06AD2"/>
    <w:rsid w:val="00D06BD8"/>
    <w:rsid w:val="00D07D35"/>
    <w:rsid w:val="00D11FD5"/>
    <w:rsid w:val="00D123F2"/>
    <w:rsid w:val="00D13B34"/>
    <w:rsid w:val="00D14580"/>
    <w:rsid w:val="00D14A89"/>
    <w:rsid w:val="00D152E7"/>
    <w:rsid w:val="00D16D7E"/>
    <w:rsid w:val="00D179B8"/>
    <w:rsid w:val="00D201CB"/>
    <w:rsid w:val="00D201E3"/>
    <w:rsid w:val="00D206E8"/>
    <w:rsid w:val="00D212CA"/>
    <w:rsid w:val="00D227C4"/>
    <w:rsid w:val="00D22968"/>
    <w:rsid w:val="00D233A8"/>
    <w:rsid w:val="00D26280"/>
    <w:rsid w:val="00D27FE7"/>
    <w:rsid w:val="00D301B7"/>
    <w:rsid w:val="00D303E7"/>
    <w:rsid w:val="00D3073E"/>
    <w:rsid w:val="00D30C85"/>
    <w:rsid w:val="00D3114F"/>
    <w:rsid w:val="00D31425"/>
    <w:rsid w:val="00D36A44"/>
    <w:rsid w:val="00D40390"/>
    <w:rsid w:val="00D4115A"/>
    <w:rsid w:val="00D415FF"/>
    <w:rsid w:val="00D41C73"/>
    <w:rsid w:val="00D4444E"/>
    <w:rsid w:val="00D46679"/>
    <w:rsid w:val="00D467E2"/>
    <w:rsid w:val="00D46CDA"/>
    <w:rsid w:val="00D5115C"/>
    <w:rsid w:val="00D523C8"/>
    <w:rsid w:val="00D52BAA"/>
    <w:rsid w:val="00D5774F"/>
    <w:rsid w:val="00D61608"/>
    <w:rsid w:val="00D63526"/>
    <w:rsid w:val="00D64CF8"/>
    <w:rsid w:val="00D64F93"/>
    <w:rsid w:val="00D6591C"/>
    <w:rsid w:val="00D65C94"/>
    <w:rsid w:val="00D67F7F"/>
    <w:rsid w:val="00D701F4"/>
    <w:rsid w:val="00D7159E"/>
    <w:rsid w:val="00D7255C"/>
    <w:rsid w:val="00D72CC9"/>
    <w:rsid w:val="00D75535"/>
    <w:rsid w:val="00D805EF"/>
    <w:rsid w:val="00D80762"/>
    <w:rsid w:val="00D84E96"/>
    <w:rsid w:val="00D91E7D"/>
    <w:rsid w:val="00DA1FE5"/>
    <w:rsid w:val="00DA2732"/>
    <w:rsid w:val="00DA482B"/>
    <w:rsid w:val="00DA5144"/>
    <w:rsid w:val="00DB2B90"/>
    <w:rsid w:val="00DB3AAC"/>
    <w:rsid w:val="00DB3F6B"/>
    <w:rsid w:val="00DB464F"/>
    <w:rsid w:val="00DB67D3"/>
    <w:rsid w:val="00DB6B9D"/>
    <w:rsid w:val="00DC0EBD"/>
    <w:rsid w:val="00DC1442"/>
    <w:rsid w:val="00DC165E"/>
    <w:rsid w:val="00DC1F0A"/>
    <w:rsid w:val="00DC699E"/>
    <w:rsid w:val="00DD2283"/>
    <w:rsid w:val="00DD4187"/>
    <w:rsid w:val="00DD5412"/>
    <w:rsid w:val="00DD564F"/>
    <w:rsid w:val="00DD6210"/>
    <w:rsid w:val="00DD6D95"/>
    <w:rsid w:val="00DE2897"/>
    <w:rsid w:val="00DE32DE"/>
    <w:rsid w:val="00DE5B8E"/>
    <w:rsid w:val="00DE6323"/>
    <w:rsid w:val="00DE6379"/>
    <w:rsid w:val="00DE6F9D"/>
    <w:rsid w:val="00DE7800"/>
    <w:rsid w:val="00DE7957"/>
    <w:rsid w:val="00DF142E"/>
    <w:rsid w:val="00DF1626"/>
    <w:rsid w:val="00DF2F47"/>
    <w:rsid w:val="00DF5A2E"/>
    <w:rsid w:val="00DF717F"/>
    <w:rsid w:val="00E006B7"/>
    <w:rsid w:val="00E017B5"/>
    <w:rsid w:val="00E02D08"/>
    <w:rsid w:val="00E057F3"/>
    <w:rsid w:val="00E070FA"/>
    <w:rsid w:val="00E10297"/>
    <w:rsid w:val="00E1180B"/>
    <w:rsid w:val="00E11A26"/>
    <w:rsid w:val="00E11B7B"/>
    <w:rsid w:val="00E12439"/>
    <w:rsid w:val="00E20B2E"/>
    <w:rsid w:val="00E23B52"/>
    <w:rsid w:val="00E23D3A"/>
    <w:rsid w:val="00E246A4"/>
    <w:rsid w:val="00E2607E"/>
    <w:rsid w:val="00E265FC"/>
    <w:rsid w:val="00E269CC"/>
    <w:rsid w:val="00E2749A"/>
    <w:rsid w:val="00E3589C"/>
    <w:rsid w:val="00E3590E"/>
    <w:rsid w:val="00E36C32"/>
    <w:rsid w:val="00E37DB4"/>
    <w:rsid w:val="00E407E1"/>
    <w:rsid w:val="00E41C82"/>
    <w:rsid w:val="00E4200D"/>
    <w:rsid w:val="00E42FB9"/>
    <w:rsid w:val="00E43713"/>
    <w:rsid w:val="00E44D1C"/>
    <w:rsid w:val="00E452DF"/>
    <w:rsid w:val="00E4548F"/>
    <w:rsid w:val="00E4701A"/>
    <w:rsid w:val="00E50FE2"/>
    <w:rsid w:val="00E52673"/>
    <w:rsid w:val="00E53C1E"/>
    <w:rsid w:val="00E550DD"/>
    <w:rsid w:val="00E56262"/>
    <w:rsid w:val="00E609B8"/>
    <w:rsid w:val="00E60AD6"/>
    <w:rsid w:val="00E63829"/>
    <w:rsid w:val="00E6432B"/>
    <w:rsid w:val="00E64676"/>
    <w:rsid w:val="00E666D4"/>
    <w:rsid w:val="00E67989"/>
    <w:rsid w:val="00E7272C"/>
    <w:rsid w:val="00E76150"/>
    <w:rsid w:val="00E80096"/>
    <w:rsid w:val="00E80FBD"/>
    <w:rsid w:val="00E82B47"/>
    <w:rsid w:val="00E84D83"/>
    <w:rsid w:val="00E84FF5"/>
    <w:rsid w:val="00E86BEF"/>
    <w:rsid w:val="00E86E93"/>
    <w:rsid w:val="00EA157B"/>
    <w:rsid w:val="00EA36AC"/>
    <w:rsid w:val="00EA3A9D"/>
    <w:rsid w:val="00EA3D58"/>
    <w:rsid w:val="00EA4B76"/>
    <w:rsid w:val="00EA546B"/>
    <w:rsid w:val="00EA6FF9"/>
    <w:rsid w:val="00EB36B2"/>
    <w:rsid w:val="00EB409D"/>
    <w:rsid w:val="00EB55EE"/>
    <w:rsid w:val="00EB676F"/>
    <w:rsid w:val="00EB6A5D"/>
    <w:rsid w:val="00EB7E28"/>
    <w:rsid w:val="00EC3F75"/>
    <w:rsid w:val="00EC4140"/>
    <w:rsid w:val="00EC4C8F"/>
    <w:rsid w:val="00EC666A"/>
    <w:rsid w:val="00EC7E69"/>
    <w:rsid w:val="00ED1242"/>
    <w:rsid w:val="00ED19CF"/>
    <w:rsid w:val="00ED6644"/>
    <w:rsid w:val="00EE1C0C"/>
    <w:rsid w:val="00EE206D"/>
    <w:rsid w:val="00EE306C"/>
    <w:rsid w:val="00EE6B1E"/>
    <w:rsid w:val="00EF265E"/>
    <w:rsid w:val="00EF2777"/>
    <w:rsid w:val="00EF324D"/>
    <w:rsid w:val="00EF4583"/>
    <w:rsid w:val="00EF69C7"/>
    <w:rsid w:val="00F00C07"/>
    <w:rsid w:val="00F01F92"/>
    <w:rsid w:val="00F02AF6"/>
    <w:rsid w:val="00F1038D"/>
    <w:rsid w:val="00F11149"/>
    <w:rsid w:val="00F14A3A"/>
    <w:rsid w:val="00F17D6A"/>
    <w:rsid w:val="00F20064"/>
    <w:rsid w:val="00F21A77"/>
    <w:rsid w:val="00F21FB6"/>
    <w:rsid w:val="00F246AB"/>
    <w:rsid w:val="00F250A7"/>
    <w:rsid w:val="00F25942"/>
    <w:rsid w:val="00F2683B"/>
    <w:rsid w:val="00F268FE"/>
    <w:rsid w:val="00F26D7C"/>
    <w:rsid w:val="00F2799A"/>
    <w:rsid w:val="00F30E66"/>
    <w:rsid w:val="00F33E5F"/>
    <w:rsid w:val="00F33F45"/>
    <w:rsid w:val="00F34544"/>
    <w:rsid w:val="00F360D9"/>
    <w:rsid w:val="00F36F31"/>
    <w:rsid w:val="00F40423"/>
    <w:rsid w:val="00F40462"/>
    <w:rsid w:val="00F407B0"/>
    <w:rsid w:val="00F40982"/>
    <w:rsid w:val="00F40D00"/>
    <w:rsid w:val="00F40F82"/>
    <w:rsid w:val="00F41022"/>
    <w:rsid w:val="00F425D1"/>
    <w:rsid w:val="00F44CB2"/>
    <w:rsid w:val="00F45F63"/>
    <w:rsid w:val="00F51007"/>
    <w:rsid w:val="00F51766"/>
    <w:rsid w:val="00F52221"/>
    <w:rsid w:val="00F522D4"/>
    <w:rsid w:val="00F53AC7"/>
    <w:rsid w:val="00F54DB9"/>
    <w:rsid w:val="00F55F1C"/>
    <w:rsid w:val="00F56E13"/>
    <w:rsid w:val="00F60AD0"/>
    <w:rsid w:val="00F62D5D"/>
    <w:rsid w:val="00F65184"/>
    <w:rsid w:val="00F715C5"/>
    <w:rsid w:val="00F71F61"/>
    <w:rsid w:val="00F73681"/>
    <w:rsid w:val="00F749F9"/>
    <w:rsid w:val="00F7589A"/>
    <w:rsid w:val="00F77E2D"/>
    <w:rsid w:val="00F801BE"/>
    <w:rsid w:val="00F80402"/>
    <w:rsid w:val="00F8115A"/>
    <w:rsid w:val="00F839FE"/>
    <w:rsid w:val="00F83D92"/>
    <w:rsid w:val="00F84683"/>
    <w:rsid w:val="00F85D51"/>
    <w:rsid w:val="00F85F4D"/>
    <w:rsid w:val="00F87AC5"/>
    <w:rsid w:val="00F9004F"/>
    <w:rsid w:val="00F9024C"/>
    <w:rsid w:val="00F917D3"/>
    <w:rsid w:val="00F91A9D"/>
    <w:rsid w:val="00F938C6"/>
    <w:rsid w:val="00F9641A"/>
    <w:rsid w:val="00F9703B"/>
    <w:rsid w:val="00FA03AA"/>
    <w:rsid w:val="00FA5C15"/>
    <w:rsid w:val="00FA6BD8"/>
    <w:rsid w:val="00FB07CB"/>
    <w:rsid w:val="00FB2944"/>
    <w:rsid w:val="00FB2F2F"/>
    <w:rsid w:val="00FB30DD"/>
    <w:rsid w:val="00FB4AE0"/>
    <w:rsid w:val="00FB565A"/>
    <w:rsid w:val="00FB63FB"/>
    <w:rsid w:val="00FB673E"/>
    <w:rsid w:val="00FB6F30"/>
    <w:rsid w:val="00FB71FC"/>
    <w:rsid w:val="00FC3B9F"/>
    <w:rsid w:val="00FC6024"/>
    <w:rsid w:val="00FC69E1"/>
    <w:rsid w:val="00FD4911"/>
    <w:rsid w:val="00FD663A"/>
    <w:rsid w:val="00FD6BCB"/>
    <w:rsid w:val="00FD7794"/>
    <w:rsid w:val="00FE049C"/>
    <w:rsid w:val="00FE095D"/>
    <w:rsid w:val="00FE0FED"/>
    <w:rsid w:val="00FE2B86"/>
    <w:rsid w:val="00FE393D"/>
    <w:rsid w:val="00FE7DDE"/>
    <w:rsid w:val="00FF0150"/>
    <w:rsid w:val="00FF164C"/>
    <w:rsid w:val="00FF1DD3"/>
    <w:rsid w:val="00FF4F5D"/>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hyperlink" Target="https://eur06.safelinks.protection.outlook.com/?url=https%3A%2F%2Feur-lex.europa.eu%2Flegal-content%2FNL%2FTXT%2F%3Furi%3DCELEX%253A52026PC0125%26qid%3D1773145257651&amp;data=05%7C02%7Cj.kramer%40tweedekamer.nl%7C78f61b0ea1ff480c9c8a08de8004a7df%7C238cb5073f714afeaaab8382731a4345%7C0%7C0%7C639088954650376208%7CUnknown%7CTWFpbGZsb3d8eyJFbXB0eU1hcGkiOnRydWUsIlYiOiIwLjAuMDAwMCIsIlAiOiJXaW4zMiIsIkFOIjoiTWFpbCIsIldUIjoyfQ%3D%3D%7C0%7C%7C%7C&amp;sdata=beWqJYSKVN3bzTJ3o1yXjtuFMnKHGjlwP810YzHVJHY%3D&amp;reserved=0"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06.safelinks.protection.outlook.com/?url=https%3A%2F%2Feur-lex.europa.eu%2Flegal-content%2FNL%2FTXT%2F%3Furi%3DCELEX%253A52026PC0123%26qid%3D1773145111398&amp;data=05%7C02%7Cj.kramer%40tweedekamer.nl%7C78f61b0ea1ff480c9c8a08de8004a7df%7C238cb5073f714afeaaab8382731a4345%7C0%7C0%7C639088954650341140%7CUnknown%7CTWFpbGZsb3d8eyJFbXB0eU1hcGkiOnRydWUsIlYiOiIwLjAuMDAwMCIsIlAiOiJXaW4zMiIsIkFOIjoiTWFpbCIsIldUIjoyfQ%3D%3D%7C0%7C%7C%7C&amp;sdata=nkfpLy2QRLkfbeuGPEy9Grp4Opn3e513e3Tlyijdr94%3D&amp;reserved=0"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eur06.safelinks.protection.outlook.com/?url=https%3A%2F%2Feur-lex.europa.eu%2Flegal-content%2FNL%2FTXT%2F%3Furi%3DCOM%253A2026%253A119%253AFIN%26qid%3D1773144860644&amp;data=05%7C02%7Cj.kramer%40tweedekamer.nl%7C78f61b0ea1ff480c9c8a08de8004a7df%7C238cb5073f714afeaaab8382731a4345%7C0%7C0%7C639088954650273643%7CUnknown%7CTWFpbGZsb3d8eyJFbXB0eU1hcGkiOnRydWUsIlYiOiIwLjAuMDAwMCIsIlAiOiJXaW4zMiIsIkFOIjoiTWFpbCIsIldUIjoyfQ%3D%3D%7C0%7C%7C%7C&amp;sdata=W8svNB9SLjoDnzuvRPLbdWzdAn8bu8bTBQZAq4l%2Fmv0%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1198</ap:Words>
  <ap:Characters>6594</ap:Characters>
  <ap:DocSecurity>4</ap:DocSecurity>
  <ap:Lines>54</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2026-03-23T14:11:00.0000000Z</dcterms:created>
  <dcterms:modified xsi:type="dcterms:W3CDTF">2026-03-23T14:11:00.0000000Z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0x010100BA575F26C827D54FBDAB0A82EDFED1BD</vt:lpwstr>
  </property>
  <property fmtid="{D5CDD505-2E9C-101B-9397-08002B2CF9AE}" pid="3" name="_dlc_DocIdItemGuid">
    <vt:lpwstr>b7afe868-f868-4b7a-9f29-c6afa5e5cfa9</vt:lpwstr>
  </property>
</Properties>
</file>