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1E3CD499">
            <w:pPr>
              <w:pStyle w:val="Amendement"/>
              <w:tabs>
                <w:tab w:val="clear" w:pos="3310"/>
                <w:tab w:val="clear" w:pos="3600"/>
              </w:tabs>
              <w:rPr>
                <w:rFonts w:ascii="Times New Roman" w:hAnsi="Times New Roman"/>
              </w:rPr>
            </w:pPr>
            <w:r w:rsidRPr="003E5EE5">
              <w:rPr>
                <w:rFonts w:ascii="Times New Roman" w:hAnsi="Times New Roman"/>
              </w:rPr>
              <w:t xml:space="preserve">Nr. </w:t>
            </w:r>
            <w:r w:rsidR="00F705B9">
              <w:rPr>
                <w:rFonts w:ascii="Times New Roman" w:hAnsi="Times New Roman"/>
              </w:rPr>
              <w:t>34</w:t>
            </w:r>
          </w:p>
        </w:tc>
        <w:tc>
          <w:tcPr>
            <w:tcW w:w="7371" w:type="dxa"/>
            <w:gridSpan w:val="2"/>
          </w:tcPr>
          <w:p w:rsidRPr="003E5EE5" w:rsidR="003C21AC" w:rsidP="006E0971" w:rsidRDefault="00571A35" w14:paraId="28FC00BA" w14:textId="0B9E6EE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3E5EE5" w:rsidR="003C21AC">
              <w:rPr>
                <w:rFonts w:ascii="Times New Roman" w:hAnsi="Times New Roman"/>
                <w:caps/>
              </w:rPr>
              <w:t xml:space="preserve">AMENDEMENT VAN </w:t>
            </w:r>
            <w:r w:rsidR="00F84B3F">
              <w:rPr>
                <w:rFonts w:ascii="Times New Roman" w:hAnsi="Times New Roman"/>
                <w:caps/>
              </w:rPr>
              <w:t>De leden Boomsma en Ceulemans</w:t>
            </w:r>
            <w:r>
              <w:rPr>
                <w:rFonts w:ascii="Times New Roman" w:hAnsi="Times New Roman"/>
                <w:caps/>
              </w:rPr>
              <w:t xml:space="preserve"> </w:t>
            </w:r>
            <w:r w:rsidRPr="00571A35">
              <w:rPr>
                <w:rFonts w:ascii="Times New Roman" w:hAnsi="Times New Roman"/>
                <w:bCs/>
                <w:caps/>
                <w:szCs w:val="24"/>
              </w:rPr>
              <w:t>TER VERVANGING VAN DAT GEDRUKT ONDER NR.</w:t>
            </w:r>
            <w:r w:rsidRPr="00571A35">
              <w:rPr>
                <w:rFonts w:ascii="Times New Roman" w:hAnsi="Times New Roman"/>
                <w:bCs/>
                <w:caps/>
              </w:rPr>
              <w:t xml:space="preserve"> </w:t>
            </w:r>
            <w:r>
              <w:rPr>
                <w:rFonts w:ascii="Times New Roman" w:hAnsi="Times New Roman"/>
                <w:caps/>
              </w:rPr>
              <w:t>24</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24A1627A">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F705B9">
              <w:rPr>
                <w:rFonts w:ascii="Times New Roman" w:hAnsi="Times New Roman"/>
                <w:b w:val="0"/>
              </w:rPr>
              <w:t>23</w:t>
            </w:r>
            <w:r w:rsidR="007570AF">
              <w:rPr>
                <w:rFonts w:ascii="Times New Roman" w:hAnsi="Times New Roman"/>
                <w:b w:val="0"/>
              </w:rPr>
              <w:t xml:space="preserve">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5317C749">
            <w:pPr>
              <w:ind w:firstLine="284"/>
            </w:pPr>
            <w:r w:rsidRPr="003E5EE5">
              <w:t>De ondergetekende</w:t>
            </w:r>
            <w:r w:rsidR="00F84B3F">
              <w:t>n</w:t>
            </w:r>
            <w:r w:rsidRPr="003E5EE5">
              <w:t xml:space="preserve"> stel</w:t>
            </w:r>
            <w:r w:rsidR="00F84B3F">
              <w:t>len</w:t>
            </w:r>
            <w:r w:rsidRPr="003E5EE5">
              <w:t xml:space="preserve"> het volgende amendement voor:</w:t>
            </w:r>
          </w:p>
        </w:tc>
      </w:tr>
    </w:tbl>
    <w:p w:rsidR="005B1DCC" w:rsidP="00BF623B" w:rsidRDefault="005B1DCC" w14:paraId="6649508D" w14:textId="77777777"/>
    <w:p w:rsidR="00E63249" w:rsidP="005D77F0" w:rsidRDefault="00E63249" w14:paraId="6CDDCDED" w14:textId="5245144F">
      <w:pPr>
        <w:ind w:firstLine="284"/>
      </w:pPr>
      <w:r>
        <w:t>Na artikel I, onderdeel I, wordt een onderdeel ingevoegd, luidende:</w:t>
      </w:r>
    </w:p>
    <w:p w:rsidR="00E63249" w:rsidP="00E63249" w:rsidRDefault="00E63249" w14:paraId="1431F85C" w14:textId="77777777"/>
    <w:p w:rsidRPr="005D77F0" w:rsidR="00E63249" w:rsidP="00E63249" w:rsidRDefault="00E63249" w14:paraId="5C118D41" w14:textId="3F28FDE8">
      <w:pPr>
        <w:rPr>
          <w:b/>
          <w:bCs/>
        </w:rPr>
      </w:pPr>
      <w:r w:rsidRPr="005D77F0">
        <w:rPr>
          <w:b/>
          <w:bCs/>
        </w:rPr>
        <w:t>Ia</w:t>
      </w:r>
      <w:r w:rsidRPr="005D77F0" w:rsidR="007C08FA">
        <w:rPr>
          <w:b/>
          <w:bCs/>
        </w:rPr>
        <w:t xml:space="preserve"> [artikel 11 verplichtingen </w:t>
      </w:r>
      <w:r w:rsidRPr="005D77F0" w:rsidR="00867F4F">
        <w:rPr>
          <w:b/>
          <w:bCs/>
        </w:rPr>
        <w:t>sollicitatie en deelname aan cursussen]</w:t>
      </w:r>
    </w:p>
    <w:p w:rsidR="00E63249" w:rsidP="00E63249" w:rsidRDefault="00E63249" w14:paraId="2864DA6B" w14:textId="77777777"/>
    <w:p w:rsidR="00E63249" w:rsidP="00E63249" w:rsidRDefault="00E63249" w14:paraId="401C129D" w14:textId="7C10CC98">
      <w:pPr>
        <w:ind w:firstLine="284"/>
      </w:pPr>
      <w:r>
        <w:t>Aan artikel 11 word</w:t>
      </w:r>
      <w:r w:rsidR="00FE0C48">
        <w:t>en</w:t>
      </w:r>
      <w:r>
        <w:t xml:space="preserve"> </w:t>
      </w:r>
      <w:r w:rsidR="004F1F3D">
        <w:t>dri</w:t>
      </w:r>
      <w:r w:rsidR="00FE0C48">
        <w:t>e</w:t>
      </w:r>
      <w:r>
        <w:t xml:space="preserve"> l</w:t>
      </w:r>
      <w:r w:rsidR="00FE0C48">
        <w:t>e</w:t>
      </w:r>
      <w:r>
        <w:t>d</w:t>
      </w:r>
      <w:r w:rsidR="00FE0C48">
        <w:t>en</w:t>
      </w:r>
      <w:r>
        <w:t xml:space="preserve"> toegevoegd, luidende:</w:t>
      </w:r>
    </w:p>
    <w:p w:rsidR="00E63249" w:rsidP="00E63249" w:rsidRDefault="00E63249" w14:paraId="1002DF6A" w14:textId="77777777">
      <w:r>
        <w:tab/>
        <w:t>4. Het COA, bedoeld in artikel 2 van de Wet Centraal Orgaan opvang asielzoekers, is bevoegd de vreemdeling, bedoeld in het eerste lid, de verplichting op te leggen:</w:t>
      </w:r>
    </w:p>
    <w:p w:rsidR="00E63249" w:rsidP="00E63249" w:rsidRDefault="00E63249" w14:paraId="594198D5" w14:textId="77777777">
      <w:r>
        <w:tab/>
        <w:t>a. te solliciteren gericht op het verrichten van arbeid voor een werkgever, voor zover dat de vreemdeling ingevolge de Wet arbeid vreemdelingen is toegestaan;</w:t>
      </w:r>
    </w:p>
    <w:p w:rsidR="00E63249" w:rsidP="00E63249" w:rsidRDefault="00E63249" w14:paraId="44910D7A" w14:textId="77777777">
      <w:pPr>
        <w:ind w:firstLine="284"/>
      </w:pPr>
      <w:r>
        <w:t>b. deel te nemen aan cursussen gericht op het verwerven van mondelinge en schriftelijke vaardigheden in de Nederlandse taal en kennis van de Nederlandse maatschappij als bedoeld in artikel 7, eerste lid, van de Wet inburgering 2021.</w:t>
      </w:r>
    </w:p>
    <w:p w:rsidR="00FE0C48" w:rsidP="00CF0D6D" w:rsidRDefault="00FE0C48" w14:paraId="40A843D4" w14:textId="52B995E6">
      <w:pPr>
        <w:ind w:firstLine="284"/>
      </w:pPr>
      <w:r>
        <w:t xml:space="preserve">5. </w:t>
      </w:r>
      <w:r w:rsidR="00660417">
        <w:t xml:space="preserve">Indien het COA een verplichting als bedoeld in het vierde lid heeft opgelegd en de vreemdeling </w:t>
      </w:r>
      <w:r w:rsidR="00341D43">
        <w:t xml:space="preserve">deze verplichting niet of onvoldoende nakomt, is het </w:t>
      </w:r>
      <w:r w:rsidRPr="00CF0D6D" w:rsidR="00341D43">
        <w:t xml:space="preserve">COA </w:t>
      </w:r>
      <w:r w:rsidR="002232AC">
        <w:t xml:space="preserve">bevoegd </w:t>
      </w:r>
      <w:r w:rsidR="005F30B7">
        <w:t>materiële voorzieningen te beperken of in te trekken.</w:t>
      </w:r>
      <w:r w:rsidR="002232AC">
        <w:t xml:space="preserve">  </w:t>
      </w:r>
    </w:p>
    <w:p w:rsidR="00C646C7" w:rsidP="00E63249" w:rsidRDefault="003E4C84" w14:paraId="0407B59C" w14:textId="77777777">
      <w:r>
        <w:tab/>
        <w:t>6. Bij algemene maatregel van bestuur kunnen nadere regels worden gegeven over</w:t>
      </w:r>
      <w:r w:rsidR="00C646C7">
        <w:t>:</w:t>
      </w:r>
    </w:p>
    <w:p w:rsidR="00C646C7" w:rsidP="00C646C7" w:rsidRDefault="00C646C7" w14:paraId="70541694" w14:textId="77777777">
      <w:pPr>
        <w:ind w:firstLine="284"/>
      </w:pPr>
      <w:r>
        <w:t xml:space="preserve">a. </w:t>
      </w:r>
      <w:r w:rsidR="003E4C84">
        <w:t>de aard</w:t>
      </w:r>
      <w:r w:rsidR="004B72C1">
        <w:t xml:space="preserve"> en</w:t>
      </w:r>
      <w:r w:rsidR="003E4C84">
        <w:t xml:space="preserve"> </w:t>
      </w:r>
      <w:r w:rsidR="004B72C1">
        <w:t xml:space="preserve">omvang van de op te leggen </w:t>
      </w:r>
      <w:r w:rsidR="003E4C84">
        <w:t>maatregelen</w:t>
      </w:r>
      <w:r>
        <w:t>;</w:t>
      </w:r>
    </w:p>
    <w:p w:rsidR="00C646C7" w:rsidP="00C646C7" w:rsidRDefault="00C646C7" w14:paraId="681E800B" w14:textId="32E62CCC">
      <w:pPr>
        <w:ind w:firstLine="284"/>
      </w:pPr>
      <w:r>
        <w:t xml:space="preserve">b. </w:t>
      </w:r>
      <w:r w:rsidR="00B44F13">
        <w:t>de voorwaarden</w:t>
      </w:r>
      <w:r>
        <w:t xml:space="preserve"> </w:t>
      </w:r>
      <w:r w:rsidR="00043A95">
        <w:t xml:space="preserve">die aan inperking of intrekking van de voorzieningen </w:t>
      </w:r>
      <w:r>
        <w:t>kunnen worden verbonden;</w:t>
      </w:r>
    </w:p>
    <w:p w:rsidR="000457B8" w:rsidP="00C646C7" w:rsidRDefault="00C646C7" w14:paraId="5DF83F03" w14:textId="77777777">
      <w:pPr>
        <w:ind w:firstLine="284"/>
      </w:pPr>
      <w:r>
        <w:t xml:space="preserve">c. de </w:t>
      </w:r>
      <w:r w:rsidR="000457B8">
        <w:t>duur van de maatregelen;</w:t>
      </w:r>
    </w:p>
    <w:p w:rsidR="00C646C7" w:rsidP="00B04555" w:rsidRDefault="000457B8" w14:paraId="2FB2BE0C" w14:textId="0EE44DBB">
      <w:pPr>
        <w:ind w:firstLine="284"/>
      </w:pPr>
      <w:r>
        <w:t xml:space="preserve">d. </w:t>
      </w:r>
      <w:r w:rsidR="00EE2C02">
        <w:t>de gevolgen v</w:t>
      </w:r>
      <w:r w:rsidR="004F1F3D">
        <w:t>oor de vreemdeling, indien deze alsnog voldoet aan de opgelegde verplichtingen.</w:t>
      </w:r>
    </w:p>
    <w:p w:rsidR="003E4C84" w:rsidP="00E63249" w:rsidRDefault="003E4C84" w14:paraId="198ADF40" w14:textId="77777777"/>
    <w:p w:rsidRPr="00EA69AC" w:rsidR="00E63249" w:rsidP="00E63249" w:rsidRDefault="00E63249" w14:paraId="3515781E" w14:textId="77777777">
      <w:pPr>
        <w:rPr>
          <w:b/>
        </w:rPr>
      </w:pPr>
      <w:r w:rsidRPr="00EA69AC">
        <w:rPr>
          <w:b/>
        </w:rPr>
        <w:t>Toelichting</w:t>
      </w:r>
    </w:p>
    <w:p w:rsidR="00E63249" w:rsidP="00E63249" w:rsidRDefault="00E63249" w14:paraId="13ADE9B2" w14:textId="77777777"/>
    <w:p w:rsidR="00492322" w:rsidP="00492322" w:rsidRDefault="00492322" w14:paraId="63AFD8CD" w14:textId="131266AB">
      <w:pPr>
        <w:rPr>
          <w:szCs w:val="24"/>
        </w:rPr>
      </w:pPr>
      <w:r w:rsidRPr="00492322">
        <w:rPr>
          <w:szCs w:val="24"/>
        </w:rPr>
        <w:t xml:space="preserve">Met dit amendement krijgt het COA in de persoon van de directeuren van opvanglocaties de bevoegdheid om aan asielzoekers en statushouders die in de opvang verblijven, </w:t>
      </w:r>
      <w:r w:rsidR="001A757C">
        <w:rPr>
          <w:szCs w:val="24"/>
        </w:rPr>
        <w:t xml:space="preserve">een </w:t>
      </w:r>
      <w:r w:rsidRPr="00492322">
        <w:rPr>
          <w:szCs w:val="24"/>
        </w:rPr>
        <w:t>verplichting</w:t>
      </w:r>
      <w:r w:rsidR="001A757C">
        <w:rPr>
          <w:szCs w:val="24"/>
        </w:rPr>
        <w:t xml:space="preserve"> kunnen</w:t>
      </w:r>
      <w:r w:rsidRPr="00492322">
        <w:rPr>
          <w:szCs w:val="24"/>
        </w:rPr>
        <w:t xml:space="preserve"> op </w:t>
      </w:r>
      <w:r w:rsidR="001A757C">
        <w:rPr>
          <w:szCs w:val="24"/>
        </w:rPr>
        <w:t>l</w:t>
      </w:r>
      <w:r w:rsidRPr="00492322">
        <w:rPr>
          <w:szCs w:val="24"/>
        </w:rPr>
        <w:t>eggen om</w:t>
      </w:r>
      <w:r>
        <w:rPr>
          <w:szCs w:val="24"/>
        </w:rPr>
        <w:t xml:space="preserve">, </w:t>
      </w:r>
      <w:r w:rsidRPr="00492322">
        <w:rPr>
          <w:szCs w:val="24"/>
        </w:rPr>
        <w:t>indien zij wettelijk de mogelijkheid hebben om te werken</w:t>
      </w:r>
      <w:r>
        <w:rPr>
          <w:szCs w:val="24"/>
        </w:rPr>
        <w:t xml:space="preserve">, </w:t>
      </w:r>
      <w:r w:rsidRPr="00492322">
        <w:rPr>
          <w:szCs w:val="24"/>
        </w:rPr>
        <w:t>te solliciteren naar werk en</w:t>
      </w:r>
      <w:r w:rsidR="001A757C">
        <w:rPr>
          <w:szCs w:val="24"/>
        </w:rPr>
        <w:t>/of</w:t>
      </w:r>
      <w:r w:rsidRPr="00492322">
        <w:rPr>
          <w:szCs w:val="24"/>
        </w:rPr>
        <w:t xml:space="preserve"> deel te nemen aan cursussen gericht op taalverwerving en kennismaking met de Nederlandse samenleving. </w:t>
      </w:r>
      <w:r w:rsidR="001A757C">
        <w:rPr>
          <w:szCs w:val="24"/>
        </w:rPr>
        <w:t>Deze bevoeg</w:t>
      </w:r>
      <w:r w:rsidR="008C041D">
        <w:rPr>
          <w:szCs w:val="24"/>
        </w:rPr>
        <w:t>d</w:t>
      </w:r>
      <w:r w:rsidR="001A757C">
        <w:rPr>
          <w:szCs w:val="24"/>
        </w:rPr>
        <w:t xml:space="preserve">heid is nadrukkelijk facultatief en geen verplichting. </w:t>
      </w:r>
      <w:r w:rsidRPr="00492322">
        <w:rPr>
          <w:szCs w:val="24"/>
        </w:rPr>
        <w:t>Deze verplichtingen sluiten aan bij het doel van de opvang om niet alleen onderdak te bieden, maar ook te bevorderen dat bewoners zich voorbereiden op (arbeids)participatie en integratie wanneer zij in Nederland mogen blijven.​</w:t>
      </w:r>
    </w:p>
    <w:p w:rsidRPr="00492322" w:rsidR="00492322" w:rsidP="00492322" w:rsidRDefault="00492322" w14:paraId="2651A448" w14:textId="77777777">
      <w:pPr>
        <w:rPr>
          <w:szCs w:val="24"/>
        </w:rPr>
      </w:pPr>
    </w:p>
    <w:p w:rsidR="001A757C" w:rsidP="00492322" w:rsidRDefault="00492322" w14:paraId="36B4B58D" w14:textId="17D09421">
      <w:pPr>
        <w:rPr>
          <w:szCs w:val="24"/>
        </w:rPr>
      </w:pPr>
      <w:r w:rsidRPr="00492322">
        <w:rPr>
          <w:szCs w:val="24"/>
        </w:rPr>
        <w:t xml:space="preserve">De indieners achten het wenselijk dat opvang dat bewoners </w:t>
      </w:r>
      <w:r w:rsidR="001A757C">
        <w:rPr>
          <w:szCs w:val="24"/>
        </w:rPr>
        <w:t xml:space="preserve">kunnen </w:t>
      </w:r>
      <w:r w:rsidRPr="00492322">
        <w:rPr>
          <w:szCs w:val="24"/>
        </w:rPr>
        <w:t>worden gestimuleerd om zich in te zetten voor werk en taa</w:t>
      </w:r>
      <w:r w:rsidR="001A757C">
        <w:rPr>
          <w:szCs w:val="24"/>
        </w:rPr>
        <w:t xml:space="preserve">l. </w:t>
      </w:r>
      <w:r w:rsidRPr="00492322">
        <w:rPr>
          <w:szCs w:val="24"/>
        </w:rPr>
        <w:t xml:space="preserve">Vanuit gesprekken met opvanglocaties is gebleken </w:t>
      </w:r>
      <w:r w:rsidR="001A757C">
        <w:rPr>
          <w:szCs w:val="24"/>
        </w:rPr>
        <w:t xml:space="preserve">dat veel directeuren hier </w:t>
      </w:r>
      <w:r w:rsidR="001A757C">
        <w:rPr>
          <w:szCs w:val="24"/>
        </w:rPr>
        <w:lastRenderedPageBreak/>
        <w:t xml:space="preserve">behoefte aan hebben. Werk of deelname aan programma’s of cursussen dragen bij aan de leefbaarheid en het vergroten van de zelfredzaamheid. De indieners voorzien dat, indien bewoners deze verplichting kan worden opgelegd, dat in de regel voldoende is om te stimuleren tot deelname. Het amendement voorziet in een beperkte sanctiebevoegdheid bij evidente weigering. </w:t>
      </w:r>
    </w:p>
    <w:p w:rsidR="001A757C" w:rsidP="00492322" w:rsidRDefault="001A757C" w14:paraId="5B557B16" w14:textId="77777777">
      <w:pPr>
        <w:rPr>
          <w:szCs w:val="24"/>
        </w:rPr>
      </w:pPr>
    </w:p>
    <w:p w:rsidR="00492322" w:rsidP="00492322" w:rsidRDefault="00492322" w14:paraId="347CEA11" w14:textId="37BAF92E">
      <w:pPr>
        <w:rPr>
          <w:szCs w:val="24"/>
        </w:rPr>
      </w:pPr>
      <w:r w:rsidRPr="00492322">
        <w:rPr>
          <w:szCs w:val="24"/>
        </w:rPr>
        <w:t>Indien de vreemdeling de opgelegde sollicitatie- of cursusverplichtingen niet nakomt, kan het COA materiële voorzieningen beperken of intrekken. Het gaat daarbij niet om het onthouden van basisopvang in strijd met de Opvangrichtlijn, maar om het kunnen aanpassen van financiële en andere niet-essentiële voorzieningen binnen het bestaande kader van de Regeling verstrekkingen asielzoekers en andere categorieën vreemdelingen.​</w:t>
      </w:r>
    </w:p>
    <w:p w:rsidRPr="00492322" w:rsidR="00492322" w:rsidP="00492322" w:rsidRDefault="00492322" w14:paraId="6F2AC042" w14:textId="77777777">
      <w:pPr>
        <w:rPr>
          <w:szCs w:val="24"/>
        </w:rPr>
      </w:pPr>
    </w:p>
    <w:p w:rsidRPr="00492322" w:rsidR="00492322" w:rsidP="00492322" w:rsidRDefault="00492322" w14:paraId="372C6312" w14:textId="77777777">
      <w:pPr>
        <w:rPr>
          <w:szCs w:val="24"/>
        </w:rPr>
      </w:pPr>
      <w:r w:rsidRPr="00492322">
        <w:rPr>
          <w:szCs w:val="24"/>
        </w:rPr>
        <w:t>In het nieuwe zesde lid wordt bepaald dat bij algemene maatregel van bestuur nadere regels kunnen worden gesteld over de aard en omvang van de op te leggen maatregelen, de voorwaarden voor inperking of intrekking, de duur ervan en de gevolgen wanneer de vreemdeling alsnog aan de verplichtingen voldoet. Daarmee wordt geborgd dat de sancties nader worden geconcretiseerd, in overeenstemming met de Opvangrichtlijn en de bestaande Vw/Rva</w:t>
      </w:r>
      <w:r w:rsidRPr="00492322">
        <w:rPr>
          <w:szCs w:val="24"/>
        </w:rPr>
        <w:noBreakHyphen/>
        <w:t>systematiek, en dat zij steeds noodzakelijk en evenredig zijn in het licht van het doel: het bevorderen van deelname aan arbeid en integratiebevorderende activiteiten.​</w:t>
      </w:r>
    </w:p>
    <w:p w:rsidR="00492322" w:rsidP="00492322" w:rsidRDefault="00492322" w14:paraId="3CE17BA9" w14:textId="77777777">
      <w:pPr>
        <w:rPr>
          <w:szCs w:val="24"/>
        </w:rPr>
      </w:pPr>
      <w:r w:rsidRPr="00492322">
        <w:rPr>
          <w:szCs w:val="24"/>
        </w:rPr>
        <w:t>De indieners zijn van oordeel dat dit amendement een heldere norm stelt dat verblijf in de opvang gepaard gaat met inspanningsverplichtingen richting werk en integratie, en dat tegelijkertijd een zorgvuldig ingebedde, vooral financiële sanctiebevoegdheid wordt gecreëerd die past binnen het Europese en nationale kader voor opvangvoorzieningen.</w:t>
      </w:r>
    </w:p>
    <w:p w:rsidRPr="00103B29" w:rsidR="00A51419" w:rsidP="00E63249" w:rsidRDefault="00A51419" w14:paraId="00F69E93" w14:textId="77777777">
      <w:pPr>
        <w:rPr>
          <w:szCs w:val="24"/>
        </w:rPr>
      </w:pPr>
    </w:p>
    <w:p w:rsidRPr="005D77F0" w:rsidR="00E63249" w:rsidP="00E63249" w:rsidRDefault="00E63249" w14:paraId="2E68243C" w14:textId="77777777">
      <w:pPr>
        <w:rPr>
          <w:szCs w:val="24"/>
        </w:rPr>
      </w:pPr>
      <w:r w:rsidRPr="005D77F0">
        <w:rPr>
          <w:szCs w:val="24"/>
        </w:rPr>
        <w:t>Boomsma</w:t>
      </w:r>
    </w:p>
    <w:p w:rsidRPr="00103B29" w:rsidR="00F84B3F" w:rsidP="00E63249" w:rsidRDefault="00F84B3F" w14:paraId="5BA169CE" w14:textId="34B436BC">
      <w:pPr>
        <w:rPr>
          <w:szCs w:val="24"/>
        </w:rPr>
      </w:pPr>
      <w:r w:rsidRPr="005D77F0">
        <w:rPr>
          <w:szCs w:val="24"/>
        </w:rPr>
        <w:t>Ceulemans</w:t>
      </w:r>
    </w:p>
    <w:p w:rsidRPr="00CC7AC7" w:rsidR="00934984" w:rsidP="00E63249" w:rsidRDefault="00934984" w14:paraId="4FA2873D" w14:textId="77777777">
      <w:pPr>
        <w:ind w:firstLine="284"/>
        <w:rPr>
          <w:highlight w:val="yellow"/>
        </w:rPr>
      </w:pPr>
    </w:p>
    <w:sectPr w:rsidRPr="00CC7AC7" w:rsidR="009349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5DF0" w14:textId="77777777" w:rsidR="00140FCA" w:rsidRDefault="00140FCA">
      <w:pPr>
        <w:spacing w:line="20" w:lineRule="exact"/>
      </w:pPr>
    </w:p>
  </w:endnote>
  <w:endnote w:type="continuationSeparator" w:id="0">
    <w:p w14:paraId="4ADC4231" w14:textId="77777777" w:rsidR="00140FCA" w:rsidRDefault="00140FCA">
      <w:pPr>
        <w:pStyle w:val="Amendement"/>
      </w:pPr>
      <w:r>
        <w:rPr>
          <w:b w:val="0"/>
        </w:rPr>
        <w:t xml:space="preserve"> </w:t>
      </w:r>
    </w:p>
  </w:endnote>
  <w:endnote w:type="continuationNotice" w:id="1">
    <w:p w14:paraId="11F5298E" w14:textId="77777777" w:rsidR="00140FCA" w:rsidRDefault="00140F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9309" w14:textId="77777777" w:rsidR="00140FCA" w:rsidRDefault="00140FCA">
      <w:pPr>
        <w:pStyle w:val="Amendement"/>
      </w:pPr>
      <w:r>
        <w:rPr>
          <w:b w:val="0"/>
        </w:rPr>
        <w:separator/>
      </w:r>
    </w:p>
  </w:footnote>
  <w:footnote w:type="continuationSeparator" w:id="0">
    <w:p w14:paraId="08D367F5" w14:textId="77777777" w:rsidR="00140FCA" w:rsidRDefault="0014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3EE7DAC"/>
    <w:multiLevelType w:val="multilevel"/>
    <w:tmpl w:val="1AFC8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3"/>
  </w:num>
  <w:num w:numId="3" w16cid:durableId="946162050">
    <w:abstractNumId w:val="2"/>
    <w:lvlOverride w:ilvl="0"/>
    <w:lvlOverride w:ilvl="1">
      <w:startOverride w:val="3"/>
    </w:lvlOverride>
    <w:lvlOverride w:ilvl="2">
      <w:startOverride w:val="3"/>
    </w:lvlOverride>
    <w:lvlOverride w:ilvl="3"/>
    <w:lvlOverride w:ilvl="4"/>
    <w:lvlOverride w:ilvl="5"/>
    <w:lvlOverride w:ilvl="6"/>
    <w:lvlOverride w:ilvl="7"/>
    <w:lvlOverride w:ilvl="8"/>
  </w:num>
  <w:num w:numId="4" w16cid:durableId="124298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43A95"/>
    <w:rsid w:val="000455DF"/>
    <w:rsid w:val="000457B8"/>
    <w:rsid w:val="00050BC5"/>
    <w:rsid w:val="00052244"/>
    <w:rsid w:val="000558EE"/>
    <w:rsid w:val="0005624D"/>
    <w:rsid w:val="00065369"/>
    <w:rsid w:val="00072CFC"/>
    <w:rsid w:val="0007471A"/>
    <w:rsid w:val="00081F54"/>
    <w:rsid w:val="00087D1F"/>
    <w:rsid w:val="00096A01"/>
    <w:rsid w:val="00096B6B"/>
    <w:rsid w:val="0009709B"/>
    <w:rsid w:val="000A12CA"/>
    <w:rsid w:val="000B71F3"/>
    <w:rsid w:val="000C2779"/>
    <w:rsid w:val="000C44CC"/>
    <w:rsid w:val="000D17BF"/>
    <w:rsid w:val="000D76BE"/>
    <w:rsid w:val="000E0254"/>
    <w:rsid w:val="000E734B"/>
    <w:rsid w:val="000F5C60"/>
    <w:rsid w:val="00101E2D"/>
    <w:rsid w:val="00113D54"/>
    <w:rsid w:val="00114E40"/>
    <w:rsid w:val="00117268"/>
    <w:rsid w:val="0011769E"/>
    <w:rsid w:val="00122086"/>
    <w:rsid w:val="001257D3"/>
    <w:rsid w:val="00126914"/>
    <w:rsid w:val="001310C6"/>
    <w:rsid w:val="00140FCA"/>
    <w:rsid w:val="0014268B"/>
    <w:rsid w:val="00147E53"/>
    <w:rsid w:val="0015235E"/>
    <w:rsid w:val="001570B9"/>
    <w:rsid w:val="00157CAF"/>
    <w:rsid w:val="00157F1D"/>
    <w:rsid w:val="001656EE"/>
    <w:rsid w:val="001660E7"/>
    <w:rsid w:val="0016653D"/>
    <w:rsid w:val="00167B90"/>
    <w:rsid w:val="00170172"/>
    <w:rsid w:val="001709B2"/>
    <w:rsid w:val="00180434"/>
    <w:rsid w:val="00187614"/>
    <w:rsid w:val="00193164"/>
    <w:rsid w:val="001A45FC"/>
    <w:rsid w:val="001A4BBC"/>
    <w:rsid w:val="001A757C"/>
    <w:rsid w:val="001B23A6"/>
    <w:rsid w:val="001B4362"/>
    <w:rsid w:val="001C4D20"/>
    <w:rsid w:val="001C5D6F"/>
    <w:rsid w:val="001D56AF"/>
    <w:rsid w:val="001E0E21"/>
    <w:rsid w:val="001F7BC5"/>
    <w:rsid w:val="00200252"/>
    <w:rsid w:val="0020099B"/>
    <w:rsid w:val="00212369"/>
    <w:rsid w:val="00212417"/>
    <w:rsid w:val="00212E0A"/>
    <w:rsid w:val="002153B0"/>
    <w:rsid w:val="002159FB"/>
    <w:rsid w:val="0021777F"/>
    <w:rsid w:val="002232AC"/>
    <w:rsid w:val="00241989"/>
    <w:rsid w:val="00241DD0"/>
    <w:rsid w:val="00253326"/>
    <w:rsid w:val="00253641"/>
    <w:rsid w:val="00256B4D"/>
    <w:rsid w:val="00272AF0"/>
    <w:rsid w:val="002771A5"/>
    <w:rsid w:val="00283069"/>
    <w:rsid w:val="00285A37"/>
    <w:rsid w:val="00295C5A"/>
    <w:rsid w:val="002A0713"/>
    <w:rsid w:val="002A24C8"/>
    <w:rsid w:val="002B35CC"/>
    <w:rsid w:val="002B7D04"/>
    <w:rsid w:val="002E3AD0"/>
    <w:rsid w:val="002E4EA5"/>
    <w:rsid w:val="002E5FB6"/>
    <w:rsid w:val="002F39FA"/>
    <w:rsid w:val="002F74B2"/>
    <w:rsid w:val="0031402F"/>
    <w:rsid w:val="00321E65"/>
    <w:rsid w:val="00330AE7"/>
    <w:rsid w:val="003337B6"/>
    <w:rsid w:val="0033405D"/>
    <w:rsid w:val="00334C9F"/>
    <w:rsid w:val="00341D43"/>
    <w:rsid w:val="003549B5"/>
    <w:rsid w:val="003676EB"/>
    <w:rsid w:val="003739C8"/>
    <w:rsid w:val="003745C3"/>
    <w:rsid w:val="00387E95"/>
    <w:rsid w:val="003A0D5F"/>
    <w:rsid w:val="003A75B7"/>
    <w:rsid w:val="003B02E4"/>
    <w:rsid w:val="003B396C"/>
    <w:rsid w:val="003C21AC"/>
    <w:rsid w:val="003C29D2"/>
    <w:rsid w:val="003C5218"/>
    <w:rsid w:val="003C7876"/>
    <w:rsid w:val="003D4059"/>
    <w:rsid w:val="003D46D0"/>
    <w:rsid w:val="003D73C0"/>
    <w:rsid w:val="003E2308"/>
    <w:rsid w:val="003E2F98"/>
    <w:rsid w:val="003E2FE6"/>
    <w:rsid w:val="003E4C84"/>
    <w:rsid w:val="003E5CAB"/>
    <w:rsid w:val="003E5EE5"/>
    <w:rsid w:val="003E75EC"/>
    <w:rsid w:val="003F6072"/>
    <w:rsid w:val="003F6FE7"/>
    <w:rsid w:val="0041083E"/>
    <w:rsid w:val="00410C11"/>
    <w:rsid w:val="00412414"/>
    <w:rsid w:val="0041270F"/>
    <w:rsid w:val="00413B00"/>
    <w:rsid w:val="0041457F"/>
    <w:rsid w:val="00415F3C"/>
    <w:rsid w:val="004254E4"/>
    <w:rsid w:val="0042574B"/>
    <w:rsid w:val="004265C2"/>
    <w:rsid w:val="00427F07"/>
    <w:rsid w:val="004330ED"/>
    <w:rsid w:val="00436844"/>
    <w:rsid w:val="00436FB0"/>
    <w:rsid w:val="00437796"/>
    <w:rsid w:val="00454E90"/>
    <w:rsid w:val="00460E52"/>
    <w:rsid w:val="00464F64"/>
    <w:rsid w:val="004812CB"/>
    <w:rsid w:val="00481C91"/>
    <w:rsid w:val="00484913"/>
    <w:rsid w:val="004911E3"/>
    <w:rsid w:val="00492322"/>
    <w:rsid w:val="00493C84"/>
    <w:rsid w:val="00497D57"/>
    <w:rsid w:val="004A07DD"/>
    <w:rsid w:val="004A1E29"/>
    <w:rsid w:val="004A34D4"/>
    <w:rsid w:val="004A7DD4"/>
    <w:rsid w:val="004B50D8"/>
    <w:rsid w:val="004B5B90"/>
    <w:rsid w:val="004B72C1"/>
    <w:rsid w:val="004D5435"/>
    <w:rsid w:val="004D556E"/>
    <w:rsid w:val="004E4058"/>
    <w:rsid w:val="004F15FF"/>
    <w:rsid w:val="004F1F3D"/>
    <w:rsid w:val="00501109"/>
    <w:rsid w:val="00507CA3"/>
    <w:rsid w:val="0052758C"/>
    <w:rsid w:val="0053737D"/>
    <w:rsid w:val="00543C6D"/>
    <w:rsid w:val="00552CEA"/>
    <w:rsid w:val="005619C0"/>
    <w:rsid w:val="00566565"/>
    <w:rsid w:val="005703C9"/>
    <w:rsid w:val="00571A35"/>
    <w:rsid w:val="00581B0C"/>
    <w:rsid w:val="005838E8"/>
    <w:rsid w:val="00587724"/>
    <w:rsid w:val="00587C51"/>
    <w:rsid w:val="00597703"/>
    <w:rsid w:val="005A4294"/>
    <w:rsid w:val="005A6097"/>
    <w:rsid w:val="005B1DCC"/>
    <w:rsid w:val="005B46DA"/>
    <w:rsid w:val="005B7323"/>
    <w:rsid w:val="005C25B9"/>
    <w:rsid w:val="005D77F0"/>
    <w:rsid w:val="005E2DAC"/>
    <w:rsid w:val="005F30B7"/>
    <w:rsid w:val="005F5EEF"/>
    <w:rsid w:val="00605746"/>
    <w:rsid w:val="00613B17"/>
    <w:rsid w:val="00614919"/>
    <w:rsid w:val="006267E6"/>
    <w:rsid w:val="006558D2"/>
    <w:rsid w:val="00660417"/>
    <w:rsid w:val="0067126D"/>
    <w:rsid w:val="006716F8"/>
    <w:rsid w:val="0067268B"/>
    <w:rsid w:val="00672D25"/>
    <w:rsid w:val="006738BC"/>
    <w:rsid w:val="00675BEE"/>
    <w:rsid w:val="0067757B"/>
    <w:rsid w:val="00695D0C"/>
    <w:rsid w:val="006A5715"/>
    <w:rsid w:val="006A6F4B"/>
    <w:rsid w:val="006B010D"/>
    <w:rsid w:val="006B64B8"/>
    <w:rsid w:val="006C68EA"/>
    <w:rsid w:val="006D0BDA"/>
    <w:rsid w:val="006D3E69"/>
    <w:rsid w:val="006D7263"/>
    <w:rsid w:val="006E0971"/>
    <w:rsid w:val="00710ECE"/>
    <w:rsid w:val="00726CDB"/>
    <w:rsid w:val="00732868"/>
    <w:rsid w:val="007355F1"/>
    <w:rsid w:val="007414AE"/>
    <w:rsid w:val="007428FD"/>
    <w:rsid w:val="00747B89"/>
    <w:rsid w:val="00750BC0"/>
    <w:rsid w:val="007570AF"/>
    <w:rsid w:val="0076557A"/>
    <w:rsid w:val="007709F6"/>
    <w:rsid w:val="0077507A"/>
    <w:rsid w:val="00781527"/>
    <w:rsid w:val="00782581"/>
    <w:rsid w:val="00783215"/>
    <w:rsid w:val="00787279"/>
    <w:rsid w:val="00795646"/>
    <w:rsid w:val="007965FC"/>
    <w:rsid w:val="007A2ABD"/>
    <w:rsid w:val="007A5611"/>
    <w:rsid w:val="007B5FEF"/>
    <w:rsid w:val="007B6FBB"/>
    <w:rsid w:val="007C08FA"/>
    <w:rsid w:val="007C18A7"/>
    <w:rsid w:val="007C334C"/>
    <w:rsid w:val="007D2608"/>
    <w:rsid w:val="007E141C"/>
    <w:rsid w:val="007F33B5"/>
    <w:rsid w:val="007F444A"/>
    <w:rsid w:val="007F49F7"/>
    <w:rsid w:val="00804EBC"/>
    <w:rsid w:val="00813C66"/>
    <w:rsid w:val="008164E5"/>
    <w:rsid w:val="008235BD"/>
    <w:rsid w:val="00830081"/>
    <w:rsid w:val="00831230"/>
    <w:rsid w:val="00842A6A"/>
    <w:rsid w:val="00844009"/>
    <w:rsid w:val="00845AE6"/>
    <w:rsid w:val="008467D7"/>
    <w:rsid w:val="00851AAD"/>
    <w:rsid w:val="00852541"/>
    <w:rsid w:val="00853B7D"/>
    <w:rsid w:val="008565D7"/>
    <w:rsid w:val="008571A7"/>
    <w:rsid w:val="00861820"/>
    <w:rsid w:val="00861A6D"/>
    <w:rsid w:val="00865D47"/>
    <w:rsid w:val="00867F4F"/>
    <w:rsid w:val="0088452C"/>
    <w:rsid w:val="00893A23"/>
    <w:rsid w:val="0089622E"/>
    <w:rsid w:val="008A4BC1"/>
    <w:rsid w:val="008A75B6"/>
    <w:rsid w:val="008B5A37"/>
    <w:rsid w:val="008B6DA4"/>
    <w:rsid w:val="008B7BB6"/>
    <w:rsid w:val="008C041D"/>
    <w:rsid w:val="008C217C"/>
    <w:rsid w:val="008C6F81"/>
    <w:rsid w:val="008D4938"/>
    <w:rsid w:val="008D5DEA"/>
    <w:rsid w:val="008D7DCB"/>
    <w:rsid w:val="008E0BD2"/>
    <w:rsid w:val="008E67BB"/>
    <w:rsid w:val="009055DB"/>
    <w:rsid w:val="00905ECB"/>
    <w:rsid w:val="0091275C"/>
    <w:rsid w:val="00930FD1"/>
    <w:rsid w:val="009319A5"/>
    <w:rsid w:val="00934984"/>
    <w:rsid w:val="009441AC"/>
    <w:rsid w:val="009521A9"/>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E6A6A"/>
    <w:rsid w:val="00A02958"/>
    <w:rsid w:val="00A10505"/>
    <w:rsid w:val="00A11A60"/>
    <w:rsid w:val="00A1288B"/>
    <w:rsid w:val="00A15E80"/>
    <w:rsid w:val="00A219BB"/>
    <w:rsid w:val="00A311C2"/>
    <w:rsid w:val="00A51419"/>
    <w:rsid w:val="00A53203"/>
    <w:rsid w:val="00A55803"/>
    <w:rsid w:val="00A61FE3"/>
    <w:rsid w:val="00A62CCD"/>
    <w:rsid w:val="00A65AEA"/>
    <w:rsid w:val="00A714B8"/>
    <w:rsid w:val="00A772EB"/>
    <w:rsid w:val="00A825C9"/>
    <w:rsid w:val="00A971C9"/>
    <w:rsid w:val="00AA13E4"/>
    <w:rsid w:val="00AB0869"/>
    <w:rsid w:val="00AB316E"/>
    <w:rsid w:val="00AB3C99"/>
    <w:rsid w:val="00AB7BCF"/>
    <w:rsid w:val="00AC7410"/>
    <w:rsid w:val="00AE36F3"/>
    <w:rsid w:val="00AE6E4C"/>
    <w:rsid w:val="00AF4DA6"/>
    <w:rsid w:val="00AF5FC6"/>
    <w:rsid w:val="00B01BA6"/>
    <w:rsid w:val="00B02AB1"/>
    <w:rsid w:val="00B03FC3"/>
    <w:rsid w:val="00B04555"/>
    <w:rsid w:val="00B145C7"/>
    <w:rsid w:val="00B21181"/>
    <w:rsid w:val="00B44F13"/>
    <w:rsid w:val="00B450C8"/>
    <w:rsid w:val="00B45ED0"/>
    <w:rsid w:val="00B464EB"/>
    <w:rsid w:val="00B4708A"/>
    <w:rsid w:val="00B53A32"/>
    <w:rsid w:val="00B62F50"/>
    <w:rsid w:val="00B74E3B"/>
    <w:rsid w:val="00B83E7A"/>
    <w:rsid w:val="00B87033"/>
    <w:rsid w:val="00B91F37"/>
    <w:rsid w:val="00B95C20"/>
    <w:rsid w:val="00BA179B"/>
    <w:rsid w:val="00BA5459"/>
    <w:rsid w:val="00BB1A60"/>
    <w:rsid w:val="00BC06B6"/>
    <w:rsid w:val="00BD5316"/>
    <w:rsid w:val="00BF4D14"/>
    <w:rsid w:val="00BF623B"/>
    <w:rsid w:val="00BF7129"/>
    <w:rsid w:val="00C035D4"/>
    <w:rsid w:val="00C3590A"/>
    <w:rsid w:val="00C42DAA"/>
    <w:rsid w:val="00C610DD"/>
    <w:rsid w:val="00C63B38"/>
    <w:rsid w:val="00C646C7"/>
    <w:rsid w:val="00C679BF"/>
    <w:rsid w:val="00C72496"/>
    <w:rsid w:val="00C72D43"/>
    <w:rsid w:val="00C81BBD"/>
    <w:rsid w:val="00C84B2A"/>
    <w:rsid w:val="00C91681"/>
    <w:rsid w:val="00C949AC"/>
    <w:rsid w:val="00C94ABB"/>
    <w:rsid w:val="00CA530F"/>
    <w:rsid w:val="00CA6364"/>
    <w:rsid w:val="00CB29FF"/>
    <w:rsid w:val="00CB7E56"/>
    <w:rsid w:val="00CB7E67"/>
    <w:rsid w:val="00CC7430"/>
    <w:rsid w:val="00CC7AC7"/>
    <w:rsid w:val="00CD3132"/>
    <w:rsid w:val="00CD3A4C"/>
    <w:rsid w:val="00CD5D08"/>
    <w:rsid w:val="00CE27CD"/>
    <w:rsid w:val="00CE7555"/>
    <w:rsid w:val="00CF0D6D"/>
    <w:rsid w:val="00CF0F0B"/>
    <w:rsid w:val="00D11FEC"/>
    <w:rsid w:val="00D134F3"/>
    <w:rsid w:val="00D15B1D"/>
    <w:rsid w:val="00D16F42"/>
    <w:rsid w:val="00D30FDA"/>
    <w:rsid w:val="00D32A6E"/>
    <w:rsid w:val="00D3773E"/>
    <w:rsid w:val="00D37CF9"/>
    <w:rsid w:val="00D43ADA"/>
    <w:rsid w:val="00D44A2C"/>
    <w:rsid w:val="00D47D01"/>
    <w:rsid w:val="00D6163E"/>
    <w:rsid w:val="00D642C1"/>
    <w:rsid w:val="00D7331D"/>
    <w:rsid w:val="00D75AA5"/>
    <w:rsid w:val="00D76010"/>
    <w:rsid w:val="00D774B3"/>
    <w:rsid w:val="00D805B6"/>
    <w:rsid w:val="00D87B6E"/>
    <w:rsid w:val="00D91EB8"/>
    <w:rsid w:val="00D97CB2"/>
    <w:rsid w:val="00DB086A"/>
    <w:rsid w:val="00DC5137"/>
    <w:rsid w:val="00DC7337"/>
    <w:rsid w:val="00DD35A5"/>
    <w:rsid w:val="00DE2384"/>
    <w:rsid w:val="00DE2948"/>
    <w:rsid w:val="00DF3F80"/>
    <w:rsid w:val="00DF53E2"/>
    <w:rsid w:val="00DF666F"/>
    <w:rsid w:val="00DF68BE"/>
    <w:rsid w:val="00DF712A"/>
    <w:rsid w:val="00E011AC"/>
    <w:rsid w:val="00E116DE"/>
    <w:rsid w:val="00E15CDB"/>
    <w:rsid w:val="00E17EB0"/>
    <w:rsid w:val="00E2580E"/>
    <w:rsid w:val="00E25DF4"/>
    <w:rsid w:val="00E3485D"/>
    <w:rsid w:val="00E50C45"/>
    <w:rsid w:val="00E616CD"/>
    <w:rsid w:val="00E63062"/>
    <w:rsid w:val="00E63249"/>
    <w:rsid w:val="00E6619B"/>
    <w:rsid w:val="00E71101"/>
    <w:rsid w:val="00E822A2"/>
    <w:rsid w:val="00E908D7"/>
    <w:rsid w:val="00E93343"/>
    <w:rsid w:val="00E9562F"/>
    <w:rsid w:val="00EA1CE4"/>
    <w:rsid w:val="00EA69AC"/>
    <w:rsid w:val="00EB0835"/>
    <w:rsid w:val="00EB2995"/>
    <w:rsid w:val="00EB40A1"/>
    <w:rsid w:val="00EB6D8D"/>
    <w:rsid w:val="00EC3112"/>
    <w:rsid w:val="00EC508A"/>
    <w:rsid w:val="00ED5705"/>
    <w:rsid w:val="00ED5E57"/>
    <w:rsid w:val="00EE03AB"/>
    <w:rsid w:val="00EE1548"/>
    <w:rsid w:val="00EE1BD8"/>
    <w:rsid w:val="00EE22BA"/>
    <w:rsid w:val="00EE2C02"/>
    <w:rsid w:val="00F16C0C"/>
    <w:rsid w:val="00F30E76"/>
    <w:rsid w:val="00F3444D"/>
    <w:rsid w:val="00F40028"/>
    <w:rsid w:val="00F44E26"/>
    <w:rsid w:val="00F45B3F"/>
    <w:rsid w:val="00F51299"/>
    <w:rsid w:val="00F5562F"/>
    <w:rsid w:val="00F705B9"/>
    <w:rsid w:val="00F748BF"/>
    <w:rsid w:val="00F76DD8"/>
    <w:rsid w:val="00F82138"/>
    <w:rsid w:val="00F84B3F"/>
    <w:rsid w:val="00F86508"/>
    <w:rsid w:val="00F909F2"/>
    <w:rsid w:val="00FA0EFC"/>
    <w:rsid w:val="00FA10B8"/>
    <w:rsid w:val="00FA5BBE"/>
    <w:rsid w:val="00FB1C45"/>
    <w:rsid w:val="00FB6340"/>
    <w:rsid w:val="00FB78C4"/>
    <w:rsid w:val="00FD188F"/>
    <w:rsid w:val="00FD1DEE"/>
    <w:rsid w:val="00FD26EC"/>
    <w:rsid w:val="00FE02EE"/>
    <w:rsid w:val="00FE0C48"/>
    <w:rsid w:val="00FE765E"/>
    <w:rsid w:val="00FF3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690</ap:Words>
  <ap:Characters>3800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2026-03-23T15:32:00.0000000Z</dcterms:created>
  <dcterms:modified xsi:type="dcterms:W3CDTF">2026-03-23T15:36:00.0000000Z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