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2A3F" w:rsidRDefault="00610053" w14:paraId="507494A0" w14:textId="77777777">
      <w:r>
        <w:t>Geachte voorzitter,</w:t>
      </w:r>
    </w:p>
    <w:p w:rsidR="00E22A3F" w:rsidRDefault="00E22A3F" w14:paraId="507494A1" w14:textId="77777777"/>
    <w:p w:rsidR="009B4D54" w:rsidP="0023749D" w:rsidRDefault="0023749D" w14:paraId="582FC5A2" w14:textId="77777777">
      <w:r>
        <w:t xml:space="preserve">De vaste commissie voor Buitenlandse Zaken heeft middels een e-mailprocedure op 20 maart jl. een kabinetsreactie verzocht op het artikel 'Concerns </w:t>
      </w:r>
      <w:proofErr w:type="spellStart"/>
      <w:r>
        <w:t>raised</w:t>
      </w:r>
      <w:proofErr w:type="spellEnd"/>
      <w:r>
        <w:t xml:space="preserve"> over ex-</w:t>
      </w:r>
      <w:proofErr w:type="spellStart"/>
      <w:r>
        <w:t>Putin</w:t>
      </w:r>
      <w:proofErr w:type="spellEnd"/>
      <w:r>
        <w:t xml:space="preserve"> </w:t>
      </w:r>
      <w:proofErr w:type="spellStart"/>
      <w:r>
        <w:t>interpreter’s</w:t>
      </w:r>
      <w:proofErr w:type="spellEnd"/>
      <w:r>
        <w:t xml:space="preserve"> </w:t>
      </w:r>
      <w:proofErr w:type="spellStart"/>
      <w:r>
        <w:t>key</w:t>
      </w:r>
      <w:proofErr w:type="spellEnd"/>
      <w:r>
        <w:t xml:space="preserve"> </w:t>
      </w:r>
      <w:proofErr w:type="spellStart"/>
      <w:r>
        <w:t>role</w:t>
      </w:r>
      <w:proofErr w:type="spellEnd"/>
      <w:r>
        <w:t xml:space="preserve"> in monitoring Hungary </w:t>
      </w:r>
      <w:proofErr w:type="spellStart"/>
      <w:r>
        <w:t>vote</w:t>
      </w:r>
      <w:proofErr w:type="spellEnd"/>
      <w:r>
        <w:t>'.</w:t>
      </w:r>
      <w:r>
        <w:rPr>
          <w:rStyle w:val="FootnoteReference"/>
        </w:rPr>
        <w:footnoteReference w:id="1"/>
      </w:r>
      <w:r>
        <w:t xml:space="preserve"> </w:t>
      </w:r>
    </w:p>
    <w:p w:rsidR="009B4D54" w:rsidP="0023749D" w:rsidRDefault="009B4D54" w14:paraId="16159242" w14:textId="77777777"/>
    <w:p w:rsidR="00E03EA1" w:rsidP="0023749D" w:rsidRDefault="0023749D" w14:paraId="1615757E" w14:textId="1E32B693">
      <w:r>
        <w:t xml:space="preserve">Het kabinet heeft kennisgenomen van het artikel waarin </w:t>
      </w:r>
      <w:r w:rsidR="004345D7">
        <w:t xml:space="preserve">verschillende </w:t>
      </w:r>
      <w:r>
        <w:t xml:space="preserve">zorgen worden beschreven naar aanleiding van de betrokkenheid van mevrouw </w:t>
      </w:r>
      <w:proofErr w:type="spellStart"/>
      <w:r>
        <w:t>Boyarskaya</w:t>
      </w:r>
      <w:proofErr w:type="spellEnd"/>
      <w:r>
        <w:t xml:space="preserve">, </w:t>
      </w:r>
      <w:r w:rsidR="009758BA">
        <w:t>s</w:t>
      </w:r>
      <w:r>
        <w:t>enior</w:t>
      </w:r>
      <w:r w:rsidR="009758BA">
        <w:t xml:space="preserve"> a</w:t>
      </w:r>
      <w:r>
        <w:t xml:space="preserve">dviseur bij het </w:t>
      </w:r>
      <w:r w:rsidR="00BD2A4A">
        <w:t>Weense liaison kantoor</w:t>
      </w:r>
      <w:r>
        <w:t xml:space="preserve"> van de OVSE Parlementaire Assembl</w:t>
      </w:r>
      <w:r w:rsidR="00230A11">
        <w:t>e</w:t>
      </w:r>
      <w:r>
        <w:t xml:space="preserve">e, </w:t>
      </w:r>
      <w:r w:rsidR="008959A6">
        <w:t>bij</w:t>
      </w:r>
      <w:r w:rsidR="009758BA">
        <w:t xml:space="preserve"> de </w:t>
      </w:r>
      <w:r>
        <w:t xml:space="preserve">verkiezingswaarneming vanuit </w:t>
      </w:r>
      <w:r w:rsidR="006D56DA">
        <w:t xml:space="preserve">de </w:t>
      </w:r>
      <w:r>
        <w:t>Parlementair</w:t>
      </w:r>
      <w:r w:rsidR="006D56DA">
        <w:t>e</w:t>
      </w:r>
      <w:r>
        <w:t xml:space="preserve"> Assembl</w:t>
      </w:r>
      <w:r w:rsidR="00230A11">
        <w:t>e</w:t>
      </w:r>
      <w:r>
        <w:t xml:space="preserve">e bij de </w:t>
      </w:r>
      <w:r w:rsidR="004345D7">
        <w:t xml:space="preserve">parlementaire </w:t>
      </w:r>
      <w:r>
        <w:t xml:space="preserve">verkiezingen in Hongarije op 12 april aanstaande. </w:t>
      </w:r>
    </w:p>
    <w:p w:rsidR="00886595" w:rsidP="004345D7" w:rsidRDefault="00E03EA1" w14:paraId="6004AE3D" w14:textId="26AF579C">
      <w:r>
        <w:t xml:space="preserve"> </w:t>
      </w:r>
    </w:p>
    <w:p w:rsidR="00F3290B" w:rsidP="00F3290B" w:rsidRDefault="00F3290B" w14:paraId="0A2CFD13" w14:textId="310A5458">
      <w:r>
        <w:t xml:space="preserve">Het kabinet benadrukt het belang van vrije en eerlijke verkiezingen, en de rol van onafhankelijke verkiezingswaarneming hierbij. Nederland draagt in OVSE-verband daarom actief bij aan verkiezingswaarneming door OVSE </w:t>
      </w:r>
      <w:r w:rsidR="00A91A81">
        <w:t xml:space="preserve">‘s </w:t>
      </w:r>
      <w:r w:rsidRPr="00DF388C">
        <w:rPr>
          <w:i/>
        </w:rPr>
        <w:t xml:space="preserve">Office </w:t>
      </w:r>
      <w:proofErr w:type="spellStart"/>
      <w:r w:rsidRPr="00DF388C">
        <w:rPr>
          <w:i/>
        </w:rPr>
        <w:t>for</w:t>
      </w:r>
      <w:proofErr w:type="spellEnd"/>
      <w:r w:rsidRPr="00DF388C">
        <w:rPr>
          <w:i/>
        </w:rPr>
        <w:t xml:space="preserve"> </w:t>
      </w:r>
      <w:proofErr w:type="spellStart"/>
      <w:r w:rsidRPr="00DF388C">
        <w:rPr>
          <w:i/>
        </w:rPr>
        <w:t>Democratic</w:t>
      </w:r>
      <w:proofErr w:type="spellEnd"/>
      <w:r w:rsidRPr="00DF388C">
        <w:rPr>
          <w:i/>
        </w:rPr>
        <w:t xml:space="preserve"> </w:t>
      </w:r>
      <w:proofErr w:type="spellStart"/>
      <w:r w:rsidRPr="00DF388C">
        <w:rPr>
          <w:i/>
        </w:rPr>
        <w:t>Institutions</w:t>
      </w:r>
      <w:proofErr w:type="spellEnd"/>
      <w:r w:rsidRPr="00DF388C">
        <w:rPr>
          <w:i/>
        </w:rPr>
        <w:t xml:space="preserve"> </w:t>
      </w:r>
      <w:proofErr w:type="spellStart"/>
      <w:r w:rsidRPr="00DF388C">
        <w:rPr>
          <w:i/>
        </w:rPr>
        <w:t>and</w:t>
      </w:r>
      <w:proofErr w:type="spellEnd"/>
      <w:r w:rsidRPr="00DF388C">
        <w:rPr>
          <w:i/>
        </w:rPr>
        <w:t xml:space="preserve"> Human </w:t>
      </w:r>
      <w:proofErr w:type="spellStart"/>
      <w:r w:rsidRPr="00DF388C">
        <w:rPr>
          <w:i/>
        </w:rPr>
        <w:t>Rights</w:t>
      </w:r>
      <w:proofErr w:type="spellEnd"/>
      <w:r>
        <w:t xml:space="preserve"> (ODIHR). Nederlandse parlementsleden kunnen deelnemen als </w:t>
      </w:r>
      <w:r>
        <w:rPr>
          <w:i/>
          <w:iCs/>
        </w:rPr>
        <w:t xml:space="preserve">short term </w:t>
      </w:r>
      <w:proofErr w:type="spellStart"/>
      <w:r>
        <w:rPr>
          <w:i/>
          <w:iCs/>
        </w:rPr>
        <w:t>observers</w:t>
      </w:r>
      <w:proofErr w:type="spellEnd"/>
      <w:r>
        <w:rPr>
          <w:i/>
          <w:iCs/>
        </w:rPr>
        <w:t xml:space="preserve"> </w:t>
      </w:r>
      <w:r>
        <w:t xml:space="preserve">aan missies </w:t>
      </w:r>
      <w:r w:rsidR="009B4D54">
        <w:t xml:space="preserve">in </w:t>
      </w:r>
      <w:r>
        <w:t>ODIHR-kader en aan verkiezingswaarneming via de OVSE Parlementair</w:t>
      </w:r>
      <w:r w:rsidR="006D56DA">
        <w:t>e</w:t>
      </w:r>
      <w:r>
        <w:t xml:space="preserve"> Assemblee. Daarbij is het belangrijk te onderstrepen dat het secretariaat van de Parlementaire Assemblee zelfstandig optreedt en verantwoording aflegt aan de OVSE </w:t>
      </w:r>
      <w:bookmarkStart w:name="_Hlk225155592" w:id="0"/>
      <w:r>
        <w:t>Parlementaire Assemblee</w:t>
      </w:r>
      <w:bookmarkEnd w:id="0"/>
      <w:r w:rsidR="00385F7A">
        <w:t>. Het s</w:t>
      </w:r>
      <w:r w:rsidRPr="00385F7A" w:rsidR="00385F7A">
        <w:t xml:space="preserve">ecretariaat heeft onderzoek gedaan via een externe auditor en er zijn geen onregelmatigheden aangetroffen. Daarnaast </w:t>
      </w:r>
      <w:r w:rsidR="00385F7A">
        <w:t>zijn het</w:t>
      </w:r>
      <w:r>
        <w:t xml:space="preserve"> voornamelijk de nationale parlementen van OVSE deelnemende staten die contact onderhouden met de </w:t>
      </w:r>
      <w:r w:rsidRPr="00083E04" w:rsidR="00083E04">
        <w:t>Parlementaire Assemblee</w:t>
      </w:r>
      <w:r>
        <w:t xml:space="preserve">. </w:t>
      </w:r>
    </w:p>
    <w:p w:rsidR="00F3290B" w:rsidP="00F16041" w:rsidRDefault="00F3290B" w14:paraId="1EFADAFD" w14:textId="77777777"/>
    <w:p w:rsidR="00F3290B" w:rsidP="00F3290B" w:rsidRDefault="00F3290B" w14:paraId="3FD5AD2F" w14:textId="712D5DAC">
      <w:r>
        <w:t xml:space="preserve">Het kabinet is zich </w:t>
      </w:r>
      <w:r w:rsidR="006D56DA">
        <w:t xml:space="preserve">er </w:t>
      </w:r>
      <w:r>
        <w:t xml:space="preserve">in algemene zin van bewust dat internationale organisaties doelwit kunnen zijn van de Russische inlichtingendiensten en dat </w:t>
      </w:r>
      <w:r w:rsidR="006D56DA">
        <w:t xml:space="preserve">er </w:t>
      </w:r>
      <w:r>
        <w:t xml:space="preserve">bij verkiezingen in Europa </w:t>
      </w:r>
      <w:r w:rsidR="006D56DA">
        <w:t xml:space="preserve">sprake kan zijn van </w:t>
      </w:r>
      <w:r>
        <w:t xml:space="preserve">heimelijke beïnvloeding. Het kabinet besteedt hier in voorbereidende briefings </w:t>
      </w:r>
      <w:r w:rsidR="009B4D54">
        <w:t>aan</w:t>
      </w:r>
      <w:r>
        <w:t xml:space="preserve"> Nederlandse waarnemers aandacht aan.</w:t>
      </w:r>
    </w:p>
    <w:p w:rsidR="00F3290B" w:rsidP="00F16041" w:rsidRDefault="00F3290B" w14:paraId="0032A6F5" w14:textId="77777777"/>
    <w:p w:rsidR="000D0BDB" w:rsidP="00347002" w:rsidRDefault="00347002" w14:paraId="5A006F4B" w14:textId="3FC6E535">
      <w:bookmarkStart w:name="_Hlk225159309" w:id="1"/>
      <w:r>
        <w:t xml:space="preserve">Het kabinet heeft geen eigenstandige informatie </w:t>
      </w:r>
      <w:r w:rsidR="009B4D54">
        <w:t>over</w:t>
      </w:r>
      <w:r w:rsidR="00B81AB2">
        <w:t xml:space="preserve"> mevrouw </w:t>
      </w:r>
      <w:proofErr w:type="spellStart"/>
      <w:r w:rsidR="00B81AB2">
        <w:t>Boyarskaya</w:t>
      </w:r>
      <w:proofErr w:type="spellEnd"/>
      <w:r w:rsidR="00B81AB2">
        <w:t xml:space="preserve"> en kan de aantijgingen in </w:t>
      </w:r>
      <w:r>
        <w:t xml:space="preserve">het </w:t>
      </w:r>
      <w:r w:rsidR="00B81AB2">
        <w:t>artikel dus</w:t>
      </w:r>
      <w:r>
        <w:t xml:space="preserve"> bevestige</w:t>
      </w:r>
      <w:r w:rsidR="00A91A81">
        <w:t>n</w:t>
      </w:r>
      <w:r w:rsidR="00B81AB2">
        <w:t xml:space="preserve"> noch</w:t>
      </w:r>
      <w:r>
        <w:t xml:space="preserve"> ontkennen. </w:t>
      </w:r>
      <w:bookmarkEnd w:id="1"/>
      <w:r>
        <w:t xml:space="preserve">Wel wil het kabinet </w:t>
      </w:r>
      <w:r>
        <w:lastRenderedPageBreak/>
        <w:t xml:space="preserve">benadrukken dat de OVSE </w:t>
      </w:r>
      <w:r w:rsidR="009B4D54">
        <w:t xml:space="preserve">tijdens verkiezingswaarneming </w:t>
      </w:r>
      <w:r w:rsidRPr="00F16041" w:rsidR="00F16041">
        <w:t xml:space="preserve">via een vaste methodologie werkt met kwaliteitswaarborgen, </w:t>
      </w:r>
      <w:r w:rsidR="00F51D35">
        <w:t xml:space="preserve">ten behoeve van een open en eerlijke </w:t>
      </w:r>
      <w:r>
        <w:t xml:space="preserve">verkiezingswaarneming </w:t>
      </w:r>
      <w:r w:rsidRPr="00F16041" w:rsidR="00F16041">
        <w:t>en eindrapportage</w:t>
      </w:r>
      <w:r>
        <w:t xml:space="preserve">. </w:t>
      </w:r>
      <w:r w:rsidRPr="00F16041" w:rsidR="00F16041">
        <w:t>D</w:t>
      </w:r>
      <w:r w:rsidR="00F51D35">
        <w:t xml:space="preserve">it onder meer om ongewenste beïnvloeding van rapportages </w:t>
      </w:r>
      <w:r w:rsidR="00083E04">
        <w:t xml:space="preserve">te </w:t>
      </w:r>
      <w:r w:rsidR="00F51D35">
        <w:t>mitigeren.</w:t>
      </w:r>
      <w:r w:rsidRPr="00F3290B" w:rsidR="00F3290B">
        <w:t xml:space="preserve"> </w:t>
      </w:r>
      <w:r w:rsidR="00F3290B">
        <w:t xml:space="preserve">Ook voor de OVSE is het van belang dat alle gesprekspartners – waaronder het maatschappelijk middenveld, journalisten en oppositieleden – vrij en in vertrouwen hun perspectief kunnen delen met de verkiezingswaarnemers. Het kabinet zal hier in OVSE-verband aandacht voor blijven vragen.  </w:t>
      </w:r>
      <w:bookmarkStart w:name="_Hlk225155521" w:id="2"/>
    </w:p>
    <w:bookmarkEnd w:id="2"/>
    <w:p w:rsidR="008B5F7C" w:rsidP="00D44181" w:rsidRDefault="008B5F7C" w14:paraId="5ED19C94" w14:textId="77777777"/>
    <w:p w:rsidR="00347002" w:rsidP="0023749D" w:rsidRDefault="00347002" w14:paraId="7276E2A1" w14:textId="45BB7C5B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E22A3F" w14:paraId="507494A6" w14:textId="77777777">
        <w:tc>
          <w:tcPr>
            <w:tcW w:w="3620" w:type="dxa"/>
          </w:tcPr>
          <w:p w:rsidR="00E22A3F" w:rsidRDefault="00610053" w14:paraId="507494A4" w14:textId="77777777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T.B.W. Berendsen</w:t>
            </w:r>
          </w:p>
        </w:tc>
        <w:tc>
          <w:tcPr>
            <w:tcW w:w="3921" w:type="dxa"/>
          </w:tcPr>
          <w:p w:rsidR="00E22A3F" w:rsidRDefault="00E22A3F" w14:paraId="507494A5" w14:textId="77777777"/>
        </w:tc>
      </w:tr>
    </w:tbl>
    <w:p w:rsidR="00E22A3F" w:rsidRDefault="00E22A3F" w14:paraId="507494A7" w14:textId="77777777"/>
    <w:sectPr w:rsidR="00E22A3F" w:rsidSect="000D60E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5" w:h="16837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6CFD7" w14:textId="77777777" w:rsidR="00610053" w:rsidRDefault="00610053">
      <w:pPr>
        <w:spacing w:line="240" w:lineRule="auto"/>
      </w:pPr>
      <w:r>
        <w:separator/>
      </w:r>
    </w:p>
  </w:endnote>
  <w:endnote w:type="continuationSeparator" w:id="0">
    <w:p w14:paraId="7C87E67F" w14:textId="77777777" w:rsidR="00610053" w:rsidRDefault="006100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Sylfaen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6C8ED" w14:textId="77777777" w:rsidR="0057760D" w:rsidRDefault="005776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9800901"/>
      <w:docPartObj>
        <w:docPartGallery w:val="Page Numbers (Bottom of Page)"/>
        <w:docPartUnique/>
      </w:docPartObj>
    </w:sdtPr>
    <w:sdtEndPr/>
    <w:sdtContent>
      <w:p w14:paraId="6D58945E" w14:textId="7578E402" w:rsidR="00380D13" w:rsidRDefault="00380D1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B2B1B8" w14:textId="77777777" w:rsidR="00380D13" w:rsidRDefault="00380D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7231612"/>
      <w:docPartObj>
        <w:docPartGallery w:val="Page Numbers (Bottom of Page)"/>
        <w:docPartUnique/>
      </w:docPartObj>
    </w:sdtPr>
    <w:sdtEndPr/>
    <w:sdtContent>
      <w:p w14:paraId="239F902F" w14:textId="500AE1AE" w:rsidR="00380D13" w:rsidRDefault="00380D1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0E3D50" w14:textId="77777777" w:rsidR="004F5011" w:rsidRDefault="004F50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24189" w14:textId="77777777" w:rsidR="00610053" w:rsidRDefault="00610053">
      <w:pPr>
        <w:spacing w:line="240" w:lineRule="auto"/>
      </w:pPr>
      <w:r>
        <w:separator/>
      </w:r>
    </w:p>
  </w:footnote>
  <w:footnote w:type="continuationSeparator" w:id="0">
    <w:p w14:paraId="2F40BCCC" w14:textId="77777777" w:rsidR="00610053" w:rsidRDefault="00610053">
      <w:pPr>
        <w:spacing w:line="240" w:lineRule="auto"/>
      </w:pPr>
      <w:r>
        <w:continuationSeparator/>
      </w:r>
    </w:p>
  </w:footnote>
  <w:footnote w:id="1">
    <w:p w14:paraId="416E9C0F" w14:textId="768AF072" w:rsidR="0023749D" w:rsidRPr="0023749D" w:rsidRDefault="0023749D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23749D">
        <w:rPr>
          <w:lang w:val="en-US"/>
        </w:rPr>
        <w:t xml:space="preserve"> </w:t>
      </w:r>
      <w:r w:rsidRPr="0023749D">
        <w:rPr>
          <w:sz w:val="16"/>
          <w:szCs w:val="16"/>
          <w:lang w:val="en-US"/>
        </w:rPr>
        <w:t>https://www.theguardian.com/world/2026/mar/19/concerns-over-role-ex-putin-interpreter-hungary-daria-boyarskaya?CMP=Share_iOSApp_Other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2E284" w14:textId="77777777" w:rsidR="0057760D" w:rsidRDefault="005776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494A8" w14:textId="7B745F7A" w:rsidR="00E22A3F" w:rsidRDefault="00610053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07494AC" wp14:editId="507494AD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7494DB" w14:textId="77777777" w:rsidR="00E22A3F" w:rsidRDefault="00610053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507494DC" w14:textId="77777777" w:rsidR="00E22A3F" w:rsidRDefault="00E22A3F">
                          <w:pPr>
                            <w:pStyle w:val="WitregelW2"/>
                          </w:pPr>
                        </w:p>
                        <w:p w14:paraId="507494DD" w14:textId="77777777" w:rsidR="00E22A3F" w:rsidRDefault="00610053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07494DE" w14:textId="77777777" w:rsidR="00E22A3F" w:rsidRDefault="00610053">
                          <w:pPr>
                            <w:pStyle w:val="Referentiegegevens"/>
                          </w:pPr>
                          <w:r>
                            <w:t>BZ2626314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07494AC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507494DB" w14:textId="77777777" w:rsidR="00E22A3F" w:rsidRDefault="00610053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507494DC" w14:textId="77777777" w:rsidR="00E22A3F" w:rsidRDefault="00E22A3F">
                    <w:pPr>
                      <w:pStyle w:val="WitregelW2"/>
                    </w:pPr>
                  </w:p>
                  <w:p w14:paraId="507494DD" w14:textId="77777777" w:rsidR="00E22A3F" w:rsidRDefault="00610053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07494DE" w14:textId="77777777" w:rsidR="00E22A3F" w:rsidRDefault="00610053">
                    <w:pPr>
                      <w:pStyle w:val="Referentiegegevens"/>
                    </w:pPr>
                    <w:r>
                      <w:t>BZ2626314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2" behindDoc="0" locked="1" layoutInCell="1" allowOverlap="1" wp14:anchorId="507494B0" wp14:editId="1748E277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7494EC" w14:textId="77777777" w:rsidR="00610053" w:rsidRDefault="0061005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7494B0" id="41b1115b-80a4-11ea-b356-6230a4311406" o:spid="_x0000_s1027" type="#_x0000_t202" style="position:absolute;margin-left:466.25pt;margin-top:802.75pt;width:101.25pt;height:12.75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" filled="f" stroked="f">
              <v:textbox inset="0,0,0,0">
                <w:txbxContent>
                  <w:p w14:paraId="507494EC" w14:textId="77777777" w:rsidR="00610053" w:rsidRDefault="00610053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494AA" w14:textId="64E9BF8E" w:rsidR="00E22A3F" w:rsidRDefault="00610053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1" layoutInCell="1" allowOverlap="1" wp14:anchorId="507494B2" wp14:editId="507494B3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7494E0" w14:textId="77777777" w:rsidR="00610053" w:rsidRDefault="0061005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07494B2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8" type="#_x0000_t202" style="position:absolute;margin-left:79.35pt;margin-top:135.45pt;width:282.75pt;height:12.75pt;z-index:251658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KHkeP+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507494E0" w14:textId="77777777" w:rsidR="00610053" w:rsidRDefault="0061005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4" behindDoc="0" locked="1" layoutInCell="1" allowOverlap="1" wp14:anchorId="507494B4" wp14:editId="507494B5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7494C3" w14:textId="120AB188" w:rsidR="00E22A3F" w:rsidRDefault="00610053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7494B4" id="41b10c0b-80a4-11ea-b356-6230a4311406" o:spid="_x0000_s1029" type="#_x0000_t202" style="position:absolute;margin-left:79.35pt;margin-top:153.9pt;width:377pt;height:87.85pt;z-index:2516582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507494C3" w14:textId="120AB188" w:rsidR="00E22A3F" w:rsidRDefault="00610053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5" behindDoc="0" locked="1" layoutInCell="1" allowOverlap="1" wp14:anchorId="507494B6" wp14:editId="507494B7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E22A3F" w14:paraId="507494C6" w14:textId="77777777">
                            <w:tc>
                              <w:tcPr>
                                <w:tcW w:w="678" w:type="dxa"/>
                              </w:tcPr>
                              <w:p w14:paraId="507494C4" w14:textId="77777777" w:rsidR="00E22A3F" w:rsidRDefault="0061005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507494C5" w14:textId="77777777" w:rsidR="00E22A3F" w:rsidRDefault="00610053">
                                <w:r>
                                  <w:t>23 maart 2026</w:t>
                                </w:r>
                              </w:p>
                            </w:tc>
                          </w:tr>
                          <w:tr w:rsidR="00E22A3F" w14:paraId="507494CB" w14:textId="77777777">
                            <w:tc>
                              <w:tcPr>
                                <w:tcW w:w="678" w:type="dxa"/>
                              </w:tcPr>
                              <w:p w14:paraId="507494C7" w14:textId="77777777" w:rsidR="00E22A3F" w:rsidRDefault="00610053">
                                <w:r>
                                  <w:t>Betreft</w:t>
                                </w:r>
                              </w:p>
                              <w:p w14:paraId="507494C8" w14:textId="77777777" w:rsidR="00E22A3F" w:rsidRDefault="00E22A3F"/>
                            </w:tc>
                            <w:tc>
                              <w:tcPr>
                                <w:tcW w:w="6851" w:type="dxa"/>
                              </w:tcPr>
                              <w:p w14:paraId="507494C9" w14:textId="1F187DCE" w:rsidR="00E22A3F" w:rsidRDefault="00610053">
                                <w:r>
                                  <w:t xml:space="preserve">kabinetsreactie </w:t>
                                </w:r>
                                <w:r w:rsidR="001E0C45">
                                  <w:t xml:space="preserve">op bericht </w:t>
                                </w:r>
                                <w:r>
                                  <w:t>over verkiezingswaarnemingsmissie bij de aanstaande Hongaarse verkiezingen</w:t>
                                </w:r>
                              </w:p>
                              <w:p w14:paraId="507494CA" w14:textId="77777777" w:rsidR="00E22A3F" w:rsidRDefault="00E22A3F"/>
                            </w:tc>
                          </w:tr>
                        </w:tbl>
                        <w:p w14:paraId="507494CC" w14:textId="77777777" w:rsidR="00E22A3F" w:rsidRDefault="00E22A3F"/>
                        <w:p w14:paraId="507494CD" w14:textId="77777777" w:rsidR="00E22A3F" w:rsidRDefault="00E22A3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7494B6" id="41b10c7e-80a4-11ea-b356-6230a4311406" o:spid="_x0000_s1030" type="#_x0000_t202" style="position:absolute;margin-left:79.35pt;margin-top:296.5pt;width:376.45pt;height:47.95pt;z-index:25165824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AcyAwp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E22A3F" w14:paraId="507494C6" w14:textId="77777777">
                      <w:tc>
                        <w:tcPr>
                          <w:tcW w:w="678" w:type="dxa"/>
                        </w:tcPr>
                        <w:p w14:paraId="507494C4" w14:textId="77777777" w:rsidR="00E22A3F" w:rsidRDefault="00610053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507494C5" w14:textId="77777777" w:rsidR="00E22A3F" w:rsidRDefault="00610053">
                          <w:r>
                            <w:t>23 maart 2026</w:t>
                          </w:r>
                        </w:p>
                      </w:tc>
                    </w:tr>
                    <w:tr w:rsidR="00E22A3F" w14:paraId="507494CB" w14:textId="77777777">
                      <w:tc>
                        <w:tcPr>
                          <w:tcW w:w="678" w:type="dxa"/>
                        </w:tcPr>
                        <w:p w14:paraId="507494C7" w14:textId="77777777" w:rsidR="00E22A3F" w:rsidRDefault="00610053">
                          <w:r>
                            <w:t>Betreft</w:t>
                          </w:r>
                        </w:p>
                        <w:p w14:paraId="507494C8" w14:textId="77777777" w:rsidR="00E22A3F" w:rsidRDefault="00E22A3F"/>
                      </w:tc>
                      <w:tc>
                        <w:tcPr>
                          <w:tcW w:w="6851" w:type="dxa"/>
                        </w:tcPr>
                        <w:p w14:paraId="507494C9" w14:textId="1F187DCE" w:rsidR="00E22A3F" w:rsidRDefault="00610053">
                          <w:r>
                            <w:t xml:space="preserve">kabinetsreactie </w:t>
                          </w:r>
                          <w:r w:rsidR="001E0C45">
                            <w:t xml:space="preserve">op bericht </w:t>
                          </w:r>
                          <w:r>
                            <w:t>over verkiezingswaarnemingsmissie bij de aanstaande Hongaarse verkiezingen</w:t>
                          </w:r>
                        </w:p>
                        <w:p w14:paraId="507494CA" w14:textId="77777777" w:rsidR="00E22A3F" w:rsidRDefault="00E22A3F"/>
                      </w:tc>
                    </w:tr>
                  </w:tbl>
                  <w:p w14:paraId="507494CC" w14:textId="77777777" w:rsidR="00E22A3F" w:rsidRDefault="00E22A3F"/>
                  <w:p w14:paraId="507494CD" w14:textId="77777777" w:rsidR="00E22A3F" w:rsidRDefault="00E22A3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6" behindDoc="0" locked="1" layoutInCell="1" allowOverlap="1" wp14:anchorId="507494B8" wp14:editId="507494B9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7494CE" w14:textId="77777777" w:rsidR="00E22A3F" w:rsidRDefault="00610053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507494CF" w14:textId="77777777" w:rsidR="00E22A3F" w:rsidRDefault="00E22A3F">
                          <w:pPr>
                            <w:pStyle w:val="WitregelW1"/>
                          </w:pPr>
                        </w:p>
                        <w:p w14:paraId="507494D0" w14:textId="220D4904" w:rsidR="00E22A3F" w:rsidRDefault="00E8598C" w:rsidP="00E8598C">
                          <w:pPr>
                            <w:pStyle w:val="Referentiegegevens"/>
                            <w:spacing w:line="360" w:lineRule="auto"/>
                          </w:pPr>
                          <w:r w:rsidRPr="00E8598C">
                            <w:t>Rijnstraat 8</w:t>
                          </w:r>
                        </w:p>
                        <w:p w14:paraId="6C04D918" w14:textId="5E36AAE5" w:rsidR="00E8598C" w:rsidRPr="00E8598C" w:rsidRDefault="00E8598C" w:rsidP="00E8598C">
                          <w:pPr>
                            <w:spacing w:line="360" w:lineRule="auto"/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E8598C">
                            <w:rPr>
                              <w:sz w:val="13"/>
                              <w:szCs w:val="13"/>
                              <w:lang w:val="da-DK"/>
                            </w:rPr>
                            <w:t>2515XP Den Haag</w:t>
                          </w:r>
                        </w:p>
                        <w:p w14:paraId="27DA683E" w14:textId="32D04ECD" w:rsidR="00E8598C" w:rsidRPr="00E8598C" w:rsidRDefault="00E8598C" w:rsidP="00E8598C">
                          <w:pPr>
                            <w:spacing w:line="360" w:lineRule="auto"/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E8598C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4F88DB97" w14:textId="57AF0CCA" w:rsidR="00E8598C" w:rsidRPr="00E8598C" w:rsidRDefault="00E8598C" w:rsidP="00E8598C">
                          <w:pPr>
                            <w:spacing w:line="360" w:lineRule="auto"/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E8598C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507494D1" w14:textId="77777777" w:rsidR="00E22A3F" w:rsidRPr="00E8598C" w:rsidRDefault="00610053" w:rsidP="00E8598C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E8598C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507494D2" w14:textId="77777777" w:rsidR="00E22A3F" w:rsidRPr="00E8598C" w:rsidRDefault="00E22A3F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507494D3" w14:textId="77777777" w:rsidR="00E22A3F" w:rsidRDefault="00610053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07494D4" w14:textId="77777777" w:rsidR="00E22A3F" w:rsidRDefault="00610053">
                          <w:pPr>
                            <w:pStyle w:val="Referentiegegevens"/>
                          </w:pPr>
                          <w:r>
                            <w:t>BZ2626314</w:t>
                          </w:r>
                        </w:p>
                        <w:p w14:paraId="19A081E9" w14:textId="77777777" w:rsidR="00E8598C" w:rsidRDefault="00E8598C" w:rsidP="00E8598C"/>
                        <w:p w14:paraId="6A8CE080" w14:textId="18C9EA16" w:rsidR="00E8598C" w:rsidRPr="00E8598C" w:rsidRDefault="00E8598C" w:rsidP="00E8598C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E8598C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Uw referentie</w:t>
                          </w:r>
                        </w:p>
                        <w:p w14:paraId="6DBA0E46" w14:textId="32C1DE2D" w:rsidR="00E8598C" w:rsidRPr="00E8598C" w:rsidRDefault="00E8598C" w:rsidP="00E8598C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8598C">
                            <w:rPr>
                              <w:sz w:val="13"/>
                              <w:szCs w:val="13"/>
                            </w:rPr>
                            <w:t>2026Z05677/2026D12935</w:t>
                          </w:r>
                        </w:p>
                        <w:p w14:paraId="507494D5" w14:textId="77777777" w:rsidR="00E22A3F" w:rsidRDefault="00E22A3F">
                          <w:pPr>
                            <w:pStyle w:val="WitregelW1"/>
                          </w:pPr>
                        </w:p>
                        <w:p w14:paraId="507494D6" w14:textId="77777777" w:rsidR="00E22A3F" w:rsidRDefault="00610053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507494D7" w14:textId="77777777" w:rsidR="00E22A3F" w:rsidRDefault="00610053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7494B8" id="41b10cd4-80a4-11ea-b356-6230a4311406" o:spid="_x0000_s1031" type="#_x0000_t202" style="position:absolute;margin-left:466.25pt;margin-top:154.75pt;width:100.6pt;height:630.7pt;z-index:25165824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507494CE" w14:textId="77777777" w:rsidR="00E22A3F" w:rsidRDefault="00610053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507494CF" w14:textId="77777777" w:rsidR="00E22A3F" w:rsidRDefault="00E22A3F">
                    <w:pPr>
                      <w:pStyle w:val="WitregelW1"/>
                    </w:pPr>
                  </w:p>
                  <w:p w14:paraId="507494D0" w14:textId="220D4904" w:rsidR="00E22A3F" w:rsidRDefault="00E8598C" w:rsidP="00E8598C">
                    <w:pPr>
                      <w:pStyle w:val="Referentiegegevens"/>
                      <w:spacing w:line="360" w:lineRule="auto"/>
                    </w:pPr>
                    <w:r w:rsidRPr="00E8598C">
                      <w:t>Rijnstraat 8</w:t>
                    </w:r>
                  </w:p>
                  <w:p w14:paraId="6C04D918" w14:textId="5E36AAE5" w:rsidR="00E8598C" w:rsidRPr="00E8598C" w:rsidRDefault="00E8598C" w:rsidP="00E8598C">
                    <w:pPr>
                      <w:spacing w:line="360" w:lineRule="auto"/>
                      <w:rPr>
                        <w:sz w:val="13"/>
                        <w:szCs w:val="13"/>
                        <w:lang w:val="da-DK"/>
                      </w:rPr>
                    </w:pPr>
                    <w:r w:rsidRPr="00E8598C">
                      <w:rPr>
                        <w:sz w:val="13"/>
                        <w:szCs w:val="13"/>
                        <w:lang w:val="da-DK"/>
                      </w:rPr>
                      <w:t>2515XP Den Haag</w:t>
                    </w:r>
                  </w:p>
                  <w:p w14:paraId="27DA683E" w14:textId="32D04ECD" w:rsidR="00E8598C" w:rsidRPr="00E8598C" w:rsidRDefault="00E8598C" w:rsidP="00E8598C">
                    <w:pPr>
                      <w:spacing w:line="360" w:lineRule="auto"/>
                      <w:rPr>
                        <w:sz w:val="13"/>
                        <w:szCs w:val="13"/>
                        <w:lang w:val="da-DK"/>
                      </w:rPr>
                    </w:pPr>
                    <w:r w:rsidRPr="00E8598C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4F88DB97" w14:textId="57AF0CCA" w:rsidR="00E8598C" w:rsidRPr="00E8598C" w:rsidRDefault="00E8598C" w:rsidP="00E8598C">
                    <w:pPr>
                      <w:spacing w:line="360" w:lineRule="auto"/>
                      <w:rPr>
                        <w:sz w:val="13"/>
                        <w:szCs w:val="13"/>
                        <w:lang w:val="da-DK"/>
                      </w:rPr>
                    </w:pPr>
                    <w:r w:rsidRPr="00E8598C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507494D1" w14:textId="77777777" w:rsidR="00E22A3F" w:rsidRPr="00E8598C" w:rsidRDefault="00610053" w:rsidP="00E8598C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E8598C">
                      <w:rPr>
                        <w:lang w:val="da-DK"/>
                      </w:rPr>
                      <w:t>www.minbuza.nl</w:t>
                    </w:r>
                  </w:p>
                  <w:p w14:paraId="507494D2" w14:textId="77777777" w:rsidR="00E22A3F" w:rsidRPr="00E8598C" w:rsidRDefault="00E22A3F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507494D3" w14:textId="77777777" w:rsidR="00E22A3F" w:rsidRDefault="00610053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07494D4" w14:textId="77777777" w:rsidR="00E22A3F" w:rsidRDefault="00610053">
                    <w:pPr>
                      <w:pStyle w:val="Referentiegegevens"/>
                    </w:pPr>
                    <w:r>
                      <w:t>BZ2626314</w:t>
                    </w:r>
                  </w:p>
                  <w:p w14:paraId="19A081E9" w14:textId="77777777" w:rsidR="00E8598C" w:rsidRDefault="00E8598C" w:rsidP="00E8598C"/>
                  <w:p w14:paraId="6A8CE080" w14:textId="18C9EA16" w:rsidR="00E8598C" w:rsidRPr="00E8598C" w:rsidRDefault="00E8598C" w:rsidP="00E8598C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E8598C">
                      <w:rPr>
                        <w:b/>
                        <w:bCs/>
                        <w:sz w:val="13"/>
                        <w:szCs w:val="13"/>
                      </w:rPr>
                      <w:t>Uw referentie</w:t>
                    </w:r>
                  </w:p>
                  <w:p w14:paraId="6DBA0E46" w14:textId="32C1DE2D" w:rsidR="00E8598C" w:rsidRPr="00E8598C" w:rsidRDefault="00E8598C" w:rsidP="00E8598C">
                    <w:pPr>
                      <w:rPr>
                        <w:sz w:val="13"/>
                        <w:szCs w:val="13"/>
                      </w:rPr>
                    </w:pPr>
                    <w:r w:rsidRPr="00E8598C">
                      <w:rPr>
                        <w:sz w:val="13"/>
                        <w:szCs w:val="13"/>
                      </w:rPr>
                      <w:t>2026Z05677/2026D12935</w:t>
                    </w:r>
                  </w:p>
                  <w:p w14:paraId="507494D5" w14:textId="77777777" w:rsidR="00E22A3F" w:rsidRDefault="00E22A3F">
                    <w:pPr>
                      <w:pStyle w:val="WitregelW1"/>
                    </w:pPr>
                  </w:p>
                  <w:p w14:paraId="507494D6" w14:textId="77777777" w:rsidR="00E22A3F" w:rsidRDefault="00610053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507494D7" w14:textId="77777777" w:rsidR="00E22A3F" w:rsidRDefault="00610053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7" behindDoc="0" locked="1" layoutInCell="1" allowOverlap="1" wp14:anchorId="507494BC" wp14:editId="507494BD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7494E6" w14:textId="77777777" w:rsidR="00610053" w:rsidRDefault="0061005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7494BC" id="41b10d73-80a4-11ea-b356-6230a4311406" o:spid="_x0000_s1032" type="#_x0000_t202" style="position:absolute;margin-left:466.25pt;margin-top:802.75pt;width:101.25pt;height:12.75pt;z-index:25165824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WeZdGp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507494E6" w14:textId="77777777" w:rsidR="00610053" w:rsidRDefault="0061005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8" behindDoc="0" locked="1" layoutInCell="1" allowOverlap="1" wp14:anchorId="507494BE" wp14:editId="507494BF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7494D9" w14:textId="3E688C8F" w:rsidR="00E22A3F" w:rsidRDefault="00E22A3F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7494BE" id="41b10dc3-80a4-11ea-b356-6230a4311406" o:spid="_x0000_s1033" type="#_x0000_t202" style="position:absolute;margin-left:279.2pt;margin-top:0;width:36.85pt;height:124.65pt;z-index:251658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p6TV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507494D9" w14:textId="3E688C8F" w:rsidR="00E22A3F" w:rsidRDefault="00E22A3F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9" behindDoc="0" locked="1" layoutInCell="1" allowOverlap="1" wp14:anchorId="507494C0" wp14:editId="507494C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7494DA" w14:textId="77777777" w:rsidR="00E22A3F" w:rsidRDefault="0061005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07494E2" wp14:editId="507494E3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7494C0" id="41b10edc-80a4-11ea-b356-6230a4311406" o:spid="_x0000_s1034" type="#_x0000_t202" style="position:absolute;margin-left:314.6pt;margin-top:0;width:184.25pt;height:124.7pt;z-index:25165824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YQo1/J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507494DA" w14:textId="77777777" w:rsidR="00E22A3F" w:rsidRDefault="0061005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07494E2" wp14:editId="507494E3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213974A"/>
    <w:multiLevelType w:val="multilevel"/>
    <w:tmpl w:val="98397EA2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1" w15:restartNumberingAfterBreak="0">
    <w:nsid w:val="ABDA7555"/>
    <w:multiLevelType w:val="multilevel"/>
    <w:tmpl w:val="437D6AB6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AD4CC7CF"/>
    <w:multiLevelType w:val="multilevel"/>
    <w:tmpl w:val="01E2B4A3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E053E1F5"/>
    <w:multiLevelType w:val="multilevel"/>
    <w:tmpl w:val="4A67D630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13706147"/>
    <w:multiLevelType w:val="hybridMultilevel"/>
    <w:tmpl w:val="65A00940"/>
    <w:lvl w:ilvl="0" w:tplc="5F8E3878">
      <w:start w:val="1"/>
      <w:numFmt w:val="decimal"/>
      <w:lvlText w:val="%1."/>
      <w:lvlJc w:val="left"/>
      <w:pPr>
        <w:ind w:left="1020" w:hanging="360"/>
      </w:pPr>
    </w:lvl>
    <w:lvl w:ilvl="1" w:tplc="A26A5844">
      <w:start w:val="1"/>
      <w:numFmt w:val="decimal"/>
      <w:lvlText w:val="%2."/>
      <w:lvlJc w:val="left"/>
      <w:pPr>
        <w:ind w:left="1020" w:hanging="360"/>
      </w:pPr>
    </w:lvl>
    <w:lvl w:ilvl="2" w:tplc="C0C025FC">
      <w:start w:val="1"/>
      <w:numFmt w:val="decimal"/>
      <w:lvlText w:val="%3."/>
      <w:lvlJc w:val="left"/>
      <w:pPr>
        <w:ind w:left="1020" w:hanging="360"/>
      </w:pPr>
    </w:lvl>
    <w:lvl w:ilvl="3" w:tplc="77D81FB4">
      <w:start w:val="1"/>
      <w:numFmt w:val="decimal"/>
      <w:lvlText w:val="%4."/>
      <w:lvlJc w:val="left"/>
      <w:pPr>
        <w:ind w:left="1020" w:hanging="360"/>
      </w:pPr>
    </w:lvl>
    <w:lvl w:ilvl="4" w:tplc="C730162A">
      <w:start w:val="1"/>
      <w:numFmt w:val="decimal"/>
      <w:lvlText w:val="%5."/>
      <w:lvlJc w:val="left"/>
      <w:pPr>
        <w:ind w:left="1020" w:hanging="360"/>
      </w:pPr>
    </w:lvl>
    <w:lvl w:ilvl="5" w:tplc="8786C216">
      <w:start w:val="1"/>
      <w:numFmt w:val="decimal"/>
      <w:lvlText w:val="%6."/>
      <w:lvlJc w:val="left"/>
      <w:pPr>
        <w:ind w:left="1020" w:hanging="360"/>
      </w:pPr>
    </w:lvl>
    <w:lvl w:ilvl="6" w:tplc="700871BE">
      <w:start w:val="1"/>
      <w:numFmt w:val="decimal"/>
      <w:lvlText w:val="%7."/>
      <w:lvlJc w:val="left"/>
      <w:pPr>
        <w:ind w:left="1020" w:hanging="360"/>
      </w:pPr>
    </w:lvl>
    <w:lvl w:ilvl="7" w:tplc="E9DC27BC">
      <w:start w:val="1"/>
      <w:numFmt w:val="decimal"/>
      <w:lvlText w:val="%8."/>
      <w:lvlJc w:val="left"/>
      <w:pPr>
        <w:ind w:left="1020" w:hanging="360"/>
      </w:pPr>
    </w:lvl>
    <w:lvl w:ilvl="8" w:tplc="9F16AE70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35B3117E"/>
    <w:multiLevelType w:val="multilevel"/>
    <w:tmpl w:val="1449F94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71C319EE"/>
    <w:multiLevelType w:val="hybridMultilevel"/>
    <w:tmpl w:val="CAC804F6"/>
    <w:lvl w:ilvl="0" w:tplc="B5A29D76">
      <w:start w:val="1"/>
      <w:numFmt w:val="decimal"/>
      <w:lvlText w:val="%1."/>
      <w:lvlJc w:val="left"/>
      <w:pPr>
        <w:ind w:left="1020" w:hanging="360"/>
      </w:pPr>
    </w:lvl>
    <w:lvl w:ilvl="1" w:tplc="2BF4AA0E">
      <w:start w:val="1"/>
      <w:numFmt w:val="decimal"/>
      <w:lvlText w:val="%2."/>
      <w:lvlJc w:val="left"/>
      <w:pPr>
        <w:ind w:left="1020" w:hanging="360"/>
      </w:pPr>
    </w:lvl>
    <w:lvl w:ilvl="2" w:tplc="90163DE2">
      <w:start w:val="1"/>
      <w:numFmt w:val="decimal"/>
      <w:lvlText w:val="%3."/>
      <w:lvlJc w:val="left"/>
      <w:pPr>
        <w:ind w:left="1020" w:hanging="360"/>
      </w:pPr>
    </w:lvl>
    <w:lvl w:ilvl="3" w:tplc="9AE02894">
      <w:start w:val="1"/>
      <w:numFmt w:val="decimal"/>
      <w:lvlText w:val="%4."/>
      <w:lvlJc w:val="left"/>
      <w:pPr>
        <w:ind w:left="1020" w:hanging="360"/>
      </w:pPr>
    </w:lvl>
    <w:lvl w:ilvl="4" w:tplc="166C8BB2">
      <w:start w:val="1"/>
      <w:numFmt w:val="decimal"/>
      <w:lvlText w:val="%5."/>
      <w:lvlJc w:val="left"/>
      <w:pPr>
        <w:ind w:left="1020" w:hanging="360"/>
      </w:pPr>
    </w:lvl>
    <w:lvl w:ilvl="5" w:tplc="B4E08B7A">
      <w:start w:val="1"/>
      <w:numFmt w:val="decimal"/>
      <w:lvlText w:val="%6."/>
      <w:lvlJc w:val="left"/>
      <w:pPr>
        <w:ind w:left="1020" w:hanging="360"/>
      </w:pPr>
    </w:lvl>
    <w:lvl w:ilvl="6" w:tplc="458A2BB4">
      <w:start w:val="1"/>
      <w:numFmt w:val="decimal"/>
      <w:lvlText w:val="%7."/>
      <w:lvlJc w:val="left"/>
      <w:pPr>
        <w:ind w:left="1020" w:hanging="360"/>
      </w:pPr>
    </w:lvl>
    <w:lvl w:ilvl="7" w:tplc="22DCB42E">
      <w:start w:val="1"/>
      <w:numFmt w:val="decimal"/>
      <w:lvlText w:val="%8."/>
      <w:lvlJc w:val="left"/>
      <w:pPr>
        <w:ind w:left="1020" w:hanging="360"/>
      </w:pPr>
    </w:lvl>
    <w:lvl w:ilvl="8" w:tplc="B62082EA">
      <w:start w:val="1"/>
      <w:numFmt w:val="decimal"/>
      <w:lvlText w:val="%9."/>
      <w:lvlJc w:val="left"/>
      <w:pPr>
        <w:ind w:left="1020" w:hanging="360"/>
      </w:pPr>
    </w:lvl>
  </w:abstractNum>
  <w:abstractNum w:abstractNumId="7" w15:restartNumberingAfterBreak="0">
    <w:nsid w:val="73E90D71"/>
    <w:multiLevelType w:val="hybridMultilevel"/>
    <w:tmpl w:val="D0249A94"/>
    <w:lvl w:ilvl="0" w:tplc="B89CBF44">
      <w:start w:val="1"/>
      <w:numFmt w:val="decimal"/>
      <w:lvlText w:val="%1."/>
      <w:lvlJc w:val="left"/>
      <w:pPr>
        <w:ind w:left="1020" w:hanging="360"/>
      </w:pPr>
    </w:lvl>
    <w:lvl w:ilvl="1" w:tplc="4C027572">
      <w:start w:val="1"/>
      <w:numFmt w:val="decimal"/>
      <w:lvlText w:val="%2."/>
      <w:lvlJc w:val="left"/>
      <w:pPr>
        <w:ind w:left="1020" w:hanging="360"/>
      </w:pPr>
    </w:lvl>
    <w:lvl w:ilvl="2" w:tplc="043E1154">
      <w:start w:val="1"/>
      <w:numFmt w:val="decimal"/>
      <w:lvlText w:val="%3."/>
      <w:lvlJc w:val="left"/>
      <w:pPr>
        <w:ind w:left="1020" w:hanging="360"/>
      </w:pPr>
    </w:lvl>
    <w:lvl w:ilvl="3" w:tplc="2EBEB0C2">
      <w:start w:val="1"/>
      <w:numFmt w:val="decimal"/>
      <w:lvlText w:val="%4."/>
      <w:lvlJc w:val="left"/>
      <w:pPr>
        <w:ind w:left="1020" w:hanging="360"/>
      </w:pPr>
    </w:lvl>
    <w:lvl w:ilvl="4" w:tplc="972CF6F0">
      <w:start w:val="1"/>
      <w:numFmt w:val="decimal"/>
      <w:lvlText w:val="%5."/>
      <w:lvlJc w:val="left"/>
      <w:pPr>
        <w:ind w:left="1020" w:hanging="360"/>
      </w:pPr>
    </w:lvl>
    <w:lvl w:ilvl="5" w:tplc="F0C4319A">
      <w:start w:val="1"/>
      <w:numFmt w:val="decimal"/>
      <w:lvlText w:val="%6."/>
      <w:lvlJc w:val="left"/>
      <w:pPr>
        <w:ind w:left="1020" w:hanging="360"/>
      </w:pPr>
    </w:lvl>
    <w:lvl w:ilvl="6" w:tplc="61C05A44">
      <w:start w:val="1"/>
      <w:numFmt w:val="decimal"/>
      <w:lvlText w:val="%7."/>
      <w:lvlJc w:val="left"/>
      <w:pPr>
        <w:ind w:left="1020" w:hanging="360"/>
      </w:pPr>
    </w:lvl>
    <w:lvl w:ilvl="7" w:tplc="4A341FF4">
      <w:start w:val="1"/>
      <w:numFmt w:val="decimal"/>
      <w:lvlText w:val="%8."/>
      <w:lvlJc w:val="left"/>
      <w:pPr>
        <w:ind w:left="1020" w:hanging="360"/>
      </w:pPr>
    </w:lvl>
    <w:lvl w:ilvl="8" w:tplc="1EB2E1B2">
      <w:start w:val="1"/>
      <w:numFmt w:val="decimal"/>
      <w:lvlText w:val="%9."/>
      <w:lvlJc w:val="left"/>
      <w:pPr>
        <w:ind w:left="1020" w:hanging="360"/>
      </w:pPr>
    </w:lvl>
  </w:abstractNum>
  <w:num w:numId="1" w16cid:durableId="858592367">
    <w:abstractNumId w:val="0"/>
  </w:num>
  <w:num w:numId="2" w16cid:durableId="1975868585">
    <w:abstractNumId w:val="3"/>
  </w:num>
  <w:num w:numId="3" w16cid:durableId="1784154731">
    <w:abstractNumId w:val="5"/>
  </w:num>
  <w:num w:numId="4" w16cid:durableId="1454442267">
    <w:abstractNumId w:val="1"/>
  </w:num>
  <w:num w:numId="5" w16cid:durableId="2047634816">
    <w:abstractNumId w:val="2"/>
  </w:num>
  <w:num w:numId="6" w16cid:durableId="2101177627">
    <w:abstractNumId w:val="7"/>
  </w:num>
  <w:num w:numId="7" w16cid:durableId="1465809208">
    <w:abstractNumId w:val="4"/>
  </w:num>
  <w:num w:numId="8" w16cid:durableId="18615058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A3F"/>
    <w:rsid w:val="000135B8"/>
    <w:rsid w:val="00031AA4"/>
    <w:rsid w:val="0003370A"/>
    <w:rsid w:val="00033A51"/>
    <w:rsid w:val="00040948"/>
    <w:rsid w:val="00053871"/>
    <w:rsid w:val="00074E86"/>
    <w:rsid w:val="000750AF"/>
    <w:rsid w:val="00083E04"/>
    <w:rsid w:val="000907E9"/>
    <w:rsid w:val="000A5C7C"/>
    <w:rsid w:val="000D0BDB"/>
    <w:rsid w:val="000D21B7"/>
    <w:rsid w:val="000D60EB"/>
    <w:rsid w:val="000F0DC5"/>
    <w:rsid w:val="000F7EF9"/>
    <w:rsid w:val="001104FC"/>
    <w:rsid w:val="00120498"/>
    <w:rsid w:val="00132271"/>
    <w:rsid w:val="00143125"/>
    <w:rsid w:val="00156A32"/>
    <w:rsid w:val="00163D52"/>
    <w:rsid w:val="00166601"/>
    <w:rsid w:val="0016712D"/>
    <w:rsid w:val="00174C0A"/>
    <w:rsid w:val="001D0A92"/>
    <w:rsid w:val="001D0B1F"/>
    <w:rsid w:val="001D54B4"/>
    <w:rsid w:val="001E0C45"/>
    <w:rsid w:val="001E60DA"/>
    <w:rsid w:val="001F3260"/>
    <w:rsid w:val="001F338D"/>
    <w:rsid w:val="00207F8D"/>
    <w:rsid w:val="002142A2"/>
    <w:rsid w:val="0021533E"/>
    <w:rsid w:val="00215CC5"/>
    <w:rsid w:val="0022749F"/>
    <w:rsid w:val="00230A11"/>
    <w:rsid w:val="00232C6E"/>
    <w:rsid w:val="0023749D"/>
    <w:rsid w:val="002469BE"/>
    <w:rsid w:val="00283406"/>
    <w:rsid w:val="002A6EE2"/>
    <w:rsid w:val="002B3C4C"/>
    <w:rsid w:val="002B505F"/>
    <w:rsid w:val="002F0BA0"/>
    <w:rsid w:val="003005B5"/>
    <w:rsid w:val="003105AD"/>
    <w:rsid w:val="00312A19"/>
    <w:rsid w:val="00316BFA"/>
    <w:rsid w:val="00321E27"/>
    <w:rsid w:val="00337A8E"/>
    <w:rsid w:val="003409DB"/>
    <w:rsid w:val="00347002"/>
    <w:rsid w:val="00354957"/>
    <w:rsid w:val="003620C7"/>
    <w:rsid w:val="0037528A"/>
    <w:rsid w:val="00380D13"/>
    <w:rsid w:val="00385F7A"/>
    <w:rsid w:val="003A38DC"/>
    <w:rsid w:val="003A40DB"/>
    <w:rsid w:val="003A6544"/>
    <w:rsid w:val="003B125E"/>
    <w:rsid w:val="003B5517"/>
    <w:rsid w:val="003B7FCA"/>
    <w:rsid w:val="003D71C0"/>
    <w:rsid w:val="003F4D20"/>
    <w:rsid w:val="003F78A9"/>
    <w:rsid w:val="00404E5A"/>
    <w:rsid w:val="004137F3"/>
    <w:rsid w:val="0041582F"/>
    <w:rsid w:val="004345D7"/>
    <w:rsid w:val="00454FA8"/>
    <w:rsid w:val="00461E68"/>
    <w:rsid w:val="00470D72"/>
    <w:rsid w:val="00477684"/>
    <w:rsid w:val="0049279F"/>
    <w:rsid w:val="004A458A"/>
    <w:rsid w:val="004C1DA3"/>
    <w:rsid w:val="004C71F9"/>
    <w:rsid w:val="004D3028"/>
    <w:rsid w:val="004F5011"/>
    <w:rsid w:val="004F5979"/>
    <w:rsid w:val="00502A98"/>
    <w:rsid w:val="00513EE3"/>
    <w:rsid w:val="00533F9A"/>
    <w:rsid w:val="00534BFF"/>
    <w:rsid w:val="00536A75"/>
    <w:rsid w:val="0054578C"/>
    <w:rsid w:val="00567A00"/>
    <w:rsid w:val="0057760D"/>
    <w:rsid w:val="00580DAA"/>
    <w:rsid w:val="005A23A6"/>
    <w:rsid w:val="005C0E4F"/>
    <w:rsid w:val="005C21E5"/>
    <w:rsid w:val="005C5B1D"/>
    <w:rsid w:val="005C7703"/>
    <w:rsid w:val="005D30FB"/>
    <w:rsid w:val="005D4E08"/>
    <w:rsid w:val="005D6F17"/>
    <w:rsid w:val="005F2275"/>
    <w:rsid w:val="005F2E16"/>
    <w:rsid w:val="005F417D"/>
    <w:rsid w:val="0060122A"/>
    <w:rsid w:val="006047C5"/>
    <w:rsid w:val="00610053"/>
    <w:rsid w:val="006126B6"/>
    <w:rsid w:val="006138A4"/>
    <w:rsid w:val="006246FD"/>
    <w:rsid w:val="006250DF"/>
    <w:rsid w:val="00643F0E"/>
    <w:rsid w:val="00657C2B"/>
    <w:rsid w:val="00666859"/>
    <w:rsid w:val="006736D8"/>
    <w:rsid w:val="00687A4F"/>
    <w:rsid w:val="0069172C"/>
    <w:rsid w:val="006A63B6"/>
    <w:rsid w:val="006B484A"/>
    <w:rsid w:val="006C360C"/>
    <w:rsid w:val="006D53E6"/>
    <w:rsid w:val="006D56DA"/>
    <w:rsid w:val="006D7A5D"/>
    <w:rsid w:val="006E4BC8"/>
    <w:rsid w:val="006F3971"/>
    <w:rsid w:val="006F6B71"/>
    <w:rsid w:val="007418A8"/>
    <w:rsid w:val="00755FDA"/>
    <w:rsid w:val="00781AF8"/>
    <w:rsid w:val="007875A8"/>
    <w:rsid w:val="007A1172"/>
    <w:rsid w:val="007A2CEF"/>
    <w:rsid w:val="007D4332"/>
    <w:rsid w:val="007D69F7"/>
    <w:rsid w:val="007E086E"/>
    <w:rsid w:val="007E10B5"/>
    <w:rsid w:val="007F6FCA"/>
    <w:rsid w:val="008104C8"/>
    <w:rsid w:val="0081503D"/>
    <w:rsid w:val="00817173"/>
    <w:rsid w:val="008203EF"/>
    <w:rsid w:val="00857646"/>
    <w:rsid w:val="00861CEA"/>
    <w:rsid w:val="0086486F"/>
    <w:rsid w:val="008667F7"/>
    <w:rsid w:val="00872AEA"/>
    <w:rsid w:val="00874945"/>
    <w:rsid w:val="00886595"/>
    <w:rsid w:val="0089362D"/>
    <w:rsid w:val="008959A6"/>
    <w:rsid w:val="008A4D08"/>
    <w:rsid w:val="008B5F7C"/>
    <w:rsid w:val="008B7ABA"/>
    <w:rsid w:val="008C47A6"/>
    <w:rsid w:val="008D2EAF"/>
    <w:rsid w:val="009133A8"/>
    <w:rsid w:val="009158C0"/>
    <w:rsid w:val="00923C78"/>
    <w:rsid w:val="00923DFF"/>
    <w:rsid w:val="00930C7D"/>
    <w:rsid w:val="009324DE"/>
    <w:rsid w:val="00937082"/>
    <w:rsid w:val="009400E5"/>
    <w:rsid w:val="009758BA"/>
    <w:rsid w:val="00983C28"/>
    <w:rsid w:val="00993B2E"/>
    <w:rsid w:val="009A0CFB"/>
    <w:rsid w:val="009A1839"/>
    <w:rsid w:val="009A298A"/>
    <w:rsid w:val="009A441C"/>
    <w:rsid w:val="009B16D3"/>
    <w:rsid w:val="009B4D54"/>
    <w:rsid w:val="009D3FC4"/>
    <w:rsid w:val="009D422B"/>
    <w:rsid w:val="009D73E3"/>
    <w:rsid w:val="009F112C"/>
    <w:rsid w:val="009F42EF"/>
    <w:rsid w:val="00A05440"/>
    <w:rsid w:val="00A163FE"/>
    <w:rsid w:val="00A17411"/>
    <w:rsid w:val="00A2446A"/>
    <w:rsid w:val="00A26C3E"/>
    <w:rsid w:val="00A36145"/>
    <w:rsid w:val="00A371CA"/>
    <w:rsid w:val="00A376DE"/>
    <w:rsid w:val="00A52EA9"/>
    <w:rsid w:val="00A6774F"/>
    <w:rsid w:val="00A91A81"/>
    <w:rsid w:val="00A92D78"/>
    <w:rsid w:val="00AA0F00"/>
    <w:rsid w:val="00AA300F"/>
    <w:rsid w:val="00AB5591"/>
    <w:rsid w:val="00AC2EC3"/>
    <w:rsid w:val="00AE5D28"/>
    <w:rsid w:val="00AF36FB"/>
    <w:rsid w:val="00AF4874"/>
    <w:rsid w:val="00B17D02"/>
    <w:rsid w:val="00B27868"/>
    <w:rsid w:val="00B56824"/>
    <w:rsid w:val="00B627E2"/>
    <w:rsid w:val="00B724E5"/>
    <w:rsid w:val="00B81AB2"/>
    <w:rsid w:val="00B86C84"/>
    <w:rsid w:val="00BA09BB"/>
    <w:rsid w:val="00BB037E"/>
    <w:rsid w:val="00BB2812"/>
    <w:rsid w:val="00BB3237"/>
    <w:rsid w:val="00BD0815"/>
    <w:rsid w:val="00BD1692"/>
    <w:rsid w:val="00BD2A4A"/>
    <w:rsid w:val="00BE01F6"/>
    <w:rsid w:val="00BE5AFF"/>
    <w:rsid w:val="00BF24CA"/>
    <w:rsid w:val="00BF3E8D"/>
    <w:rsid w:val="00BF6898"/>
    <w:rsid w:val="00C00A1C"/>
    <w:rsid w:val="00C0542C"/>
    <w:rsid w:val="00C062B6"/>
    <w:rsid w:val="00C505E8"/>
    <w:rsid w:val="00C51E59"/>
    <w:rsid w:val="00C70C12"/>
    <w:rsid w:val="00C77AC6"/>
    <w:rsid w:val="00C8505D"/>
    <w:rsid w:val="00CB04A3"/>
    <w:rsid w:val="00CE3EA6"/>
    <w:rsid w:val="00D04C4C"/>
    <w:rsid w:val="00D07668"/>
    <w:rsid w:val="00D16F88"/>
    <w:rsid w:val="00D2157C"/>
    <w:rsid w:val="00D27409"/>
    <w:rsid w:val="00D27EF2"/>
    <w:rsid w:val="00D44181"/>
    <w:rsid w:val="00D526C5"/>
    <w:rsid w:val="00D60C50"/>
    <w:rsid w:val="00D82A0D"/>
    <w:rsid w:val="00D92A85"/>
    <w:rsid w:val="00DA1243"/>
    <w:rsid w:val="00DA6AE8"/>
    <w:rsid w:val="00DB292C"/>
    <w:rsid w:val="00DB5191"/>
    <w:rsid w:val="00DC2533"/>
    <w:rsid w:val="00DE5148"/>
    <w:rsid w:val="00DF388C"/>
    <w:rsid w:val="00E03EA1"/>
    <w:rsid w:val="00E11B82"/>
    <w:rsid w:val="00E22A3F"/>
    <w:rsid w:val="00E26612"/>
    <w:rsid w:val="00E271E6"/>
    <w:rsid w:val="00E46AFE"/>
    <w:rsid w:val="00E61BB6"/>
    <w:rsid w:val="00E67B4A"/>
    <w:rsid w:val="00E8563C"/>
    <w:rsid w:val="00E8598C"/>
    <w:rsid w:val="00E86ED5"/>
    <w:rsid w:val="00EA4A4B"/>
    <w:rsid w:val="00EB22AB"/>
    <w:rsid w:val="00EB51A6"/>
    <w:rsid w:val="00ED0195"/>
    <w:rsid w:val="00EE081E"/>
    <w:rsid w:val="00EE4EBD"/>
    <w:rsid w:val="00EF284F"/>
    <w:rsid w:val="00EF32CF"/>
    <w:rsid w:val="00EF7BC5"/>
    <w:rsid w:val="00F16041"/>
    <w:rsid w:val="00F3290B"/>
    <w:rsid w:val="00F358B5"/>
    <w:rsid w:val="00F51D35"/>
    <w:rsid w:val="00F54950"/>
    <w:rsid w:val="00F6182C"/>
    <w:rsid w:val="00F703F6"/>
    <w:rsid w:val="00F75B99"/>
    <w:rsid w:val="00F9135F"/>
    <w:rsid w:val="00FB481A"/>
    <w:rsid w:val="00FB5343"/>
    <w:rsid w:val="00FD253E"/>
    <w:rsid w:val="00FF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507494A0"/>
  <w15:docId w15:val="{38C5BC3E-26CE-4CC7-9052-11FE280A1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qFormat/>
    <w:pPr>
      <w:tabs>
        <w:tab w:val="left" w:pos="0"/>
      </w:tabs>
      <w:spacing w:before="120" w:after="120" w:line="300" w:lineRule="exact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1"/>
    <w:qFormat/>
    <w:pPr>
      <w:tabs>
        <w:tab w:val="left" w:pos="0"/>
      </w:tabs>
      <w:spacing w:before="240"/>
      <w:outlineLvl w:val="1"/>
    </w:pPr>
    <w:rPr>
      <w:i/>
    </w:rPr>
  </w:style>
  <w:style w:type="paragraph" w:styleId="Heading3">
    <w:name w:val="heading 3"/>
    <w:basedOn w:val="Normal"/>
    <w:next w:val="Normal"/>
    <w:uiPriority w:val="2"/>
    <w:qFormat/>
    <w:pPr>
      <w:tabs>
        <w:tab w:val="left" w:pos="0"/>
      </w:tabs>
      <w:spacing w:before="240"/>
      <w:ind w:left="-1120"/>
      <w:outlineLvl w:val="2"/>
    </w:pPr>
  </w:style>
  <w:style w:type="paragraph" w:styleId="Heading4">
    <w:name w:val="heading 4"/>
    <w:basedOn w:val="Normal"/>
    <w:next w:val="Normal"/>
    <w:uiPriority w:val="3"/>
    <w:qFormat/>
    <w:pPr>
      <w:tabs>
        <w:tab w:val="left" w:pos="0"/>
      </w:tabs>
      <w:spacing w:before="240"/>
      <w:ind w:left="-1120"/>
      <w:outlineLvl w:val="3"/>
    </w:pPr>
  </w:style>
  <w:style w:type="paragraph" w:styleId="Heading5">
    <w:name w:val="heading 5"/>
    <w:basedOn w:val="Normal"/>
    <w:next w:val="Normal"/>
    <w:pPr>
      <w:spacing w:line="320" w:lineRule="exact"/>
      <w:outlineLvl w:val="4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styleId="Quote">
    <w:name w:val="Quote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styleId="NoSpacing">
    <w:name w:val="No Spacing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1">
    <w:name w:val="Intensieve benadrukking1"/>
    <w:basedOn w:val="Normal"/>
    <w:next w:val="Normal"/>
    <w:uiPriority w:val="98"/>
    <w:qFormat/>
    <w:rPr>
      <w:i/>
      <w:color w:val="4F81BD"/>
    </w:rPr>
  </w:style>
  <w:style w:type="paragraph" w:customStyle="1" w:styleId="Intensieveverwijzing1">
    <w:name w:val="Intensieve verwijzing1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styleId="Subtitle">
    <w:name w:val="Subtitle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1">
    <w:name w:val="Subtiele benadrukking1"/>
    <w:basedOn w:val="Normal"/>
    <w:next w:val="Normal"/>
    <w:uiPriority w:val="98"/>
    <w:qFormat/>
    <w:rPr>
      <w:i/>
      <w:color w:val="404040"/>
    </w:rPr>
  </w:style>
  <w:style w:type="paragraph" w:customStyle="1" w:styleId="Subtieleverwijzing1">
    <w:name w:val="Subtiele verwijzing1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1">
    <w:name w:val="Titel van boek1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749D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749D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23749D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23749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345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45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45D7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45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45D7"/>
    <w:rPr>
      <w:rFonts w:ascii="Verdana" w:hAnsi="Verdana"/>
      <w:b/>
      <w:bCs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61005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053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1005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053"/>
    <w:rPr>
      <w:rFonts w:ascii="Verdana" w:hAnsi="Verdana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4137F3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5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Id8" /><Relationship Type="http://schemas.openxmlformats.org/officeDocument/2006/relationships/endnotes" Target="endnotes.xml" Id="rId13" /><Relationship Type="http://schemas.openxmlformats.org/officeDocument/2006/relationships/header" Target="header3.xml" Id="rId18" /><Relationship Type="http://schemas.openxmlformats.org/officeDocument/2006/relationships/theme" Target="theme/theme1.xml" Id="rId21" /><Relationship Type="http://schemas.openxmlformats.org/officeDocument/2006/relationships/footnotes" Target="footnotes.xml" Id="rId12" /><Relationship Type="http://schemas.openxmlformats.org/officeDocument/2006/relationships/footer" Target="footer2.xml" Id="rId17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webSettings" Target="webSettings.xml" Id="rId11" /><Relationship Type="http://schemas.openxmlformats.org/officeDocument/2006/relationships/header" Target="header2.xml" Id="rId15" /><Relationship Type="http://schemas.openxmlformats.org/officeDocument/2006/relationships/settings" Target="settings.xml" Id="rId10" /><Relationship Type="http://schemas.openxmlformats.org/officeDocument/2006/relationships/footer" Target="footer3.xml" Id="rId19" /><Relationship Type="http://schemas.openxmlformats.org/officeDocument/2006/relationships/styles" Target="styles.xml" Id="rId9" /><Relationship Type="http://schemas.openxmlformats.org/officeDocument/2006/relationships/header" Target="header1.xml" Id="rId14" /><Relationship Type="http://schemas.openxmlformats.org/officeDocument/2006/relationships/webSetting" Target="webSettings0.xml" Id="rId27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398</ap:Words>
  <ap:Characters>2190</ap:Characters>
  <ap:DocSecurity>0</ap:DocSecurity>
  <ap:Lines>18</ap:Lines>
  <ap:Paragraphs>5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kabinetsreactie vraag Volt over verkiezingswaarnemingsmissie bij de aanstaande Hongaarse verkiezingen</vt:lpstr>
      <vt:lpstr>kabinetsreactie vraag Volt over verkiezingswaarnemingsmissie bij de aanstaande Hongaarse verkiezingen</vt:lpstr>
    </vt:vector>
  </ap:TitlesOfParts>
  <ap:LinksUpToDate>false</ap:LinksUpToDate>
  <ap:CharactersWithSpaces>2583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lastPrinted>2026-03-23T15:15:00.0000000Z</lastPrinted>
  <dcterms:created xsi:type="dcterms:W3CDTF">2026-03-23T16:32:00.0000000Z</dcterms:created>
  <dcterms:modified xsi:type="dcterms:W3CDTF">2026-03-23T16:32:00.0000000Z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0x0101009C7CE436063D44E9BE7DC0259EF7C32F006EB9F9836A634AE58B6169785FD3936F00D1C36B1991134D48ADA6038ED90AFE09</vt:lpwstr>
  </property>
  <property fmtid="{D5CDD505-2E9C-101B-9397-08002B2CF9AE}" pid="3" name="BZDossierTemplate">
    <vt:lpwstr>Verzoek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DossierBudgetManager">
    <vt:lpwstr/>
  </property>
  <property fmtid="{D5CDD505-2E9C-101B-9397-08002B2CF9AE}" pid="7" name="BZTheme">
    <vt:lpwstr>1;#Not applicable|ec01d90b-9d0f-4785-8785-e1ea615196bf</vt:lpwstr>
  </property>
  <property fmtid="{D5CDD505-2E9C-101B-9397-08002B2CF9AE}" pid="8" name="BZDossierSendTo">
    <vt:lpwstr/>
  </property>
  <property fmtid="{D5CDD505-2E9C-101B-9397-08002B2CF9AE}" pid="9" name="BZDossierResponsibleDepartment">
    <vt:lpwstr/>
  </property>
  <property fmtid="{D5CDD505-2E9C-101B-9397-08002B2CF9AE}" pid="10" name="BZCountryState">
    <vt:lpwstr>3;#Not applicable|ec01d90b-9d0f-4785-8785-e1ea615196bf</vt:lpwstr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BZMarking">
    <vt:lpwstr>5;#X|0a4eb9ae-69eb-4d9e-b573-43ab99ef8592</vt:lpwstr>
  </property>
  <property fmtid="{D5CDD505-2E9C-101B-9397-08002B2CF9AE}" pid="14" name="f2fb2a8e39404f1ab554e4e4a49d2918">
    <vt:lpwstr/>
  </property>
  <property fmtid="{D5CDD505-2E9C-101B-9397-08002B2CF9AE}" pid="15" name="BZDossierPublishingWOOCategory">
    <vt:lpwstr/>
  </property>
  <property fmtid="{D5CDD505-2E9C-101B-9397-08002B2CF9AE}" pid="16" name="i42ef48d5fa942a0ad0d60e44f201751">
    <vt:lpwstr/>
  </property>
  <property fmtid="{D5CDD505-2E9C-101B-9397-08002B2CF9AE}" pid="17" name="BZClassification">
    <vt:lpwstr>4;#X|284e6a62-15ab-4017-be27-a1e965f4e940</vt:lpwstr>
  </property>
  <property fmtid="{D5CDD505-2E9C-101B-9397-08002B2CF9AE}" pid="18" name="f8e003236e1c4ac2ab9051d5d8789bbb">
    <vt:lpwstr/>
  </property>
  <property fmtid="{D5CDD505-2E9C-101B-9397-08002B2CF9AE}" pid="19" name="p29721a54a5c4bbe9786e930fc91e270">
    <vt:lpwstr/>
  </property>
  <property fmtid="{D5CDD505-2E9C-101B-9397-08002B2CF9AE}" pid="20" name="ed9282a3f18446ec8c17c7829edf82dd">
    <vt:lpwstr/>
  </property>
  <property fmtid="{D5CDD505-2E9C-101B-9397-08002B2CF9AE}" pid="21" name="e256f556a7b748329ab47889947c7d40">
    <vt:lpwstr/>
  </property>
  <property fmtid="{D5CDD505-2E9C-101B-9397-08002B2CF9AE}" pid="22" name="BZDossierProcessType">
    <vt:lpwstr/>
  </property>
  <property fmtid="{D5CDD505-2E9C-101B-9397-08002B2CF9AE}" pid="23" name="URL">
    <vt:lpwstr>https://247.plaza.buzaservices.nl/subject/PV-VZ2026012026/BZ2626314/Reguliere kamerbrief - Verzoek kabinetsreactie bericht dat Russische tolk sleutelrol vervult bij waarnemingsmissie HON.docx</vt:lpwstr>
  </property>
  <property fmtid="{D5CDD505-2E9C-101B-9397-08002B2CF9AE}" pid="24" name="_dlc_DocIdItemGuid">
    <vt:lpwstr>f37a2f22-a916-4d0e-ad35-54ced31deaf1</vt:lpwstr>
  </property>
  <property fmtid="{D5CDD505-2E9C-101B-9397-08002B2CF9AE}" pid="25" name="_docset_NoMedatataSyncRequired">
    <vt:lpwstr>False</vt:lpwstr>
  </property>
</Properties>
</file>