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01C2" w:rsidP="2D45CE00" w:rsidRDefault="2D45CE00" w14:paraId="38BCA4E2" w14:textId="63520A4B">
      <w:pPr>
        <w:contextualSpacing/>
        <w:rPr>
          <w:b/>
          <w:bCs/>
          <w:lang w:val="nl-NL"/>
        </w:rPr>
      </w:pPr>
      <w:bookmarkStart w:name="_Hlk108774585" w:id="0"/>
      <w:r w:rsidRPr="2D45CE00">
        <w:rPr>
          <w:b/>
          <w:bCs/>
          <w:lang w:val="nl-NL"/>
        </w:rPr>
        <w:t xml:space="preserve">Verslag Raad Buitenlandse Zaken van 16 maart 2026 </w:t>
      </w:r>
    </w:p>
    <w:p w:rsidR="00F607AB" w:rsidP="003054C1" w:rsidRDefault="00F607AB" w14:paraId="01F07FF8" w14:textId="77777777">
      <w:pPr>
        <w:contextualSpacing/>
        <w:rPr>
          <w:szCs w:val="18"/>
          <w:lang w:val="nl-NL" w:eastAsia="ja-JP"/>
        </w:rPr>
      </w:pPr>
    </w:p>
    <w:p w:rsidR="00B07CDD" w:rsidP="2D45CE00" w:rsidRDefault="2D45CE00" w14:paraId="0987FBAA" w14:textId="1192696E">
      <w:pPr>
        <w:contextualSpacing/>
        <w:rPr>
          <w:lang w:val="nl-NL" w:eastAsia="ja-JP"/>
        </w:rPr>
      </w:pPr>
      <w:r w:rsidRPr="2D45CE00">
        <w:rPr>
          <w:lang w:val="nl-NL" w:eastAsia="ja-JP"/>
        </w:rPr>
        <w:t xml:space="preserve">Op maandag 16 maart jl. vond de Raad Buitenlandse Zaken (RBZ) plaats in Brussel. De minister van Buitenlandse Zaken heeft deelgenomen. Op de agenda van de Raad stonden de Russische agressie tegen Oekraïne, de situatie in het Midden-Oosten, het EU-Zuidelijk Nabuurschap en een informeel werkontbijt over een Europese veiligheidsstrategie. Tijdens een lunch heeft de Raad gesproken met de </w:t>
      </w:r>
      <w:r w:rsidRPr="2D45CE00">
        <w:rPr>
          <w:rFonts w:cs="Times New Roman"/>
          <w:lang w:val="nl-NL" w:eastAsia="ja-JP"/>
        </w:rPr>
        <w:t xml:space="preserve">Indiase Minister van Buitenlandse Zaken S. </w:t>
      </w:r>
      <w:proofErr w:type="spellStart"/>
      <w:r w:rsidRPr="2D45CE00">
        <w:rPr>
          <w:rFonts w:cs="Times New Roman"/>
          <w:lang w:val="nl-NL" w:eastAsia="ja-JP"/>
        </w:rPr>
        <w:t>Jaishankar</w:t>
      </w:r>
      <w:proofErr w:type="spellEnd"/>
      <w:r w:rsidRPr="2D45CE00">
        <w:rPr>
          <w:lang w:val="nl-NL" w:eastAsia="ja-JP"/>
        </w:rPr>
        <w:t>.</w:t>
      </w:r>
    </w:p>
    <w:p w:rsidR="00B07CDD" w:rsidP="003054C1" w:rsidRDefault="00B07CDD" w14:paraId="47EEB8E2" w14:textId="77777777">
      <w:pPr>
        <w:contextualSpacing/>
        <w:rPr>
          <w:szCs w:val="18"/>
          <w:lang w:val="nl-NL" w:eastAsia="ja-JP"/>
        </w:rPr>
      </w:pPr>
    </w:p>
    <w:p w:rsidRPr="00CA5D6E" w:rsidR="003054C1" w:rsidP="003054C1" w:rsidRDefault="2D45CE00" w14:paraId="7B75DB99" w14:textId="4777B80E">
      <w:pPr>
        <w:contextualSpacing/>
        <w:rPr>
          <w:lang w:val="nl-NL" w:eastAsia="ja-JP"/>
        </w:rPr>
      </w:pPr>
      <w:r w:rsidRPr="2D45CE00">
        <w:rPr>
          <w:lang w:val="nl-NL" w:eastAsia="ja-JP"/>
        </w:rPr>
        <w:t>Verder wordt uw Kamer middels dit verslag geïnformeerd over het Nederlandse non-paper over EU gemeenschappelijk veiligheids- en defensiebeleid (GVDB) missies en operaties.</w:t>
      </w:r>
    </w:p>
    <w:p w:rsidRPr="003762D1" w:rsidR="00C101C2" w:rsidP="2D45CE00" w:rsidRDefault="2D45CE00" w14:paraId="35DC8D8C" w14:textId="4B377B83">
      <w:pPr>
        <w:pStyle w:val="NoSpacing"/>
        <w:rPr>
          <w:b/>
          <w:bCs/>
          <w:lang w:val="nl-NL"/>
        </w:rPr>
      </w:pPr>
      <w:r w:rsidRPr="2D45CE00">
        <w:rPr>
          <w:b/>
          <w:bCs/>
          <w:lang w:val="nl-NL"/>
        </w:rPr>
        <w:t>Russische agressie tegen Oekraïne</w:t>
      </w:r>
    </w:p>
    <w:bookmarkEnd w:id="0"/>
    <w:p w:rsidRPr="00BC459E" w:rsidR="00BC459E" w:rsidP="2D45CE00" w:rsidRDefault="2D45CE00" w14:paraId="152A33E8" w14:textId="31F4F12C">
      <w:pPr>
        <w:spacing w:after="0"/>
        <w:rPr>
          <w:rFonts w:cs="Times New Roman"/>
          <w:lang w:val="nl-NL" w:eastAsia="ja-JP"/>
        </w:rPr>
      </w:pPr>
      <w:r w:rsidRPr="2D45CE00">
        <w:rPr>
          <w:rFonts w:cs="Times New Roman"/>
          <w:lang w:val="nl-NL" w:eastAsia="ja-JP"/>
        </w:rPr>
        <w:t xml:space="preserve">De Raad stond stil bij de Russische agressieoorlog tegen Oekraïne. De Oekraïense minister van Buitenlandse Zaken </w:t>
      </w:r>
      <w:proofErr w:type="spellStart"/>
      <w:r w:rsidRPr="2D45CE00">
        <w:rPr>
          <w:rFonts w:cs="Times New Roman"/>
          <w:lang w:val="nl-NL" w:eastAsia="ja-JP"/>
        </w:rPr>
        <w:t>Sybiha</w:t>
      </w:r>
      <w:proofErr w:type="spellEnd"/>
      <w:r w:rsidRPr="2D45CE00">
        <w:rPr>
          <w:rFonts w:cs="Times New Roman"/>
          <w:lang w:val="nl-NL" w:eastAsia="ja-JP"/>
        </w:rPr>
        <w:t xml:space="preserve"> sloot voor het eerste gedeelte van de bijeenkomst aan. De Raad sprak over de implicaties van de escalatie van het conflict in het Midden-Oosten voor Oekraïne. Vrijwel alle lidstaten, inclusief Nederland, toonden zich eensgezind over de noodzaak om onze prioriteiten niet uit het oog te verliezen: de steun aan Oekraïne doorzetten en de druk op Rusland verhogen. </w:t>
      </w:r>
    </w:p>
    <w:p w:rsidR="00BC459E" w:rsidP="009523BB" w:rsidRDefault="00BC459E" w14:paraId="1819E793" w14:textId="77777777">
      <w:pPr>
        <w:spacing w:after="0"/>
        <w:rPr>
          <w:rFonts w:cs="Times New Roman"/>
          <w:iCs/>
          <w:szCs w:val="18"/>
          <w:lang w:val="nl-NL" w:eastAsia="ja-JP"/>
        </w:rPr>
      </w:pPr>
    </w:p>
    <w:p w:rsidRPr="00B07CDD" w:rsidR="00A941BC" w:rsidP="2D45CE00" w:rsidRDefault="2D45CE00" w14:paraId="7BC9794D" w14:textId="537A9EE7">
      <w:pPr>
        <w:spacing w:after="0"/>
        <w:rPr>
          <w:rFonts w:cs="Times New Roman"/>
          <w:lang w:val="nl-NL" w:eastAsia="ja-JP"/>
        </w:rPr>
      </w:pPr>
      <w:r w:rsidRPr="2D45CE00">
        <w:rPr>
          <w:rFonts w:cs="Times New Roman"/>
          <w:lang w:val="nl-NL" w:eastAsia="ja-JP"/>
        </w:rPr>
        <w:t xml:space="preserve">Tijdens de Raad hield een lidstaat vast aan de blokkade van de steunlening voor Oekraïne en gaven twee lidstaten aan niet te kunnen instemmen met het twintigste sanctiepakket. Vrijwel alle overige lidstaten, waaronder Nederland, toonden zich opnieuw ontstemd over deze blokkades en onderstreepten de urgentie om zo snel mogelijk tot een akkoord te komen. Hierbij benadrukte Nederland dat de lening snel geïmplementeerd dient te worden, maar op zichzelf niet voldoende is om Oekraïne sterk te positioneren. Nederland riep andere lidstaten op ook hun bilaterale steun te intensiveren. Nederland benadrukte tevens het belang van betrokkenheid van derde landen bij de implementatie van de lening, om voor Oekraïne mogelijk te maken urgent benodigd militair materieel ook in deze landen te kunnen inkopen. Verschillende lidstaten vroegen aandacht voor voortgang in het toetredingsproces van Oekraïne.  </w:t>
      </w:r>
    </w:p>
    <w:p w:rsidR="008879B3" w:rsidP="009523BB" w:rsidRDefault="008879B3" w14:paraId="165C952D" w14:textId="270F6480">
      <w:pPr>
        <w:spacing w:after="0"/>
        <w:rPr>
          <w:rFonts w:cs="Times New Roman"/>
          <w:iCs/>
          <w:szCs w:val="18"/>
          <w:lang w:val="nl-NL" w:eastAsia="ja-JP"/>
        </w:rPr>
      </w:pPr>
    </w:p>
    <w:p w:rsidR="008879B3" w:rsidP="2D45CE00" w:rsidRDefault="2D45CE00" w14:paraId="2D8D5470" w14:textId="22E841F1">
      <w:pPr>
        <w:spacing w:after="0"/>
        <w:rPr>
          <w:rFonts w:cs="Times New Roman"/>
          <w:lang w:val="nl-NL" w:eastAsia="ja-JP"/>
        </w:rPr>
      </w:pPr>
      <w:r w:rsidRPr="2D45CE00">
        <w:rPr>
          <w:rFonts w:cs="Times New Roman"/>
          <w:lang w:val="nl-NL" w:eastAsia="ja-JP"/>
        </w:rPr>
        <w:t xml:space="preserve">Daarnaast verwelkomde de Raad de aanname van Raadsconclusies over hybride dreigingen en nieuwe </w:t>
      </w:r>
      <w:proofErr w:type="spellStart"/>
      <w:r w:rsidRPr="2D45CE00">
        <w:rPr>
          <w:rFonts w:cs="Times New Roman"/>
          <w:i/>
          <w:iCs/>
          <w:lang w:val="nl-NL" w:eastAsia="ja-JP"/>
        </w:rPr>
        <w:t>listings</w:t>
      </w:r>
      <w:proofErr w:type="spellEnd"/>
      <w:r w:rsidRPr="2D45CE00">
        <w:rPr>
          <w:rFonts w:cs="Times New Roman"/>
          <w:lang w:val="nl-NL" w:eastAsia="ja-JP"/>
        </w:rPr>
        <w:t xml:space="preserve"> in het licht van Ruslands hybride activiteiten.</w:t>
      </w:r>
    </w:p>
    <w:p w:rsidRPr="008068E6" w:rsidR="000D1EC1" w:rsidP="00923C95" w:rsidRDefault="000D1EC1" w14:paraId="686BDA25" w14:textId="77777777">
      <w:pPr>
        <w:spacing w:after="0"/>
        <w:rPr>
          <w:szCs w:val="18"/>
          <w:lang w:val="nl-NL" w:eastAsia="ja-JP"/>
        </w:rPr>
      </w:pPr>
    </w:p>
    <w:p w:rsidRPr="003762D1" w:rsidR="003762D1" w:rsidP="2D45CE00" w:rsidRDefault="2D45CE00" w14:paraId="28C09A74" w14:textId="3EBDF644">
      <w:pPr>
        <w:pStyle w:val="NoSpacing"/>
        <w:rPr>
          <w:b/>
          <w:bCs/>
          <w:lang w:val="nl-NL"/>
        </w:rPr>
      </w:pPr>
      <w:r w:rsidRPr="2D45CE00">
        <w:rPr>
          <w:b/>
          <w:bCs/>
          <w:lang w:val="nl-NL"/>
        </w:rPr>
        <w:t>Situatie in het Midden-Oosten</w:t>
      </w:r>
    </w:p>
    <w:p w:rsidR="00986275" w:rsidP="2D45CE00" w:rsidRDefault="2D45CE00" w14:paraId="122372D7" w14:textId="6DC976C4">
      <w:pPr>
        <w:rPr>
          <w:rFonts w:cs="Times New Roman"/>
          <w:lang w:val="nl-NL" w:eastAsia="ja-JP"/>
        </w:rPr>
      </w:pPr>
      <w:r w:rsidRPr="2D45CE00">
        <w:rPr>
          <w:rFonts w:cs="Times New Roman"/>
          <w:lang w:val="nl-NL" w:eastAsia="ja-JP"/>
        </w:rPr>
        <w:t>De Raad sprak over het conflict in het Midden-Oosten. Hierbij werd onder meer gesproken over samenwerking om gestrande EU-burgers in de regio te repatriëren. Lidstaten riepen gezamenlijk op tot de-escalatie en bespraken tevens mogelijke EU-inzet om vrije doorvaart in de Straat van Hormuz te waarborgen. Nederland riep in dit kader op tot uitbreiding van EU sanctiebevoegdheden om personen en entiteiten betrokken bij belemmering van vrije doorvaart te kunnen sanctioneren. Veel EU-lidstaten, waaronder Nederland, benadrukte het belang van solidariteit met de Golflanden die nog dagelijks het doelwit zijn van Iraanse aanvallen. Nederland vroeg daarnaast aandacht voor de secundaire effecten van deze crisis op Europese belangen en onderstreepte de noodzaak tot EU-coördinatie in het beschermen van deze belangen. Er is brede steun onder EU-lidstaten om de druk op het Iraanse regime te behouden. Door de Raad werden – mede op voorstel van Nederland – nieuwe sancties aangenomen gericht op personen en entiteiten betrokken bij mensenrechtenschendingen in Iran, evenals Iraanse actoren betrokken bij cyberaanvallen gericht tegen de EU. Daarnaast was er brede steun onder EU-lidstaten voor Europese steun aan het Iraanse maatschappelijk middenveld.</w:t>
      </w:r>
    </w:p>
    <w:p w:rsidRPr="008068E6" w:rsidR="003762D1" w:rsidP="2D45CE00" w:rsidRDefault="00355B30" w14:paraId="7FF2104E" w14:textId="4D5AB324">
      <w:pPr>
        <w:rPr>
          <w:lang w:val="nl-NL"/>
        </w:rPr>
      </w:pPr>
      <w:r w:rsidRPr="2D45CE00">
        <w:rPr>
          <w:rFonts w:cs="Times New Roman"/>
          <w:lang w:val="nl-NL" w:eastAsia="ja-JP"/>
        </w:rPr>
        <w:t xml:space="preserve">De Raad sprak </w:t>
      </w:r>
      <w:r w:rsidRPr="2D45CE00" w:rsidR="006614F5">
        <w:rPr>
          <w:rFonts w:cs="Times New Roman"/>
          <w:lang w:val="nl-NL" w:eastAsia="ja-JP"/>
        </w:rPr>
        <w:t>tevens</w:t>
      </w:r>
      <w:r w:rsidRPr="2D45CE00">
        <w:rPr>
          <w:rFonts w:cs="Times New Roman"/>
          <w:lang w:val="nl-NL" w:eastAsia="ja-JP"/>
        </w:rPr>
        <w:t xml:space="preserve"> over de </w:t>
      </w:r>
      <w:r w:rsidR="0094357E">
        <w:rPr>
          <w:rFonts w:cs="Times New Roman"/>
          <w:lang w:val="nl-NL" w:eastAsia="ja-JP"/>
        </w:rPr>
        <w:t xml:space="preserve">humanitaire </w:t>
      </w:r>
      <w:r w:rsidRPr="2D45CE00">
        <w:rPr>
          <w:rFonts w:cs="Times New Roman"/>
          <w:lang w:val="nl-NL" w:eastAsia="ja-JP"/>
        </w:rPr>
        <w:t>situatie in Libanon</w:t>
      </w:r>
      <w:r w:rsidRPr="2D45CE00" w:rsidR="00E33FBA">
        <w:rPr>
          <w:rFonts w:cs="Times New Roman"/>
          <w:lang w:val="nl-NL" w:eastAsia="ja-JP"/>
        </w:rPr>
        <w:t>, waarbij</w:t>
      </w:r>
      <w:r w:rsidRPr="2D45CE00">
        <w:rPr>
          <w:rFonts w:cs="Times New Roman"/>
          <w:lang w:val="nl-NL" w:eastAsia="ja-JP"/>
        </w:rPr>
        <w:t xml:space="preserve"> Nederland </w:t>
      </w:r>
      <w:r w:rsidRPr="2D45CE00" w:rsidR="006614F5">
        <w:rPr>
          <w:rFonts w:cs="Times New Roman"/>
          <w:lang w:val="nl-NL" w:eastAsia="ja-JP"/>
        </w:rPr>
        <w:t xml:space="preserve">onderstreepte begrip te hebben voor de legitieme veiligheidszorgen van </w:t>
      </w:r>
      <w:r w:rsidRPr="2D45CE00" w:rsidR="00016CE6">
        <w:rPr>
          <w:rFonts w:cs="Times New Roman"/>
          <w:lang w:val="nl-NL" w:eastAsia="ja-JP"/>
        </w:rPr>
        <w:t>Israël</w:t>
      </w:r>
      <w:r w:rsidRPr="2D45CE00" w:rsidR="00C96163">
        <w:rPr>
          <w:rFonts w:cs="Times New Roman"/>
          <w:lang w:val="nl-NL" w:eastAsia="ja-JP"/>
        </w:rPr>
        <w:t>, maar</w:t>
      </w:r>
      <w:r w:rsidRPr="2D45CE00" w:rsidR="006614F5">
        <w:rPr>
          <w:rFonts w:cs="Times New Roman"/>
          <w:lang w:val="nl-NL" w:eastAsia="ja-JP"/>
        </w:rPr>
        <w:t xml:space="preserve"> met oog op de impact van de oorlog </w:t>
      </w:r>
      <w:r w:rsidRPr="2D45CE00" w:rsidR="00016CE6">
        <w:rPr>
          <w:rFonts w:cs="Times New Roman"/>
          <w:lang w:val="nl-NL" w:eastAsia="ja-JP"/>
        </w:rPr>
        <w:t xml:space="preserve">tegelijkertijd </w:t>
      </w:r>
      <w:r w:rsidRPr="2D45CE00" w:rsidR="00E33FBA">
        <w:rPr>
          <w:rFonts w:cs="Times New Roman"/>
          <w:lang w:val="nl-NL" w:eastAsia="ja-JP"/>
        </w:rPr>
        <w:t>op</w:t>
      </w:r>
      <w:r w:rsidRPr="2D45CE00" w:rsidR="00C96163">
        <w:rPr>
          <w:rFonts w:cs="Times New Roman"/>
          <w:lang w:val="nl-NL" w:eastAsia="ja-JP"/>
        </w:rPr>
        <w:t>roept</w:t>
      </w:r>
      <w:r w:rsidRPr="2D45CE00">
        <w:rPr>
          <w:rFonts w:cs="Times New Roman"/>
          <w:lang w:val="nl-NL" w:eastAsia="ja-JP"/>
        </w:rPr>
        <w:t xml:space="preserve"> tot de-escalatie</w:t>
      </w:r>
      <w:r w:rsidRPr="2D45CE00" w:rsidR="0085747C">
        <w:rPr>
          <w:rFonts w:cs="Times New Roman"/>
          <w:lang w:val="nl-NL" w:eastAsia="ja-JP"/>
        </w:rPr>
        <w:t xml:space="preserve"> en terugkeer tot resolutie 1701 conform </w:t>
      </w:r>
      <w:r w:rsidRPr="2D45CE00" w:rsidR="00016CE6">
        <w:rPr>
          <w:rFonts w:cs="Times New Roman"/>
          <w:lang w:val="nl-NL" w:eastAsia="ja-JP"/>
        </w:rPr>
        <w:t xml:space="preserve">de </w:t>
      </w:r>
      <w:r w:rsidRPr="2D45CE00" w:rsidR="0085747C">
        <w:rPr>
          <w:rFonts w:cs="Times New Roman"/>
          <w:lang w:val="nl-NL" w:eastAsia="ja-JP"/>
        </w:rPr>
        <w:t xml:space="preserve">motie </w:t>
      </w:r>
      <w:proofErr w:type="spellStart"/>
      <w:r w:rsidRPr="2D45CE00" w:rsidR="0085747C">
        <w:rPr>
          <w:rFonts w:cs="Times New Roman"/>
          <w:lang w:val="nl-NL" w:eastAsia="ja-JP"/>
        </w:rPr>
        <w:t>Piri</w:t>
      </w:r>
      <w:proofErr w:type="spellEnd"/>
      <w:r w:rsidRPr="2D45CE00" w:rsidR="00D71DE1">
        <w:rPr>
          <w:rStyle w:val="FootnoteReference"/>
          <w:rFonts w:cs="Times New Roman"/>
          <w:lang w:val="nl-NL" w:eastAsia="ja-JP"/>
        </w:rPr>
        <w:footnoteReference w:id="1"/>
      </w:r>
      <w:r w:rsidRPr="2D45CE00" w:rsidR="000A3B1A">
        <w:rPr>
          <w:rFonts w:cs="Times New Roman"/>
          <w:lang w:val="nl-NL" w:eastAsia="ja-JP"/>
        </w:rPr>
        <w:t>. Ook benadrukte</w:t>
      </w:r>
      <w:r w:rsidRPr="2D45CE00" w:rsidR="00016CE6">
        <w:rPr>
          <w:rFonts w:cs="Times New Roman"/>
          <w:lang w:val="nl-NL" w:eastAsia="ja-JP"/>
        </w:rPr>
        <w:t xml:space="preserve"> Nederland</w:t>
      </w:r>
      <w:r w:rsidRPr="2D45CE00" w:rsidR="000A3B1A">
        <w:rPr>
          <w:rFonts w:cs="Times New Roman"/>
          <w:lang w:val="nl-NL" w:eastAsia="ja-JP"/>
        </w:rPr>
        <w:t xml:space="preserve"> </w:t>
      </w:r>
      <w:r w:rsidRPr="2D45CE00" w:rsidR="008D78BB">
        <w:rPr>
          <w:rFonts w:cs="Times New Roman"/>
          <w:lang w:val="nl-NL" w:eastAsia="ja-JP"/>
        </w:rPr>
        <w:t xml:space="preserve">het </w:t>
      </w:r>
      <w:r w:rsidRPr="2D45CE00" w:rsidR="000A3B1A">
        <w:rPr>
          <w:rFonts w:cs="Times New Roman"/>
          <w:lang w:val="nl-NL" w:eastAsia="ja-JP"/>
        </w:rPr>
        <w:t>belang</w:t>
      </w:r>
      <w:r w:rsidRPr="2D45CE00">
        <w:rPr>
          <w:rFonts w:cs="Times New Roman"/>
          <w:lang w:val="nl-NL" w:eastAsia="ja-JP"/>
        </w:rPr>
        <w:t xml:space="preserve"> </w:t>
      </w:r>
      <w:r w:rsidRPr="2D45CE00" w:rsidR="00526F62">
        <w:rPr>
          <w:rFonts w:cs="Times New Roman"/>
          <w:lang w:val="nl-NL" w:eastAsia="ja-JP"/>
        </w:rPr>
        <w:t>van</w:t>
      </w:r>
      <w:r w:rsidRPr="2D45CE00">
        <w:rPr>
          <w:rFonts w:cs="Times New Roman"/>
          <w:lang w:val="nl-NL" w:eastAsia="ja-JP"/>
        </w:rPr>
        <w:t xml:space="preserve"> ontwapening van Hezbollah</w:t>
      </w:r>
      <w:r w:rsidR="0094357E">
        <w:rPr>
          <w:rFonts w:cs="Times New Roman"/>
          <w:lang w:val="nl-NL" w:eastAsia="ja-JP"/>
        </w:rPr>
        <w:t>, zorgen over de humanitaire situatie in Libanon</w:t>
      </w:r>
      <w:r w:rsidRPr="2D45CE00">
        <w:rPr>
          <w:rFonts w:cs="Times New Roman"/>
          <w:lang w:val="nl-NL" w:eastAsia="ja-JP"/>
        </w:rPr>
        <w:t xml:space="preserve"> en</w:t>
      </w:r>
      <w:r w:rsidR="0094357E">
        <w:rPr>
          <w:rFonts w:cs="Times New Roman"/>
          <w:lang w:val="nl-NL" w:eastAsia="ja-JP"/>
        </w:rPr>
        <w:t xml:space="preserve"> noodzaak</w:t>
      </w:r>
      <w:r w:rsidRPr="2D45CE00">
        <w:rPr>
          <w:rFonts w:cs="Times New Roman"/>
          <w:lang w:val="nl-NL" w:eastAsia="ja-JP"/>
        </w:rPr>
        <w:t xml:space="preserve"> om de Libanese regering en de </w:t>
      </w:r>
      <w:proofErr w:type="spellStart"/>
      <w:r w:rsidRPr="2D45CE00">
        <w:rPr>
          <w:rFonts w:cs="Times New Roman"/>
          <w:i/>
          <w:iCs/>
          <w:lang w:val="nl-NL" w:eastAsia="ja-JP"/>
        </w:rPr>
        <w:t>Lebanese</w:t>
      </w:r>
      <w:proofErr w:type="spellEnd"/>
      <w:r w:rsidRPr="2D45CE00">
        <w:rPr>
          <w:rFonts w:cs="Times New Roman"/>
          <w:i/>
          <w:iCs/>
          <w:lang w:val="nl-NL" w:eastAsia="ja-JP"/>
        </w:rPr>
        <w:t xml:space="preserve"> </w:t>
      </w:r>
      <w:proofErr w:type="spellStart"/>
      <w:r w:rsidRPr="2D45CE00">
        <w:rPr>
          <w:rFonts w:cs="Times New Roman"/>
          <w:i/>
          <w:iCs/>
          <w:lang w:val="nl-NL" w:eastAsia="ja-JP"/>
        </w:rPr>
        <w:t>Armed</w:t>
      </w:r>
      <w:proofErr w:type="spellEnd"/>
      <w:r w:rsidRPr="2D45CE00">
        <w:rPr>
          <w:rFonts w:cs="Times New Roman"/>
          <w:i/>
          <w:iCs/>
          <w:lang w:val="nl-NL" w:eastAsia="ja-JP"/>
        </w:rPr>
        <w:t xml:space="preserve"> </w:t>
      </w:r>
      <w:proofErr w:type="spellStart"/>
      <w:r w:rsidRPr="2D45CE00">
        <w:rPr>
          <w:rFonts w:cs="Times New Roman"/>
          <w:i/>
          <w:iCs/>
          <w:lang w:val="nl-NL" w:eastAsia="ja-JP"/>
        </w:rPr>
        <w:t>Forces</w:t>
      </w:r>
      <w:proofErr w:type="spellEnd"/>
      <w:r w:rsidRPr="2D45CE00">
        <w:rPr>
          <w:rFonts w:cs="Times New Roman"/>
          <w:lang w:val="nl-NL" w:eastAsia="ja-JP"/>
        </w:rPr>
        <w:t xml:space="preserve"> te steunen.</w:t>
      </w:r>
    </w:p>
    <w:p w:rsidRPr="00CA5D6E" w:rsidR="003762D1" w:rsidP="00CA5D6E" w:rsidRDefault="2D45CE00" w14:paraId="6C1CD267" w14:textId="168284FB">
      <w:pPr>
        <w:rPr>
          <w:lang w:val="nl-NL"/>
        </w:rPr>
      </w:pPr>
      <w:r w:rsidRPr="2D45CE00">
        <w:rPr>
          <w:lang w:val="nl-NL"/>
        </w:rPr>
        <w:t xml:space="preserve">De Raad onderstreepte het belang om aandacht te houden voor de situatie in de Gazastrook en de Westelijke Jordaanoever. Meerdere lidstaten, waaronder Nederland, benadrukten het belang om druk op Israël te houden om veilig, ongehinderde, en onvoorwaardelijke humanitaire hulp toe te laten tot de Gazastrook en de </w:t>
      </w:r>
      <w:proofErr w:type="spellStart"/>
      <w:r w:rsidRPr="2D45CE00">
        <w:rPr>
          <w:lang w:val="nl-NL"/>
        </w:rPr>
        <w:t>iNGO</w:t>
      </w:r>
      <w:proofErr w:type="spellEnd"/>
      <w:r w:rsidRPr="2D45CE00">
        <w:rPr>
          <w:lang w:val="nl-NL"/>
        </w:rPr>
        <w:t xml:space="preserve">-wetgeving terug te draaien. Een brede groep lidstaten, waaronder </w:t>
      </w:r>
      <w:r w:rsidRPr="2D45CE00">
        <w:rPr>
          <w:lang w:val="nl-NL"/>
        </w:rPr>
        <w:lastRenderedPageBreak/>
        <w:t xml:space="preserve">Nederland, onderstreepte tevens zorgen over de situatie op de Westelijke Jordaanoever, o.a. door het toenemende kolonistengeweld. Nederland riep in dat kader op tot aanname van het derde EU-sanctiepakket tegen gewelddadige kolonisten. </w:t>
      </w:r>
    </w:p>
    <w:p w:rsidRPr="003762D1" w:rsidR="003762D1" w:rsidP="2D45CE00" w:rsidRDefault="2D45CE00" w14:paraId="19AEE8F3" w14:textId="047E63CB">
      <w:pPr>
        <w:pStyle w:val="NoSpacing"/>
        <w:rPr>
          <w:b/>
          <w:bCs/>
          <w:lang w:val="nl-NL"/>
        </w:rPr>
      </w:pPr>
      <w:r w:rsidRPr="2D45CE00">
        <w:rPr>
          <w:b/>
          <w:bCs/>
          <w:lang w:val="nl-NL"/>
        </w:rPr>
        <w:t>EU-Zuidelijk Nabuurschap</w:t>
      </w:r>
    </w:p>
    <w:p w:rsidRPr="00CA5D6E" w:rsidR="0075211D" w:rsidP="00CA5D6E" w:rsidRDefault="00536274" w14:paraId="01BDDF32" w14:textId="22268061">
      <w:pPr>
        <w:rPr>
          <w:lang w:val="nl-NL" w:eastAsia="ja-JP"/>
        </w:rPr>
      </w:pPr>
      <w:r w:rsidRPr="2D45CE00">
        <w:rPr>
          <w:rFonts w:cs="Times New Roman"/>
          <w:lang w:val="nl-NL" w:eastAsia="ja-JP"/>
        </w:rPr>
        <w:t xml:space="preserve">De Raad reflecteerde op het Zuidelijk Nabuurschapsbeleid </w:t>
      </w:r>
      <w:r w:rsidRPr="2D45CE00" w:rsidR="00D6698B">
        <w:rPr>
          <w:rFonts w:cs="Times New Roman"/>
          <w:lang w:val="nl-NL" w:eastAsia="ja-JP"/>
        </w:rPr>
        <w:t>van de EU</w:t>
      </w:r>
      <w:r w:rsidRPr="2D45CE00">
        <w:rPr>
          <w:rFonts w:cs="Times New Roman"/>
          <w:lang w:val="nl-NL" w:eastAsia="ja-JP"/>
        </w:rPr>
        <w:t xml:space="preserve"> en specifiek </w:t>
      </w:r>
      <w:r w:rsidRPr="2D45CE00" w:rsidR="00D6698B">
        <w:rPr>
          <w:rFonts w:cs="Times New Roman"/>
          <w:lang w:val="nl-NL" w:eastAsia="ja-JP"/>
        </w:rPr>
        <w:t>op de uitwerking van het</w:t>
      </w:r>
      <w:r w:rsidRPr="2D45CE00">
        <w:rPr>
          <w:rFonts w:cs="Times New Roman"/>
          <w:lang w:val="nl-NL" w:eastAsia="ja-JP"/>
        </w:rPr>
        <w:t xml:space="preserve"> Actieplan </w:t>
      </w:r>
      <w:r w:rsidRPr="2D45CE00" w:rsidR="00D6698B">
        <w:rPr>
          <w:rFonts w:cs="Times New Roman"/>
          <w:lang w:val="nl-NL" w:eastAsia="ja-JP"/>
        </w:rPr>
        <w:t>voor de uitvoering van het EU Pact voor het Middellandse Zeegebied (</w:t>
      </w:r>
      <w:proofErr w:type="spellStart"/>
      <w:r w:rsidRPr="2D45CE00" w:rsidR="00D6698B">
        <w:rPr>
          <w:rFonts w:cs="Times New Roman"/>
          <w:lang w:val="nl-NL" w:eastAsia="ja-JP"/>
        </w:rPr>
        <w:t>MedPact</w:t>
      </w:r>
      <w:proofErr w:type="spellEnd"/>
      <w:r w:rsidRPr="2D45CE00" w:rsidR="00D6698B">
        <w:rPr>
          <w:rFonts w:cs="Times New Roman"/>
          <w:lang w:val="nl-NL" w:eastAsia="ja-JP"/>
        </w:rPr>
        <w:t>)</w:t>
      </w:r>
      <w:r w:rsidRPr="2D45CE00">
        <w:rPr>
          <w:rFonts w:cs="Times New Roman"/>
          <w:lang w:val="nl-NL" w:eastAsia="ja-JP"/>
        </w:rPr>
        <w:t xml:space="preserve">. Onder het Actieplan </w:t>
      </w:r>
      <w:r w:rsidRPr="2D45CE00" w:rsidR="00D6698B">
        <w:rPr>
          <w:rFonts w:cs="Times New Roman"/>
          <w:lang w:val="nl-NL" w:eastAsia="ja-JP"/>
        </w:rPr>
        <w:t>worden</w:t>
      </w:r>
      <w:r w:rsidRPr="2D45CE00">
        <w:rPr>
          <w:rFonts w:cs="Times New Roman"/>
          <w:lang w:val="nl-NL" w:eastAsia="ja-JP"/>
        </w:rPr>
        <w:t xml:space="preserve"> diverse concrete initiatieven vormgegeven die invulling geven aan de strategische richting van het </w:t>
      </w:r>
      <w:proofErr w:type="spellStart"/>
      <w:r w:rsidRPr="2D45CE00" w:rsidR="00D6698B">
        <w:rPr>
          <w:rFonts w:cs="Times New Roman"/>
          <w:lang w:val="nl-NL" w:eastAsia="ja-JP"/>
        </w:rPr>
        <w:t>MedPact</w:t>
      </w:r>
      <w:proofErr w:type="spellEnd"/>
      <w:r w:rsidRPr="2D45CE00">
        <w:rPr>
          <w:rFonts w:cs="Times New Roman"/>
          <w:lang w:val="nl-NL" w:eastAsia="ja-JP"/>
        </w:rPr>
        <w:t xml:space="preserve">. </w:t>
      </w:r>
      <w:r w:rsidRPr="2D45CE00" w:rsidR="00D6698B">
        <w:rPr>
          <w:rFonts w:cs="Times New Roman"/>
          <w:lang w:val="nl-NL" w:eastAsia="ja-JP"/>
        </w:rPr>
        <w:t xml:space="preserve">EU </w:t>
      </w:r>
      <w:r w:rsidRPr="2D45CE00">
        <w:rPr>
          <w:rFonts w:cs="Times New Roman"/>
          <w:lang w:val="nl-NL" w:eastAsia="ja-JP"/>
        </w:rPr>
        <w:t xml:space="preserve">Hoge Vertegenwoordiger </w:t>
      </w:r>
      <w:proofErr w:type="spellStart"/>
      <w:r w:rsidRPr="2D45CE00">
        <w:rPr>
          <w:rFonts w:cs="Times New Roman"/>
          <w:lang w:val="nl-NL" w:eastAsia="ja-JP"/>
        </w:rPr>
        <w:t>Kallas</w:t>
      </w:r>
      <w:proofErr w:type="spellEnd"/>
      <w:r w:rsidRPr="2D45CE00">
        <w:rPr>
          <w:rFonts w:cs="Times New Roman"/>
          <w:lang w:val="nl-NL" w:eastAsia="ja-JP"/>
        </w:rPr>
        <w:t xml:space="preserve"> verwees naar de </w:t>
      </w:r>
      <w:r w:rsidRPr="2D45CE00" w:rsidR="00594822">
        <w:rPr>
          <w:rFonts w:cs="Times New Roman"/>
          <w:lang w:val="nl-NL" w:eastAsia="ja-JP"/>
        </w:rPr>
        <w:t>aankomende</w:t>
      </w:r>
      <w:r w:rsidRPr="2D45CE00">
        <w:rPr>
          <w:rFonts w:cs="Times New Roman"/>
          <w:lang w:val="nl-NL" w:eastAsia="ja-JP"/>
        </w:rPr>
        <w:t xml:space="preserve"> informele Europese Raad van april</w:t>
      </w:r>
      <w:r w:rsidRPr="2D45CE00" w:rsidR="00994C63">
        <w:rPr>
          <w:rFonts w:cs="Times New Roman"/>
          <w:lang w:val="nl-NL" w:eastAsia="ja-JP"/>
        </w:rPr>
        <w:t>,</w:t>
      </w:r>
      <w:r w:rsidRPr="2D45CE00">
        <w:rPr>
          <w:rFonts w:cs="Times New Roman"/>
          <w:lang w:val="nl-NL" w:eastAsia="ja-JP"/>
        </w:rPr>
        <w:t xml:space="preserve"> waar</w:t>
      </w:r>
      <w:r w:rsidRPr="2D45CE00" w:rsidR="00D6698B">
        <w:rPr>
          <w:rFonts w:cs="Times New Roman"/>
          <w:lang w:val="nl-NL" w:eastAsia="ja-JP"/>
        </w:rPr>
        <w:t>voor de inzet is om ook</w:t>
      </w:r>
      <w:r w:rsidRPr="2D45CE00">
        <w:rPr>
          <w:rFonts w:cs="Times New Roman"/>
          <w:lang w:val="nl-NL" w:eastAsia="ja-JP"/>
        </w:rPr>
        <w:t xml:space="preserve"> de </w:t>
      </w:r>
      <w:r w:rsidRPr="2D45CE00" w:rsidR="00D6698B">
        <w:rPr>
          <w:rFonts w:cs="Times New Roman"/>
          <w:lang w:val="nl-NL" w:eastAsia="ja-JP"/>
        </w:rPr>
        <w:t xml:space="preserve">tien landen uit de </w:t>
      </w:r>
      <w:r w:rsidRPr="2D45CE00">
        <w:rPr>
          <w:rFonts w:cs="Times New Roman"/>
          <w:lang w:val="nl-NL" w:eastAsia="ja-JP"/>
        </w:rPr>
        <w:t>Zuidelijke Nabuurschaps</w:t>
      </w:r>
      <w:r w:rsidRPr="2D45CE00" w:rsidR="00D6698B">
        <w:rPr>
          <w:rFonts w:cs="Times New Roman"/>
          <w:lang w:val="nl-NL" w:eastAsia="ja-JP"/>
        </w:rPr>
        <w:t>regio</w:t>
      </w:r>
      <w:r w:rsidRPr="2D45CE00">
        <w:rPr>
          <w:rStyle w:val="FootnoteReference"/>
          <w:rFonts w:cs="Times New Roman"/>
          <w:lang w:val="nl-NL" w:eastAsia="ja-JP"/>
        </w:rPr>
        <w:footnoteReference w:id="2"/>
      </w:r>
      <w:r w:rsidRPr="2D45CE00">
        <w:rPr>
          <w:rFonts w:cs="Times New Roman"/>
          <w:lang w:val="nl-NL" w:eastAsia="ja-JP"/>
        </w:rPr>
        <w:t xml:space="preserve"> </w:t>
      </w:r>
      <w:r w:rsidRPr="2D45CE00" w:rsidR="00D6698B">
        <w:rPr>
          <w:rFonts w:cs="Times New Roman"/>
          <w:lang w:val="nl-NL" w:eastAsia="ja-JP"/>
        </w:rPr>
        <w:t>uit</w:t>
      </w:r>
      <w:r w:rsidRPr="2D45CE00">
        <w:rPr>
          <w:rFonts w:cs="Times New Roman"/>
          <w:lang w:val="nl-NL" w:eastAsia="ja-JP"/>
        </w:rPr>
        <w:t xml:space="preserve"> </w:t>
      </w:r>
      <w:r w:rsidRPr="2D45CE00" w:rsidR="00D6698B">
        <w:rPr>
          <w:rFonts w:cs="Times New Roman"/>
          <w:lang w:val="nl-NL" w:eastAsia="ja-JP"/>
        </w:rPr>
        <w:t xml:space="preserve">te </w:t>
      </w:r>
      <w:r w:rsidRPr="2D45CE00">
        <w:rPr>
          <w:rFonts w:cs="Times New Roman"/>
          <w:lang w:val="nl-NL" w:eastAsia="ja-JP"/>
        </w:rPr>
        <w:t>nodig</w:t>
      </w:r>
      <w:r w:rsidRPr="2D45CE00" w:rsidR="00D6698B">
        <w:rPr>
          <w:rFonts w:cs="Times New Roman"/>
          <w:lang w:val="nl-NL" w:eastAsia="ja-JP"/>
        </w:rPr>
        <w:t>en</w:t>
      </w:r>
      <w:r w:rsidRPr="2D45CE00">
        <w:rPr>
          <w:rFonts w:cs="Times New Roman"/>
          <w:lang w:val="nl-NL" w:eastAsia="ja-JP"/>
        </w:rPr>
        <w:t xml:space="preserve"> en de eerste concrete initiatieven </w:t>
      </w:r>
      <w:r w:rsidRPr="2D45CE00" w:rsidR="00D6698B">
        <w:rPr>
          <w:rFonts w:cs="Times New Roman"/>
          <w:lang w:val="nl-NL" w:eastAsia="ja-JP"/>
        </w:rPr>
        <w:t xml:space="preserve">onder het </w:t>
      </w:r>
      <w:proofErr w:type="spellStart"/>
      <w:r w:rsidRPr="2D45CE00" w:rsidR="00D6698B">
        <w:rPr>
          <w:rFonts w:cs="Times New Roman"/>
          <w:lang w:val="nl-NL" w:eastAsia="ja-JP"/>
        </w:rPr>
        <w:t>MedPact</w:t>
      </w:r>
      <w:proofErr w:type="spellEnd"/>
      <w:r w:rsidRPr="2D45CE00">
        <w:rPr>
          <w:rFonts w:cs="Times New Roman"/>
          <w:lang w:val="nl-NL" w:eastAsia="ja-JP"/>
        </w:rPr>
        <w:t xml:space="preserve"> aan</w:t>
      </w:r>
      <w:r w:rsidRPr="2D45CE00" w:rsidR="00D6698B">
        <w:rPr>
          <w:rFonts w:cs="Times New Roman"/>
          <w:lang w:val="nl-NL" w:eastAsia="ja-JP"/>
        </w:rPr>
        <w:t xml:space="preserve"> t</w:t>
      </w:r>
      <w:r w:rsidRPr="2D45CE00">
        <w:rPr>
          <w:rFonts w:cs="Times New Roman"/>
          <w:lang w:val="nl-NL" w:eastAsia="ja-JP"/>
        </w:rPr>
        <w:t>e</w:t>
      </w:r>
      <w:r w:rsidRPr="2D45CE00" w:rsidR="00D6698B">
        <w:rPr>
          <w:rFonts w:cs="Times New Roman"/>
          <w:lang w:val="nl-NL" w:eastAsia="ja-JP"/>
        </w:rPr>
        <w:t xml:space="preserve"> </w:t>
      </w:r>
      <w:r w:rsidRPr="2D45CE00">
        <w:rPr>
          <w:rFonts w:cs="Times New Roman"/>
          <w:lang w:val="nl-NL" w:eastAsia="ja-JP"/>
        </w:rPr>
        <w:t>kondig</w:t>
      </w:r>
      <w:r w:rsidRPr="2D45CE00" w:rsidR="00D6698B">
        <w:rPr>
          <w:rFonts w:cs="Times New Roman"/>
          <w:lang w:val="nl-NL" w:eastAsia="ja-JP"/>
        </w:rPr>
        <w:t>en</w:t>
      </w:r>
      <w:r w:rsidRPr="2D45CE00">
        <w:rPr>
          <w:rFonts w:cs="Times New Roman"/>
          <w:lang w:val="nl-NL" w:eastAsia="ja-JP"/>
        </w:rPr>
        <w:t xml:space="preserve">. </w:t>
      </w:r>
      <w:r w:rsidRPr="2D45CE00" w:rsidR="00D6698B">
        <w:rPr>
          <w:rFonts w:cs="Times New Roman"/>
          <w:lang w:val="nl-NL" w:eastAsia="ja-JP"/>
        </w:rPr>
        <w:t>Daartoe riep</w:t>
      </w:r>
      <w:r w:rsidRPr="2D45CE00">
        <w:rPr>
          <w:rFonts w:cs="Times New Roman"/>
          <w:lang w:val="nl-NL" w:eastAsia="ja-JP"/>
        </w:rPr>
        <w:t xml:space="preserve"> Eurocommissaris </w:t>
      </w:r>
      <w:proofErr w:type="spellStart"/>
      <w:r w:rsidRPr="2D45CE00" w:rsidR="00994C63">
        <w:rPr>
          <w:rFonts w:cs="Times New Roman"/>
          <w:lang w:val="nl-NL" w:eastAsia="ja-JP"/>
        </w:rPr>
        <w:t>Š</w:t>
      </w:r>
      <w:r w:rsidRPr="2D45CE00">
        <w:rPr>
          <w:rFonts w:cs="Times New Roman"/>
          <w:lang w:val="nl-NL" w:eastAsia="ja-JP"/>
        </w:rPr>
        <w:t>uica</w:t>
      </w:r>
      <w:proofErr w:type="spellEnd"/>
      <w:r w:rsidRPr="2D45CE00">
        <w:rPr>
          <w:rFonts w:cs="Times New Roman"/>
          <w:b/>
          <w:bCs/>
          <w:lang w:val="nl-NL" w:eastAsia="ja-JP"/>
        </w:rPr>
        <w:t xml:space="preserve"> </w:t>
      </w:r>
      <w:r w:rsidRPr="2D45CE00" w:rsidR="00D6698B">
        <w:rPr>
          <w:rFonts w:cs="Times New Roman"/>
          <w:lang w:val="nl-NL" w:eastAsia="ja-JP"/>
        </w:rPr>
        <w:t>op tot bijdragen van EU-lidstaten aan concrete initiatieven</w:t>
      </w:r>
      <w:r w:rsidRPr="2D45CE00">
        <w:rPr>
          <w:rFonts w:cs="Times New Roman"/>
          <w:lang w:val="nl-NL" w:eastAsia="ja-JP"/>
        </w:rPr>
        <w:t xml:space="preserve">. Lidstaten benadrukten </w:t>
      </w:r>
      <w:r w:rsidRPr="2D45CE00" w:rsidR="00D6698B">
        <w:rPr>
          <w:rFonts w:cs="Times New Roman"/>
          <w:lang w:val="nl-NL" w:eastAsia="ja-JP"/>
        </w:rPr>
        <w:t xml:space="preserve">daarbij </w:t>
      </w:r>
      <w:r w:rsidRPr="2D45CE00">
        <w:rPr>
          <w:rFonts w:cs="Times New Roman"/>
          <w:lang w:val="nl-NL" w:eastAsia="ja-JP"/>
        </w:rPr>
        <w:t xml:space="preserve">het belang van implementatie en een realistisch ambitieniveau. Nederland ziet het </w:t>
      </w:r>
      <w:proofErr w:type="spellStart"/>
      <w:r w:rsidRPr="2D45CE00" w:rsidR="00D6698B">
        <w:rPr>
          <w:rFonts w:cs="Times New Roman"/>
          <w:lang w:val="nl-NL" w:eastAsia="ja-JP"/>
        </w:rPr>
        <w:t>MedPact</w:t>
      </w:r>
      <w:proofErr w:type="spellEnd"/>
      <w:r w:rsidRPr="2D45CE00" w:rsidR="00D6698B">
        <w:rPr>
          <w:rFonts w:cs="Times New Roman"/>
          <w:lang w:val="nl-NL" w:eastAsia="ja-JP"/>
        </w:rPr>
        <w:t xml:space="preserve"> </w:t>
      </w:r>
      <w:r w:rsidRPr="2D45CE00">
        <w:rPr>
          <w:rFonts w:cs="Times New Roman"/>
          <w:lang w:val="nl-NL" w:eastAsia="ja-JP"/>
        </w:rPr>
        <w:t xml:space="preserve">als een kans om regionale prioriteiten, zoals </w:t>
      </w:r>
      <w:r w:rsidRPr="2D45CE00" w:rsidR="00D6698B">
        <w:rPr>
          <w:rFonts w:cs="Times New Roman"/>
          <w:lang w:val="nl-NL" w:eastAsia="ja-JP"/>
        </w:rPr>
        <w:t xml:space="preserve">stabiliteit, veiligheid, </w:t>
      </w:r>
      <w:r w:rsidRPr="2D45CE00">
        <w:rPr>
          <w:rFonts w:cs="Times New Roman"/>
          <w:lang w:val="nl-NL" w:eastAsia="ja-JP"/>
        </w:rPr>
        <w:t>migratie</w:t>
      </w:r>
      <w:r w:rsidRPr="2D45CE00" w:rsidR="00D6698B">
        <w:rPr>
          <w:rFonts w:cs="Times New Roman"/>
          <w:lang w:val="nl-NL" w:eastAsia="ja-JP"/>
        </w:rPr>
        <w:t xml:space="preserve"> en economische samenwerking</w:t>
      </w:r>
      <w:r w:rsidRPr="2D45CE00">
        <w:rPr>
          <w:rFonts w:cs="Times New Roman"/>
          <w:lang w:val="nl-NL" w:eastAsia="ja-JP"/>
        </w:rPr>
        <w:t xml:space="preserve"> te bevorderen en </w:t>
      </w:r>
      <w:r w:rsidRPr="2D45CE00" w:rsidR="00D6698B">
        <w:rPr>
          <w:rFonts w:cs="Times New Roman"/>
          <w:lang w:val="nl-NL" w:eastAsia="ja-JP"/>
        </w:rPr>
        <w:t>de</w:t>
      </w:r>
      <w:r w:rsidRPr="2D45CE00">
        <w:rPr>
          <w:rFonts w:cs="Times New Roman"/>
          <w:lang w:val="nl-NL" w:eastAsia="ja-JP"/>
        </w:rPr>
        <w:t xml:space="preserve"> samenwerking met de partners in de Zuidelijk Nabuurschapsregio </w:t>
      </w:r>
      <w:r w:rsidRPr="2D45CE00" w:rsidR="00D6698B">
        <w:rPr>
          <w:rFonts w:cs="Times New Roman"/>
          <w:lang w:val="nl-NL" w:eastAsia="ja-JP"/>
        </w:rPr>
        <w:t>te versterken</w:t>
      </w:r>
      <w:r w:rsidRPr="2D45CE00">
        <w:rPr>
          <w:rFonts w:cs="Times New Roman"/>
          <w:lang w:val="nl-NL" w:eastAsia="ja-JP"/>
        </w:rPr>
        <w:t xml:space="preserve">. </w:t>
      </w:r>
    </w:p>
    <w:p w:rsidRPr="003762D1" w:rsidR="003762D1" w:rsidP="2D45CE00" w:rsidRDefault="2D45CE00" w14:paraId="3A0B7043" w14:textId="649EAE22">
      <w:pPr>
        <w:pStyle w:val="NoSpacing"/>
        <w:rPr>
          <w:b/>
          <w:bCs/>
          <w:lang w:val="nl-NL"/>
        </w:rPr>
      </w:pPr>
      <w:r w:rsidRPr="2D45CE00">
        <w:rPr>
          <w:b/>
          <w:bCs/>
          <w:lang w:val="nl-NL"/>
        </w:rPr>
        <w:t>Informeel werkontbijt over de Europese veiligheidsstrategie</w:t>
      </w:r>
    </w:p>
    <w:p w:rsidR="003762D1" w:rsidP="2D45CE00" w:rsidRDefault="2D45CE00" w14:paraId="0064E756" w14:textId="314851D5">
      <w:pPr>
        <w:spacing w:after="0"/>
        <w:rPr>
          <w:rFonts w:cs="Times New Roman"/>
          <w:lang w:val="nl-NL" w:eastAsia="ja-JP"/>
        </w:rPr>
      </w:pPr>
      <w:r w:rsidRPr="2D45CE00">
        <w:rPr>
          <w:rFonts w:cs="Times New Roman"/>
          <w:lang w:val="nl-NL" w:eastAsia="ja-JP"/>
        </w:rPr>
        <w:t xml:space="preserve">Tijdens een informeel werkontbijt sprak de Raad over de Europese Veiligheidsstrategie. Voorafgaand aan de bespreking deelden Nederland en verschillende andere lidstaten non-papers met elementen die de Europese Veiligheidsstrategie volgens de </w:t>
      </w:r>
      <w:r w:rsidR="00374A2B">
        <w:rPr>
          <w:rFonts w:cs="Times New Roman"/>
          <w:lang w:val="nl-NL" w:eastAsia="ja-JP"/>
        </w:rPr>
        <w:t>diverse</w:t>
      </w:r>
      <w:r w:rsidRPr="2D45CE00">
        <w:rPr>
          <w:rFonts w:cs="Times New Roman"/>
          <w:lang w:val="nl-NL" w:eastAsia="ja-JP"/>
        </w:rPr>
        <w:t xml:space="preserve"> nationale visies zou moeten bevatten. Tijdens de bespreking werden in lijn met het Nederlandse non-paper</w:t>
      </w:r>
      <w:r w:rsidR="001A7D2B">
        <w:rPr>
          <w:rStyle w:val="FootnoteReference"/>
          <w:rFonts w:cs="Times New Roman"/>
          <w:lang w:val="nl-NL" w:eastAsia="ja-JP"/>
        </w:rPr>
        <w:footnoteReference w:id="3"/>
      </w:r>
      <w:r w:rsidRPr="2D45CE00">
        <w:rPr>
          <w:rFonts w:cs="Times New Roman"/>
          <w:lang w:val="nl-NL" w:eastAsia="ja-JP"/>
        </w:rPr>
        <w:t xml:space="preserve"> steun aan Oekraïne, het afbouwen van </w:t>
      </w:r>
      <w:r w:rsidR="001F5B0C">
        <w:rPr>
          <w:rFonts w:cs="Times New Roman"/>
          <w:lang w:val="nl-NL" w:eastAsia="ja-JP"/>
        </w:rPr>
        <w:t xml:space="preserve">strategische </w:t>
      </w:r>
      <w:r w:rsidRPr="2D45CE00">
        <w:rPr>
          <w:rFonts w:cs="Times New Roman"/>
          <w:lang w:val="nl-NL" w:eastAsia="ja-JP"/>
        </w:rPr>
        <w:t>afhankelijkheden en het aangaan van partnerschappen door meerdere lidstaten gesteund als belangrijke elementen van de Europese Veiligheidsstrategie. De Europese Commissie en EDEO zijn voornemens om de Europese Veiligheidsstrategie in de zomer te publiceren, in nauwe afstemming met de lidstaten.</w:t>
      </w:r>
    </w:p>
    <w:p w:rsidRPr="00B327E9" w:rsidR="00B327E9" w:rsidP="00923C95" w:rsidRDefault="00B327E9" w14:paraId="46EB45FF" w14:textId="77777777">
      <w:pPr>
        <w:spacing w:after="0"/>
        <w:rPr>
          <w:szCs w:val="18"/>
          <w:lang w:val="nl-NL" w:eastAsia="ja-JP"/>
        </w:rPr>
      </w:pPr>
    </w:p>
    <w:p w:rsidRPr="003762D1" w:rsidR="003762D1" w:rsidP="2D45CE00" w:rsidRDefault="2D45CE00" w14:paraId="2455A3F3" w14:textId="2C719484">
      <w:pPr>
        <w:pStyle w:val="NoSpacing"/>
        <w:rPr>
          <w:b/>
          <w:bCs/>
          <w:lang w:val="nl-NL"/>
        </w:rPr>
      </w:pPr>
      <w:r w:rsidRPr="2D45CE00">
        <w:rPr>
          <w:b/>
          <w:bCs/>
          <w:lang w:val="nl-NL"/>
        </w:rPr>
        <w:t>Lunch met Indiase minister van Buitenlandse Zaken</w:t>
      </w:r>
    </w:p>
    <w:p w:rsidRPr="003762D1" w:rsidR="003762D1" w:rsidP="2D45CE00" w:rsidRDefault="2D45CE00" w14:paraId="047F6E16" w14:textId="15B18024">
      <w:pPr>
        <w:rPr>
          <w:lang w:val="nl-NL"/>
        </w:rPr>
      </w:pPr>
      <w:r w:rsidRPr="2D45CE00">
        <w:rPr>
          <w:rFonts w:cs="Times New Roman"/>
          <w:lang w:val="nl-NL" w:eastAsia="ja-JP"/>
        </w:rPr>
        <w:t xml:space="preserve">Op uitnodiging van EU Hoge Vertegenwoordiger </w:t>
      </w:r>
      <w:proofErr w:type="spellStart"/>
      <w:r w:rsidRPr="2D45CE00">
        <w:rPr>
          <w:rFonts w:cs="Times New Roman"/>
          <w:lang w:val="nl-NL" w:eastAsia="ja-JP"/>
        </w:rPr>
        <w:t>Kallas</w:t>
      </w:r>
      <w:proofErr w:type="spellEnd"/>
      <w:r w:rsidRPr="2D45CE00">
        <w:rPr>
          <w:rFonts w:cs="Times New Roman"/>
          <w:lang w:val="nl-NL" w:eastAsia="ja-JP"/>
        </w:rPr>
        <w:t xml:space="preserve"> spraken de ministers van Buitenlandse Zaken van de verschillende lidstaten met de Indiase minister van Buitenlandse Zaken S. </w:t>
      </w:r>
      <w:proofErr w:type="spellStart"/>
      <w:r w:rsidRPr="2D45CE00">
        <w:rPr>
          <w:rFonts w:cs="Times New Roman"/>
          <w:lang w:val="nl-NL" w:eastAsia="ja-JP"/>
        </w:rPr>
        <w:t>Jaishankar</w:t>
      </w:r>
      <w:proofErr w:type="spellEnd"/>
      <w:r w:rsidRPr="2D45CE00">
        <w:rPr>
          <w:rFonts w:cs="Times New Roman"/>
          <w:lang w:val="nl-NL" w:eastAsia="ja-JP"/>
        </w:rPr>
        <w:t xml:space="preserve">. De ministers spraken over het verdiepen van de relaties tussen India en de EU, voortbouwend op de EU–India top van 27 januari jl. waarin een nieuwe EU-India strategische agenda, een veiligheids-en-defensiepartnerschap, en een handelsakkoord werden afgesloten. Daarnaast werd van gedachten gewisseld over de situatie in het Midden Oosten en de oorlog in Oekraïne. </w:t>
      </w:r>
    </w:p>
    <w:p w:rsidRPr="004A1615" w:rsidR="004A1615" w:rsidP="00923C95" w:rsidRDefault="004A1615" w14:paraId="69C062F2" w14:textId="77777777">
      <w:pPr>
        <w:spacing w:after="0"/>
        <w:rPr>
          <w:b/>
          <w:bCs/>
          <w:szCs w:val="18"/>
          <w:lang w:val="nl-NL" w:eastAsia="ja-JP"/>
        </w:rPr>
      </w:pPr>
    </w:p>
    <w:p w:rsidRPr="00D81597" w:rsidR="004A1615" w:rsidP="2D45CE00" w:rsidRDefault="2D45CE00" w14:paraId="0C7CFDAE" w14:textId="579FA0F2">
      <w:pPr>
        <w:spacing w:after="0"/>
        <w:rPr>
          <w:b/>
          <w:bCs/>
          <w:lang w:val="nl-NL" w:eastAsia="ja-JP"/>
        </w:rPr>
      </w:pPr>
      <w:r w:rsidRPr="2D45CE00">
        <w:rPr>
          <w:b/>
          <w:bCs/>
          <w:lang w:val="nl-NL" w:eastAsia="ja-JP"/>
        </w:rPr>
        <w:t>Overig</w:t>
      </w:r>
    </w:p>
    <w:p w:rsidR="002549C6" w:rsidP="00923C95" w:rsidRDefault="002549C6" w14:paraId="05C0138C" w14:textId="77777777">
      <w:pPr>
        <w:spacing w:after="0"/>
        <w:rPr>
          <w:szCs w:val="18"/>
          <w:lang w:val="nl-NL" w:eastAsia="ja-JP"/>
        </w:rPr>
      </w:pPr>
    </w:p>
    <w:p w:rsidRPr="004133AB" w:rsidR="004A1615" w:rsidP="5565554A" w:rsidRDefault="5565554A" w14:paraId="10BD0245" w14:textId="064B9C60">
      <w:pPr>
        <w:spacing w:after="0"/>
        <w:rPr>
          <w:i/>
          <w:iCs/>
          <w:lang w:val="nl-NL" w:eastAsia="ja-JP"/>
        </w:rPr>
      </w:pPr>
      <w:r w:rsidRPr="004133AB">
        <w:rPr>
          <w:b/>
          <w:bCs/>
          <w:i/>
          <w:iCs/>
          <w:lang w:val="nl-NL" w:eastAsia="ja-JP"/>
        </w:rPr>
        <w:t>Non-paper EU GVDB missies en operaties</w:t>
      </w:r>
      <w:r w:rsidRPr="004133AB">
        <w:rPr>
          <w:i/>
          <w:iCs/>
          <w:lang w:val="nl-NL" w:eastAsia="ja-JP"/>
        </w:rPr>
        <w:t xml:space="preserve"> </w:t>
      </w:r>
    </w:p>
    <w:p w:rsidRPr="002E3156" w:rsidR="5D1D2AC1" w:rsidRDefault="5D1D2AC1" w14:paraId="5A0D95C8" w14:textId="63CEB85F">
      <w:pPr>
        <w:rPr>
          <w:lang w:val="nl-NL"/>
        </w:rPr>
      </w:pPr>
      <w:r w:rsidRPr="5D1D2AC1">
        <w:rPr>
          <w:rFonts w:eastAsia="Verdana" w:cs="Verdana"/>
          <w:szCs w:val="18"/>
          <w:lang w:val="nl-NL"/>
        </w:rPr>
        <w:t>Graag informeer ik uw</w:t>
      </w:r>
      <w:r w:rsidR="006E3C38">
        <w:rPr>
          <w:rFonts w:eastAsia="Verdana" w:cs="Verdana"/>
          <w:szCs w:val="18"/>
          <w:lang w:val="nl-NL"/>
        </w:rPr>
        <w:t xml:space="preserve"> </w:t>
      </w:r>
      <w:r w:rsidRPr="5D1D2AC1">
        <w:rPr>
          <w:rFonts w:eastAsia="Verdana" w:cs="Verdana"/>
          <w:szCs w:val="18"/>
          <w:lang w:val="nl-NL"/>
        </w:rPr>
        <w:t xml:space="preserve">Kamer </w:t>
      </w:r>
      <w:r w:rsidR="006E3C38">
        <w:rPr>
          <w:rFonts w:eastAsia="Verdana" w:cs="Verdana"/>
          <w:szCs w:val="18"/>
          <w:lang w:val="nl-NL"/>
        </w:rPr>
        <w:t xml:space="preserve">middels dit verslag ook </w:t>
      </w:r>
      <w:r w:rsidRPr="5D1D2AC1">
        <w:rPr>
          <w:rFonts w:eastAsia="Verdana" w:cs="Verdana"/>
          <w:szCs w:val="18"/>
          <w:lang w:val="nl-NL"/>
        </w:rPr>
        <w:t xml:space="preserve">over het recente non-paper over EU GVDB missies en ‑operaties, mede namens Duitsland, Estland, Ierland, Letland, Litouwen, en Nederland. Het non-paper benadrukt de noodzaak om EU GVDB missies en ‑operaties te versterken en te hervormen tot een efficiënter en effectiever instrument. Daarbij wordt ingezet op realistische en uitvoerbare mandaten met voldoende middelen, met een focus op de directe omgeving van de EU, zodat zij beter aansluiten bij de huidige realiteit en strategische veiligheidsuitdagingen van de EU. </w:t>
      </w:r>
    </w:p>
    <w:p w:rsidRPr="00E3693E" w:rsidR="00E3693E" w:rsidP="00E3693E" w:rsidRDefault="00E3693E" w14:paraId="75303059" w14:textId="420A233C">
      <w:pPr>
        <w:spacing w:after="0"/>
        <w:rPr>
          <w:b/>
          <w:bCs/>
          <w:i/>
          <w:iCs/>
          <w:lang w:val="nl-NL" w:eastAsia="ja-JP"/>
        </w:rPr>
      </w:pPr>
      <w:r w:rsidRPr="00E3693E">
        <w:rPr>
          <w:b/>
          <w:bCs/>
          <w:i/>
          <w:iCs/>
          <w:lang w:val="nl-NL" w:eastAsia="ja-JP"/>
        </w:rPr>
        <w:t>Toezegging aan het lid Ram op het vlak van wapenexportbeleid</w:t>
      </w:r>
    </w:p>
    <w:p w:rsidR="00E3693E" w:rsidP="00E3693E" w:rsidRDefault="00E3693E" w14:paraId="6C2F3D38" w14:textId="56863E2A">
      <w:pPr>
        <w:spacing w:after="0"/>
        <w:rPr>
          <w:lang w:val="nl-NL" w:eastAsia="ja-JP"/>
        </w:rPr>
      </w:pPr>
      <w:r w:rsidRPr="00E3693E">
        <w:rPr>
          <w:lang w:val="nl-NL" w:eastAsia="ja-JP"/>
        </w:rPr>
        <w:t xml:space="preserve">Tijdens het Commissiedebat Wapenexportbeleid van 3 september 2025 heeft de </w:t>
      </w:r>
      <w:r w:rsidR="00F33B47">
        <w:rPr>
          <w:lang w:val="nl-NL" w:eastAsia="ja-JP"/>
        </w:rPr>
        <w:t xml:space="preserve">voormalig </w:t>
      </w:r>
      <w:r w:rsidRPr="00E3693E">
        <w:rPr>
          <w:lang w:val="nl-NL" w:eastAsia="ja-JP"/>
        </w:rPr>
        <w:t>minister van Buitenlandse Zaken toegezegd te bezien hoe de vergunningverlening voor de uitvoer/doorvoer van militaire goederen kan worden versneld en verbeterd</w:t>
      </w:r>
      <w:r w:rsidR="00F33B47">
        <w:rPr>
          <w:lang w:val="nl-NL" w:eastAsia="ja-JP"/>
        </w:rPr>
        <w:t>.</w:t>
      </w:r>
      <w:r>
        <w:rPr>
          <w:rStyle w:val="FootnoteReference"/>
          <w:lang w:val="nl-NL" w:eastAsia="ja-JP"/>
        </w:rPr>
        <w:footnoteReference w:id="4"/>
      </w:r>
      <w:r w:rsidRPr="00E3693E">
        <w:rPr>
          <w:lang w:val="nl-NL" w:eastAsia="ja-JP"/>
        </w:rPr>
        <w:t xml:space="preserve"> Het kabinet heeft in het verslag van Raad Buitenlandse Zaken d.d. 15 december 2025</w:t>
      </w:r>
      <w:r>
        <w:rPr>
          <w:rStyle w:val="FootnoteReference"/>
          <w:lang w:val="nl-NL" w:eastAsia="ja-JP"/>
        </w:rPr>
        <w:footnoteReference w:id="5"/>
      </w:r>
      <w:r w:rsidRPr="00E3693E">
        <w:rPr>
          <w:lang w:val="nl-NL" w:eastAsia="ja-JP"/>
        </w:rPr>
        <w:t xml:space="preserve"> medegedeeld dat uw Kamer in 2026 over de opvolging van deze motie zal worden geïnformeerd.</w:t>
      </w:r>
      <w:r w:rsidR="00F33B47">
        <w:rPr>
          <w:lang w:val="nl-NL" w:eastAsia="ja-JP"/>
        </w:rPr>
        <w:t xml:space="preserve"> </w:t>
      </w:r>
    </w:p>
    <w:p w:rsidRPr="00E3693E" w:rsidR="00E3693E" w:rsidP="00E3693E" w:rsidRDefault="00E3693E" w14:paraId="741BE233" w14:textId="77777777">
      <w:pPr>
        <w:spacing w:after="0"/>
        <w:rPr>
          <w:lang w:val="nl-NL" w:eastAsia="ja-JP"/>
        </w:rPr>
      </w:pPr>
    </w:p>
    <w:p w:rsidR="00E3693E" w:rsidP="00E3693E" w:rsidRDefault="00E3693E" w14:paraId="6B4C762B" w14:textId="77777777">
      <w:pPr>
        <w:spacing w:after="0"/>
        <w:rPr>
          <w:lang w:val="nl-NL" w:eastAsia="ja-JP"/>
        </w:rPr>
      </w:pPr>
      <w:r w:rsidRPr="00E3693E">
        <w:rPr>
          <w:lang w:val="nl-NL" w:eastAsia="ja-JP"/>
        </w:rPr>
        <w:t xml:space="preserve">Naar aanleiding van deze toezegging zijn de procedures van het ministerie van Buitenlandse Zaken op het vlak van wapenexportcontrole tegen het licht gehouden. Het uitgangspunt was het streven naar </w:t>
      </w:r>
      <w:r w:rsidRPr="00E3693E">
        <w:rPr>
          <w:lang w:val="nl-NL" w:eastAsia="ja-JP"/>
        </w:rPr>
        <w:lastRenderedPageBreak/>
        <w:t>een proces dat een zorgvuldige toetsing hand in hand laat gaan met een tijdige en soepele afwikkeling van vergunningaanvragen. Dit heeft geresulteerd in de volgende wijzigingen:</w:t>
      </w:r>
    </w:p>
    <w:p w:rsidRPr="00E3693E" w:rsidR="00743AE2" w:rsidP="00E3693E" w:rsidRDefault="00743AE2" w14:paraId="409670CD" w14:textId="77777777">
      <w:pPr>
        <w:spacing w:after="0"/>
        <w:rPr>
          <w:lang w:val="nl-NL" w:eastAsia="ja-JP"/>
        </w:rPr>
      </w:pPr>
    </w:p>
    <w:p w:rsidR="00E3693E" w:rsidP="00E3693E" w:rsidRDefault="00E3693E" w14:paraId="7608733B" w14:textId="77777777">
      <w:pPr>
        <w:pStyle w:val="ListParagraph"/>
        <w:numPr>
          <w:ilvl w:val="0"/>
          <w:numId w:val="10"/>
        </w:numPr>
        <w:spacing w:after="0"/>
        <w:rPr>
          <w:lang w:val="nl-NL" w:eastAsia="ja-JP"/>
        </w:rPr>
      </w:pPr>
      <w:r w:rsidRPr="00E3693E">
        <w:rPr>
          <w:lang w:val="nl-NL" w:eastAsia="ja-JP"/>
        </w:rPr>
        <w:t>Op basis van een zorgvuldige evaluatie van de verschillende soorten vergunningaanvragen is besloten om bepaalde minder risicovolle transacties op (lager) ambtelijk niveau af te handelen.</w:t>
      </w:r>
    </w:p>
    <w:p w:rsidRPr="00E3693E" w:rsidR="00E3693E" w:rsidP="00E3693E" w:rsidRDefault="00E3693E" w14:paraId="0B15DDDC" w14:textId="542DA464">
      <w:pPr>
        <w:pStyle w:val="ListParagraph"/>
        <w:numPr>
          <w:ilvl w:val="0"/>
          <w:numId w:val="10"/>
        </w:numPr>
        <w:spacing w:after="0"/>
        <w:rPr>
          <w:lang w:val="nl-NL" w:eastAsia="ja-JP"/>
        </w:rPr>
      </w:pPr>
      <w:r w:rsidRPr="00E3693E">
        <w:rPr>
          <w:lang w:val="nl-NL" w:eastAsia="ja-JP"/>
        </w:rPr>
        <w:t>Uitbreiding van het type aanvragen voor uitvoer van militaire goederen naar de Oekraïense strijdkrachten die vanwege hun aard via een versnelde procedure afgehandeld kunnen worden.</w:t>
      </w:r>
    </w:p>
    <w:p w:rsidR="00743AE2" w:rsidP="00E3693E" w:rsidRDefault="00743AE2" w14:paraId="1B8DDE82" w14:textId="77777777">
      <w:pPr>
        <w:spacing w:after="0"/>
        <w:rPr>
          <w:lang w:val="nl-NL" w:eastAsia="ja-JP"/>
        </w:rPr>
      </w:pPr>
    </w:p>
    <w:p w:rsidRPr="00E3693E" w:rsidR="00E3693E" w:rsidP="00E3693E" w:rsidRDefault="00E3693E" w14:paraId="60ECE9E8" w14:textId="770BC82A">
      <w:pPr>
        <w:spacing w:after="0"/>
        <w:rPr>
          <w:lang w:val="nl-NL" w:eastAsia="ja-JP"/>
        </w:rPr>
      </w:pPr>
      <w:r w:rsidRPr="00E3693E">
        <w:rPr>
          <w:lang w:val="nl-NL" w:eastAsia="ja-JP"/>
        </w:rPr>
        <w:t xml:space="preserve">Daarmee wordt de behandeling van </w:t>
      </w:r>
      <w:r w:rsidRPr="00E3693E" w:rsidR="00C8005C">
        <w:rPr>
          <w:lang w:val="nl-NL" w:eastAsia="ja-JP"/>
        </w:rPr>
        <w:t>min</w:t>
      </w:r>
      <w:r w:rsidR="00C8005C">
        <w:rPr>
          <w:lang w:val="nl-NL" w:eastAsia="ja-JP"/>
        </w:rPr>
        <w:t>st</w:t>
      </w:r>
      <w:r w:rsidRPr="00E3693E" w:rsidR="00C8005C">
        <w:rPr>
          <w:lang w:val="nl-NL" w:eastAsia="ja-JP"/>
        </w:rPr>
        <w:t xml:space="preserve"> </w:t>
      </w:r>
      <w:r w:rsidRPr="00E3693E">
        <w:rPr>
          <w:lang w:val="nl-NL" w:eastAsia="ja-JP"/>
        </w:rPr>
        <w:t>gevoelige transacties versneld</w:t>
      </w:r>
      <w:r w:rsidR="004E4C96">
        <w:rPr>
          <w:lang w:val="nl-NL" w:eastAsia="ja-JP"/>
        </w:rPr>
        <w:t xml:space="preserve"> en verbeterd </w:t>
      </w:r>
      <w:r w:rsidRPr="00E3693E">
        <w:rPr>
          <w:lang w:val="nl-NL" w:eastAsia="ja-JP"/>
        </w:rPr>
        <w:t>waardoor meer capaciteit beschikbaar komt voor een spoedigere behandeling van complexere aanvragen.</w:t>
      </w:r>
    </w:p>
    <w:p w:rsidRPr="00E3693E" w:rsidR="00E3693E" w:rsidP="00E3693E" w:rsidRDefault="00E3693E" w14:paraId="7BD650D4" w14:textId="77777777">
      <w:pPr>
        <w:spacing w:after="0"/>
        <w:rPr>
          <w:lang w:val="nl-NL" w:eastAsia="ja-JP"/>
        </w:rPr>
      </w:pPr>
      <w:r w:rsidRPr="00E3693E">
        <w:rPr>
          <w:lang w:val="nl-NL" w:eastAsia="ja-JP"/>
        </w:rPr>
        <w:t>Op langere termijn zal de Nederlandse toetreding tot het Verdrag inzake exportcontrole in het defensiedomein (ook wel bekend als het Verdrag van Aken), dat gebaseerd is op het vertrouwen van de verdragspartners in elkaars exportcontroletoets, tot een verlaging van administratieve lasten en kortere doorlooptijden van vergunningaanvragen leiden.</w:t>
      </w:r>
    </w:p>
    <w:p w:rsidR="5D1D2AC1" w:rsidP="5D1D2AC1" w:rsidRDefault="5D1D2AC1" w14:paraId="21E8E2DE" w14:textId="765FC7E5">
      <w:pPr>
        <w:spacing w:after="0"/>
        <w:rPr>
          <w:i/>
          <w:iCs/>
          <w:lang w:val="nl-NL" w:eastAsia="ja-JP"/>
        </w:rPr>
      </w:pPr>
    </w:p>
    <w:sectPr w:rsidR="5D1D2A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597C" w14:textId="77777777" w:rsidR="00077F28" w:rsidRDefault="00077F28" w:rsidP="00823D7C">
      <w:pPr>
        <w:spacing w:after="0"/>
      </w:pPr>
      <w:r>
        <w:separator/>
      </w:r>
    </w:p>
  </w:endnote>
  <w:endnote w:type="continuationSeparator" w:id="0">
    <w:p w14:paraId="54134581" w14:textId="77777777" w:rsidR="00077F28" w:rsidRDefault="00077F28" w:rsidP="00823D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025C" w14:textId="77777777" w:rsidR="00077F28" w:rsidRDefault="00077F28" w:rsidP="00823D7C">
      <w:pPr>
        <w:spacing w:after="0"/>
      </w:pPr>
      <w:r>
        <w:separator/>
      </w:r>
    </w:p>
  </w:footnote>
  <w:footnote w:type="continuationSeparator" w:id="0">
    <w:p w14:paraId="6EEAD5A3" w14:textId="77777777" w:rsidR="00077F28" w:rsidRDefault="00077F28" w:rsidP="00823D7C">
      <w:pPr>
        <w:spacing w:after="0"/>
      </w:pPr>
      <w:r>
        <w:continuationSeparator/>
      </w:r>
    </w:p>
  </w:footnote>
  <w:footnote w:id="1">
    <w:p w14:paraId="1804C621" w14:textId="6EA8B0FA" w:rsidR="00D71DE1" w:rsidRPr="00016CE6" w:rsidRDefault="00D71DE1" w:rsidP="2D45CE00">
      <w:pPr>
        <w:pStyle w:val="FootnoteText"/>
        <w:rPr>
          <w:lang w:val="nl-NL"/>
        </w:rPr>
      </w:pPr>
      <w:r w:rsidRPr="004F2067">
        <w:rPr>
          <w:rStyle w:val="FootnoteReference"/>
          <w:sz w:val="16"/>
          <w:szCs w:val="16"/>
        </w:rPr>
        <w:footnoteRef/>
      </w:r>
      <w:r w:rsidR="00016CE6">
        <w:rPr>
          <w:lang w:val="nl-NL"/>
        </w:rPr>
        <w:t xml:space="preserve"> </w:t>
      </w:r>
      <w:r w:rsidRPr="004F2067">
        <w:rPr>
          <w:sz w:val="16"/>
          <w:szCs w:val="16"/>
          <w:lang w:val="nl-NL"/>
        </w:rPr>
        <w:t xml:space="preserve">Motie </w:t>
      </w:r>
      <w:proofErr w:type="spellStart"/>
      <w:r w:rsidRPr="004F2067">
        <w:rPr>
          <w:sz w:val="16"/>
          <w:szCs w:val="16"/>
          <w:lang w:val="nl-NL"/>
        </w:rPr>
        <w:t>Piri</w:t>
      </w:r>
      <w:proofErr w:type="spellEnd"/>
      <w:r w:rsidRPr="004F2067">
        <w:rPr>
          <w:sz w:val="16"/>
          <w:szCs w:val="16"/>
          <w:lang w:val="nl-NL"/>
        </w:rPr>
        <w:t xml:space="preserve"> 32</w:t>
      </w:r>
      <w:r w:rsidR="000A47EC">
        <w:rPr>
          <w:sz w:val="16"/>
          <w:szCs w:val="16"/>
          <w:lang w:val="nl-NL"/>
        </w:rPr>
        <w:t xml:space="preserve"> </w:t>
      </w:r>
      <w:r w:rsidRPr="004F2067">
        <w:rPr>
          <w:sz w:val="16"/>
          <w:szCs w:val="16"/>
          <w:lang w:val="nl-NL"/>
        </w:rPr>
        <w:t>623</w:t>
      </w:r>
      <w:r w:rsidR="000A47EC">
        <w:rPr>
          <w:sz w:val="16"/>
          <w:szCs w:val="16"/>
          <w:lang w:val="nl-NL"/>
        </w:rPr>
        <w:t xml:space="preserve">, nr. </w:t>
      </w:r>
      <w:r w:rsidRPr="004F2067">
        <w:rPr>
          <w:sz w:val="16"/>
          <w:szCs w:val="16"/>
          <w:lang w:val="nl-NL"/>
        </w:rPr>
        <w:t>369</w:t>
      </w:r>
    </w:p>
  </w:footnote>
  <w:footnote w:id="2">
    <w:p w14:paraId="19BEDA51" w14:textId="77777777" w:rsidR="00536274" w:rsidRPr="000A47EC" w:rsidRDefault="00536274" w:rsidP="2D45CE00">
      <w:pPr>
        <w:pStyle w:val="FootnoteText"/>
        <w:rPr>
          <w:sz w:val="16"/>
          <w:szCs w:val="16"/>
          <w:lang w:val="nl-NL"/>
        </w:rPr>
      </w:pPr>
      <w:r w:rsidRPr="000A47EC">
        <w:rPr>
          <w:rStyle w:val="FootnoteReference"/>
          <w:sz w:val="16"/>
          <w:szCs w:val="16"/>
        </w:rPr>
        <w:footnoteRef/>
      </w:r>
      <w:r w:rsidRPr="000A47EC">
        <w:rPr>
          <w:sz w:val="16"/>
          <w:szCs w:val="16"/>
          <w:lang w:val="nl-NL"/>
        </w:rPr>
        <w:t xml:space="preserve"> Algerije, Egypte, Israël, Jordanië, Marokko, Libanon, Libië, de Palestijnse Gebieden, Syrië en Tunesië.</w:t>
      </w:r>
    </w:p>
  </w:footnote>
  <w:footnote w:id="3">
    <w:p w14:paraId="7DA2B30C" w14:textId="589A5B2F" w:rsidR="001A7D2B" w:rsidRPr="000A47EC" w:rsidRDefault="001A7D2B">
      <w:pPr>
        <w:pStyle w:val="FootnoteText"/>
        <w:rPr>
          <w:sz w:val="16"/>
          <w:szCs w:val="16"/>
          <w:lang w:val="nl-NL"/>
        </w:rPr>
      </w:pPr>
      <w:r w:rsidRPr="000A47EC">
        <w:rPr>
          <w:rStyle w:val="FootnoteReference"/>
          <w:sz w:val="16"/>
          <w:szCs w:val="16"/>
        </w:rPr>
        <w:footnoteRef/>
      </w:r>
      <w:r w:rsidRPr="000A47EC">
        <w:rPr>
          <w:sz w:val="16"/>
          <w:szCs w:val="16"/>
          <w:lang w:val="nl-NL"/>
        </w:rPr>
        <w:t xml:space="preserve"> Kamerstuk 22</w:t>
      </w:r>
      <w:r w:rsidR="000A47EC" w:rsidRPr="000A47EC">
        <w:rPr>
          <w:sz w:val="16"/>
          <w:szCs w:val="16"/>
          <w:lang w:val="nl-NL"/>
        </w:rPr>
        <w:t xml:space="preserve"> </w:t>
      </w:r>
      <w:r w:rsidRPr="000A47EC">
        <w:rPr>
          <w:sz w:val="16"/>
          <w:szCs w:val="16"/>
          <w:lang w:val="nl-NL"/>
        </w:rPr>
        <w:t>112, nr. 4294</w:t>
      </w:r>
    </w:p>
  </w:footnote>
  <w:footnote w:id="4">
    <w:p w14:paraId="03EA0B1D" w14:textId="1A70B50A" w:rsidR="00E3693E" w:rsidRPr="000A47EC" w:rsidRDefault="00E3693E" w:rsidP="00E3693E">
      <w:pPr>
        <w:pStyle w:val="FootnoteText"/>
        <w:rPr>
          <w:sz w:val="16"/>
          <w:szCs w:val="16"/>
          <w:lang w:val="nl-NL"/>
        </w:rPr>
      </w:pPr>
      <w:r w:rsidRPr="000A47EC">
        <w:rPr>
          <w:rStyle w:val="FootnoteReference"/>
          <w:sz w:val="16"/>
          <w:szCs w:val="16"/>
        </w:rPr>
        <w:footnoteRef/>
      </w:r>
      <w:r w:rsidRPr="000A47EC">
        <w:rPr>
          <w:sz w:val="16"/>
          <w:szCs w:val="16"/>
          <w:lang w:val="nl-NL"/>
        </w:rPr>
        <w:t xml:space="preserve"> TZ202509-032</w:t>
      </w:r>
    </w:p>
  </w:footnote>
  <w:footnote w:id="5">
    <w:p w14:paraId="275DFCB8" w14:textId="0ECD1941" w:rsidR="00E3693E" w:rsidRPr="001A7D2B" w:rsidRDefault="00E3693E" w:rsidP="00E3693E">
      <w:pPr>
        <w:pStyle w:val="FootnoteText"/>
        <w:rPr>
          <w:lang w:val="nl-NL"/>
        </w:rPr>
      </w:pPr>
      <w:r w:rsidRPr="000A47EC">
        <w:rPr>
          <w:rStyle w:val="FootnoteReference"/>
          <w:sz w:val="16"/>
          <w:szCs w:val="16"/>
        </w:rPr>
        <w:footnoteRef/>
      </w:r>
      <w:r w:rsidRPr="000A47EC">
        <w:rPr>
          <w:sz w:val="16"/>
          <w:szCs w:val="16"/>
          <w:lang w:val="nl-NL"/>
        </w:rPr>
        <w:t xml:space="preserve"> K</w:t>
      </w:r>
      <w:r w:rsidR="001A7D2B" w:rsidRPr="000A47EC">
        <w:rPr>
          <w:sz w:val="16"/>
          <w:szCs w:val="16"/>
          <w:lang w:val="nl-NL"/>
        </w:rPr>
        <w:t>amerstuk</w:t>
      </w:r>
      <w:r w:rsidRPr="000A47EC">
        <w:rPr>
          <w:sz w:val="16"/>
          <w:szCs w:val="16"/>
          <w:lang w:val="nl-NL"/>
        </w:rPr>
        <w:t xml:space="preserve"> 21501-0</w:t>
      </w:r>
      <w:r w:rsidR="001A7D2B" w:rsidRPr="000A47EC">
        <w:rPr>
          <w:sz w:val="16"/>
          <w:szCs w:val="16"/>
          <w:lang w:val="nl-NL"/>
        </w:rPr>
        <w:t xml:space="preserve">2, nr. </w:t>
      </w:r>
      <w:r w:rsidRPr="000A47EC">
        <w:rPr>
          <w:sz w:val="16"/>
          <w:szCs w:val="16"/>
          <w:lang w:val="nl-NL"/>
        </w:rPr>
        <w:t>3313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427"/>
    <w:multiLevelType w:val="hybridMultilevel"/>
    <w:tmpl w:val="923EF7DC"/>
    <w:lvl w:ilvl="0" w:tplc="40C4072C">
      <w:numFmt w:val="bullet"/>
      <w:lvlText w:val="-"/>
      <w:lvlJc w:val="left"/>
      <w:pPr>
        <w:ind w:left="502" w:hanging="360"/>
      </w:pPr>
      <w:rPr>
        <w:rFonts w:ascii="Verdana" w:eastAsia="MS Mincho" w:hAnsi="Verdana" w:cstheme="minorBi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 w15:restartNumberingAfterBreak="0">
    <w:nsid w:val="11825C3E"/>
    <w:multiLevelType w:val="multilevel"/>
    <w:tmpl w:val="1048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113F8"/>
    <w:multiLevelType w:val="hybridMultilevel"/>
    <w:tmpl w:val="E390A9C8"/>
    <w:lvl w:ilvl="0" w:tplc="DA6E5874">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2D61279"/>
    <w:multiLevelType w:val="hybridMultilevel"/>
    <w:tmpl w:val="BD3AD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FED5579"/>
    <w:multiLevelType w:val="hybridMultilevel"/>
    <w:tmpl w:val="8F5C5732"/>
    <w:lvl w:ilvl="0" w:tplc="8D06CC06">
      <w:start w:val="1"/>
      <w:numFmt w:val="bullet"/>
      <w:lvlText w:val=""/>
      <w:lvlJc w:val="left"/>
      <w:pPr>
        <w:ind w:left="1440" w:hanging="360"/>
      </w:pPr>
      <w:rPr>
        <w:rFonts w:ascii="Symbol" w:hAnsi="Symbol"/>
      </w:rPr>
    </w:lvl>
    <w:lvl w:ilvl="1" w:tplc="8AA666FA">
      <w:start w:val="1"/>
      <w:numFmt w:val="bullet"/>
      <w:lvlText w:val=""/>
      <w:lvlJc w:val="left"/>
      <w:pPr>
        <w:ind w:left="1440" w:hanging="360"/>
      </w:pPr>
      <w:rPr>
        <w:rFonts w:ascii="Symbol" w:hAnsi="Symbol"/>
      </w:rPr>
    </w:lvl>
    <w:lvl w:ilvl="2" w:tplc="1C789806">
      <w:start w:val="1"/>
      <w:numFmt w:val="bullet"/>
      <w:lvlText w:val=""/>
      <w:lvlJc w:val="left"/>
      <w:pPr>
        <w:ind w:left="1440" w:hanging="360"/>
      </w:pPr>
      <w:rPr>
        <w:rFonts w:ascii="Symbol" w:hAnsi="Symbol"/>
      </w:rPr>
    </w:lvl>
    <w:lvl w:ilvl="3" w:tplc="AC5CCFF0">
      <w:start w:val="1"/>
      <w:numFmt w:val="bullet"/>
      <w:lvlText w:val=""/>
      <w:lvlJc w:val="left"/>
      <w:pPr>
        <w:ind w:left="1440" w:hanging="360"/>
      </w:pPr>
      <w:rPr>
        <w:rFonts w:ascii="Symbol" w:hAnsi="Symbol"/>
      </w:rPr>
    </w:lvl>
    <w:lvl w:ilvl="4" w:tplc="BDB208FA">
      <w:start w:val="1"/>
      <w:numFmt w:val="bullet"/>
      <w:lvlText w:val=""/>
      <w:lvlJc w:val="left"/>
      <w:pPr>
        <w:ind w:left="1440" w:hanging="360"/>
      </w:pPr>
      <w:rPr>
        <w:rFonts w:ascii="Symbol" w:hAnsi="Symbol"/>
      </w:rPr>
    </w:lvl>
    <w:lvl w:ilvl="5" w:tplc="DB9478D8">
      <w:start w:val="1"/>
      <w:numFmt w:val="bullet"/>
      <w:lvlText w:val=""/>
      <w:lvlJc w:val="left"/>
      <w:pPr>
        <w:ind w:left="1440" w:hanging="360"/>
      </w:pPr>
      <w:rPr>
        <w:rFonts w:ascii="Symbol" w:hAnsi="Symbol"/>
      </w:rPr>
    </w:lvl>
    <w:lvl w:ilvl="6" w:tplc="587A9F36">
      <w:start w:val="1"/>
      <w:numFmt w:val="bullet"/>
      <w:lvlText w:val=""/>
      <w:lvlJc w:val="left"/>
      <w:pPr>
        <w:ind w:left="1440" w:hanging="360"/>
      </w:pPr>
      <w:rPr>
        <w:rFonts w:ascii="Symbol" w:hAnsi="Symbol"/>
      </w:rPr>
    </w:lvl>
    <w:lvl w:ilvl="7" w:tplc="653AB806">
      <w:start w:val="1"/>
      <w:numFmt w:val="bullet"/>
      <w:lvlText w:val=""/>
      <w:lvlJc w:val="left"/>
      <w:pPr>
        <w:ind w:left="1440" w:hanging="360"/>
      </w:pPr>
      <w:rPr>
        <w:rFonts w:ascii="Symbol" w:hAnsi="Symbol"/>
      </w:rPr>
    </w:lvl>
    <w:lvl w:ilvl="8" w:tplc="45369AE4">
      <w:start w:val="1"/>
      <w:numFmt w:val="bullet"/>
      <w:lvlText w:val=""/>
      <w:lvlJc w:val="left"/>
      <w:pPr>
        <w:ind w:left="1440" w:hanging="360"/>
      </w:pPr>
      <w:rPr>
        <w:rFonts w:ascii="Symbol" w:hAnsi="Symbol"/>
      </w:rPr>
    </w:lvl>
  </w:abstractNum>
  <w:abstractNum w:abstractNumId="6"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A440E7"/>
    <w:multiLevelType w:val="hybridMultilevel"/>
    <w:tmpl w:val="1E9CC2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509101345">
    <w:abstractNumId w:val="9"/>
  </w:num>
  <w:num w:numId="2" w16cid:durableId="1198734178">
    <w:abstractNumId w:val="4"/>
  </w:num>
  <w:num w:numId="3" w16cid:durableId="1263146525">
    <w:abstractNumId w:val="8"/>
  </w:num>
  <w:num w:numId="4" w16cid:durableId="1713074227">
    <w:abstractNumId w:val="6"/>
  </w:num>
  <w:num w:numId="5" w16cid:durableId="1835873647">
    <w:abstractNumId w:val="2"/>
  </w:num>
  <w:num w:numId="6" w16cid:durableId="1442189255">
    <w:abstractNumId w:val="3"/>
  </w:num>
  <w:num w:numId="7" w16cid:durableId="1129208412">
    <w:abstractNumId w:val="5"/>
  </w:num>
  <w:num w:numId="8" w16cid:durableId="1235507945">
    <w:abstractNumId w:val="1"/>
  </w:num>
  <w:num w:numId="9" w16cid:durableId="92406111">
    <w:abstractNumId w:val="7"/>
  </w:num>
  <w:num w:numId="10" w16cid:durableId="201811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46BD"/>
    <w:rsid w:val="00004C34"/>
    <w:rsid w:val="000138AF"/>
    <w:rsid w:val="00013C80"/>
    <w:rsid w:val="000152C2"/>
    <w:rsid w:val="00016B8E"/>
    <w:rsid w:val="00016CE6"/>
    <w:rsid w:val="00022222"/>
    <w:rsid w:val="00022636"/>
    <w:rsid w:val="00023DAA"/>
    <w:rsid w:val="00025B27"/>
    <w:rsid w:val="00025B4B"/>
    <w:rsid w:val="00036803"/>
    <w:rsid w:val="00042639"/>
    <w:rsid w:val="00042FA5"/>
    <w:rsid w:val="00045E12"/>
    <w:rsid w:val="00045EF8"/>
    <w:rsid w:val="000504FC"/>
    <w:rsid w:val="00052562"/>
    <w:rsid w:val="00052DA4"/>
    <w:rsid w:val="00056E92"/>
    <w:rsid w:val="000613DF"/>
    <w:rsid w:val="00061E30"/>
    <w:rsid w:val="0006314F"/>
    <w:rsid w:val="00066BEE"/>
    <w:rsid w:val="00071626"/>
    <w:rsid w:val="00074E7C"/>
    <w:rsid w:val="00077BD5"/>
    <w:rsid w:val="00077F28"/>
    <w:rsid w:val="000812BD"/>
    <w:rsid w:val="000813F1"/>
    <w:rsid w:val="0008314F"/>
    <w:rsid w:val="00083992"/>
    <w:rsid w:val="000862C7"/>
    <w:rsid w:val="00087C6A"/>
    <w:rsid w:val="00093825"/>
    <w:rsid w:val="00095B4E"/>
    <w:rsid w:val="00095BD2"/>
    <w:rsid w:val="000A2BF0"/>
    <w:rsid w:val="000A2C52"/>
    <w:rsid w:val="000A37FD"/>
    <w:rsid w:val="000A39C2"/>
    <w:rsid w:val="000A3B1A"/>
    <w:rsid w:val="000A47EC"/>
    <w:rsid w:val="000A4B7B"/>
    <w:rsid w:val="000A76A4"/>
    <w:rsid w:val="000B34D7"/>
    <w:rsid w:val="000B45BC"/>
    <w:rsid w:val="000B5671"/>
    <w:rsid w:val="000B7E22"/>
    <w:rsid w:val="000C0995"/>
    <w:rsid w:val="000C739B"/>
    <w:rsid w:val="000D1EC1"/>
    <w:rsid w:val="000E1500"/>
    <w:rsid w:val="000E1B4F"/>
    <w:rsid w:val="000E355F"/>
    <w:rsid w:val="000E35EF"/>
    <w:rsid w:val="000E7B2C"/>
    <w:rsid w:val="000F3379"/>
    <w:rsid w:val="000F6273"/>
    <w:rsid w:val="00100BE9"/>
    <w:rsid w:val="00105DE6"/>
    <w:rsid w:val="0011288B"/>
    <w:rsid w:val="001146EF"/>
    <w:rsid w:val="00120703"/>
    <w:rsid w:val="001219E9"/>
    <w:rsid w:val="00121B83"/>
    <w:rsid w:val="001230E2"/>
    <w:rsid w:val="0012723E"/>
    <w:rsid w:val="00130635"/>
    <w:rsid w:val="00136ECA"/>
    <w:rsid w:val="00137661"/>
    <w:rsid w:val="0014020C"/>
    <w:rsid w:val="001405EA"/>
    <w:rsid w:val="00145E4A"/>
    <w:rsid w:val="0014743A"/>
    <w:rsid w:val="001524B4"/>
    <w:rsid w:val="00152905"/>
    <w:rsid w:val="001556D8"/>
    <w:rsid w:val="00156269"/>
    <w:rsid w:val="00163B35"/>
    <w:rsid w:val="001640E4"/>
    <w:rsid w:val="00164C23"/>
    <w:rsid w:val="001673DC"/>
    <w:rsid w:val="001762C0"/>
    <w:rsid w:val="00180793"/>
    <w:rsid w:val="00180D7B"/>
    <w:rsid w:val="00181A17"/>
    <w:rsid w:val="00185423"/>
    <w:rsid w:val="00190B31"/>
    <w:rsid w:val="0019132A"/>
    <w:rsid w:val="00191613"/>
    <w:rsid w:val="00197A20"/>
    <w:rsid w:val="001A0185"/>
    <w:rsid w:val="001A041A"/>
    <w:rsid w:val="001A247B"/>
    <w:rsid w:val="001A46BF"/>
    <w:rsid w:val="001A7D2B"/>
    <w:rsid w:val="001B32A9"/>
    <w:rsid w:val="001B5206"/>
    <w:rsid w:val="001C2205"/>
    <w:rsid w:val="001C246D"/>
    <w:rsid w:val="001C2ACC"/>
    <w:rsid w:val="001C40FD"/>
    <w:rsid w:val="001C43B1"/>
    <w:rsid w:val="001C5B6E"/>
    <w:rsid w:val="001C5E95"/>
    <w:rsid w:val="001C79C0"/>
    <w:rsid w:val="001C7A65"/>
    <w:rsid w:val="001D42D7"/>
    <w:rsid w:val="001D6992"/>
    <w:rsid w:val="001E0C16"/>
    <w:rsid w:val="001E19D9"/>
    <w:rsid w:val="001E1D82"/>
    <w:rsid w:val="001E50AD"/>
    <w:rsid w:val="001E5F2D"/>
    <w:rsid w:val="001F041E"/>
    <w:rsid w:val="001F4DDD"/>
    <w:rsid w:val="001F5807"/>
    <w:rsid w:val="001F5B0C"/>
    <w:rsid w:val="001F6852"/>
    <w:rsid w:val="001F7085"/>
    <w:rsid w:val="001F7BE1"/>
    <w:rsid w:val="002026CA"/>
    <w:rsid w:val="0020351C"/>
    <w:rsid w:val="00204B45"/>
    <w:rsid w:val="0020682E"/>
    <w:rsid w:val="00236019"/>
    <w:rsid w:val="00236D05"/>
    <w:rsid w:val="00240A44"/>
    <w:rsid w:val="002439FF"/>
    <w:rsid w:val="002478AA"/>
    <w:rsid w:val="002505C0"/>
    <w:rsid w:val="00250CA9"/>
    <w:rsid w:val="00252326"/>
    <w:rsid w:val="00252CEB"/>
    <w:rsid w:val="002531FC"/>
    <w:rsid w:val="00253559"/>
    <w:rsid w:val="002549C6"/>
    <w:rsid w:val="0025541B"/>
    <w:rsid w:val="002634F1"/>
    <w:rsid w:val="00264180"/>
    <w:rsid w:val="002653F6"/>
    <w:rsid w:val="00265B3B"/>
    <w:rsid w:val="0026703A"/>
    <w:rsid w:val="00267AF9"/>
    <w:rsid w:val="002734F9"/>
    <w:rsid w:val="00275840"/>
    <w:rsid w:val="00276DBA"/>
    <w:rsid w:val="00282619"/>
    <w:rsid w:val="00282DF6"/>
    <w:rsid w:val="002831CE"/>
    <w:rsid w:val="002833A3"/>
    <w:rsid w:val="002834D8"/>
    <w:rsid w:val="0028668E"/>
    <w:rsid w:val="002873B2"/>
    <w:rsid w:val="002873B6"/>
    <w:rsid w:val="00291609"/>
    <w:rsid w:val="002938EB"/>
    <w:rsid w:val="00293DDD"/>
    <w:rsid w:val="00294874"/>
    <w:rsid w:val="00295A58"/>
    <w:rsid w:val="002978CF"/>
    <w:rsid w:val="002A0EBF"/>
    <w:rsid w:val="002A34F9"/>
    <w:rsid w:val="002A6054"/>
    <w:rsid w:val="002B4891"/>
    <w:rsid w:val="002B7D41"/>
    <w:rsid w:val="002C1E0E"/>
    <w:rsid w:val="002D3251"/>
    <w:rsid w:val="002D3A27"/>
    <w:rsid w:val="002D3FFF"/>
    <w:rsid w:val="002D6A98"/>
    <w:rsid w:val="002D7445"/>
    <w:rsid w:val="002D7FE4"/>
    <w:rsid w:val="002E143F"/>
    <w:rsid w:val="002E226C"/>
    <w:rsid w:val="002E26BE"/>
    <w:rsid w:val="002E3156"/>
    <w:rsid w:val="002E4B8D"/>
    <w:rsid w:val="002F03BD"/>
    <w:rsid w:val="002F40A5"/>
    <w:rsid w:val="003015D2"/>
    <w:rsid w:val="0030269D"/>
    <w:rsid w:val="00302E6F"/>
    <w:rsid w:val="003054C1"/>
    <w:rsid w:val="0030687E"/>
    <w:rsid w:val="00306956"/>
    <w:rsid w:val="00311D2B"/>
    <w:rsid w:val="00317FA1"/>
    <w:rsid w:val="00320089"/>
    <w:rsid w:val="003207F7"/>
    <w:rsid w:val="003222D8"/>
    <w:rsid w:val="003247F4"/>
    <w:rsid w:val="003254D2"/>
    <w:rsid w:val="00325BD7"/>
    <w:rsid w:val="00327D80"/>
    <w:rsid w:val="00330ECA"/>
    <w:rsid w:val="0033108D"/>
    <w:rsid w:val="00331A19"/>
    <w:rsid w:val="00333680"/>
    <w:rsid w:val="00334F6B"/>
    <w:rsid w:val="00340258"/>
    <w:rsid w:val="003425D2"/>
    <w:rsid w:val="00345CCC"/>
    <w:rsid w:val="00345DBE"/>
    <w:rsid w:val="0034685D"/>
    <w:rsid w:val="0034707F"/>
    <w:rsid w:val="00355B30"/>
    <w:rsid w:val="00360705"/>
    <w:rsid w:val="0036094D"/>
    <w:rsid w:val="0036391A"/>
    <w:rsid w:val="00363AEA"/>
    <w:rsid w:val="003650A9"/>
    <w:rsid w:val="003651BE"/>
    <w:rsid w:val="00367075"/>
    <w:rsid w:val="00371D84"/>
    <w:rsid w:val="00374A2B"/>
    <w:rsid w:val="003762D1"/>
    <w:rsid w:val="00377F40"/>
    <w:rsid w:val="003821EA"/>
    <w:rsid w:val="003822C5"/>
    <w:rsid w:val="003848CB"/>
    <w:rsid w:val="00387297"/>
    <w:rsid w:val="003A0F6B"/>
    <w:rsid w:val="003A563F"/>
    <w:rsid w:val="003B0443"/>
    <w:rsid w:val="003B37AC"/>
    <w:rsid w:val="003B3C0A"/>
    <w:rsid w:val="003B48E8"/>
    <w:rsid w:val="003B4FA1"/>
    <w:rsid w:val="003B60CC"/>
    <w:rsid w:val="003B6FA4"/>
    <w:rsid w:val="003C2C70"/>
    <w:rsid w:val="003C4450"/>
    <w:rsid w:val="003D2F6A"/>
    <w:rsid w:val="003D43C5"/>
    <w:rsid w:val="003D5008"/>
    <w:rsid w:val="003D7833"/>
    <w:rsid w:val="003E071D"/>
    <w:rsid w:val="003E2701"/>
    <w:rsid w:val="003E2A33"/>
    <w:rsid w:val="003E3165"/>
    <w:rsid w:val="003E6655"/>
    <w:rsid w:val="003E72E3"/>
    <w:rsid w:val="003F0793"/>
    <w:rsid w:val="00407062"/>
    <w:rsid w:val="00411FFD"/>
    <w:rsid w:val="004133AB"/>
    <w:rsid w:val="00415524"/>
    <w:rsid w:val="00416BE8"/>
    <w:rsid w:val="00427437"/>
    <w:rsid w:val="00430DCD"/>
    <w:rsid w:val="00431371"/>
    <w:rsid w:val="00432BE4"/>
    <w:rsid w:val="004428AE"/>
    <w:rsid w:val="004464C7"/>
    <w:rsid w:val="004504E6"/>
    <w:rsid w:val="00454028"/>
    <w:rsid w:val="00460135"/>
    <w:rsid w:val="00461E49"/>
    <w:rsid w:val="00464B68"/>
    <w:rsid w:val="00471AEE"/>
    <w:rsid w:val="00473886"/>
    <w:rsid w:val="00473D18"/>
    <w:rsid w:val="004753A7"/>
    <w:rsid w:val="004827FB"/>
    <w:rsid w:val="00483067"/>
    <w:rsid w:val="00490AF5"/>
    <w:rsid w:val="00495057"/>
    <w:rsid w:val="004A0AC5"/>
    <w:rsid w:val="004A1615"/>
    <w:rsid w:val="004A27EF"/>
    <w:rsid w:val="004A6C9D"/>
    <w:rsid w:val="004B1691"/>
    <w:rsid w:val="004B4EF1"/>
    <w:rsid w:val="004B5052"/>
    <w:rsid w:val="004B7240"/>
    <w:rsid w:val="004B7ABB"/>
    <w:rsid w:val="004C0896"/>
    <w:rsid w:val="004C0F72"/>
    <w:rsid w:val="004C325A"/>
    <w:rsid w:val="004C47E4"/>
    <w:rsid w:val="004D2DCA"/>
    <w:rsid w:val="004D3B2F"/>
    <w:rsid w:val="004D4D93"/>
    <w:rsid w:val="004D6228"/>
    <w:rsid w:val="004E09B1"/>
    <w:rsid w:val="004E4C96"/>
    <w:rsid w:val="004F0A05"/>
    <w:rsid w:val="004F177A"/>
    <w:rsid w:val="004F2067"/>
    <w:rsid w:val="004F32B9"/>
    <w:rsid w:val="004F6046"/>
    <w:rsid w:val="004F629F"/>
    <w:rsid w:val="004F7E3B"/>
    <w:rsid w:val="00505D7F"/>
    <w:rsid w:val="005067A8"/>
    <w:rsid w:val="00507F51"/>
    <w:rsid w:val="00512192"/>
    <w:rsid w:val="00513744"/>
    <w:rsid w:val="00520905"/>
    <w:rsid w:val="00520D1C"/>
    <w:rsid w:val="0052109B"/>
    <w:rsid w:val="00523CE5"/>
    <w:rsid w:val="00524564"/>
    <w:rsid w:val="005254DC"/>
    <w:rsid w:val="005261DC"/>
    <w:rsid w:val="00526F62"/>
    <w:rsid w:val="00527B9D"/>
    <w:rsid w:val="00532DE9"/>
    <w:rsid w:val="00536274"/>
    <w:rsid w:val="00541844"/>
    <w:rsid w:val="00543453"/>
    <w:rsid w:val="0055040D"/>
    <w:rsid w:val="005505B7"/>
    <w:rsid w:val="005529ED"/>
    <w:rsid w:val="00552AA9"/>
    <w:rsid w:val="00553353"/>
    <w:rsid w:val="00554315"/>
    <w:rsid w:val="00563162"/>
    <w:rsid w:val="005635D8"/>
    <w:rsid w:val="00563D94"/>
    <w:rsid w:val="00566F2D"/>
    <w:rsid w:val="005672C5"/>
    <w:rsid w:val="00570ED8"/>
    <w:rsid w:val="00571047"/>
    <w:rsid w:val="005719F1"/>
    <w:rsid w:val="0057325A"/>
    <w:rsid w:val="00575CE3"/>
    <w:rsid w:val="00580E74"/>
    <w:rsid w:val="00591483"/>
    <w:rsid w:val="0059456B"/>
    <w:rsid w:val="00594822"/>
    <w:rsid w:val="00595AE3"/>
    <w:rsid w:val="0059768A"/>
    <w:rsid w:val="00597724"/>
    <w:rsid w:val="005977AB"/>
    <w:rsid w:val="005A1192"/>
    <w:rsid w:val="005A3064"/>
    <w:rsid w:val="005B099A"/>
    <w:rsid w:val="005B2317"/>
    <w:rsid w:val="005C0E84"/>
    <w:rsid w:val="005C2731"/>
    <w:rsid w:val="005C3BD3"/>
    <w:rsid w:val="005C5BB8"/>
    <w:rsid w:val="005C6938"/>
    <w:rsid w:val="005D38DF"/>
    <w:rsid w:val="005D4538"/>
    <w:rsid w:val="005D754B"/>
    <w:rsid w:val="005E1E4B"/>
    <w:rsid w:val="005E57E1"/>
    <w:rsid w:val="005F042D"/>
    <w:rsid w:val="005F6EE6"/>
    <w:rsid w:val="005F746A"/>
    <w:rsid w:val="006022EE"/>
    <w:rsid w:val="00604961"/>
    <w:rsid w:val="00614C88"/>
    <w:rsid w:val="00616C6A"/>
    <w:rsid w:val="00616EDD"/>
    <w:rsid w:val="00617A26"/>
    <w:rsid w:val="00620AF5"/>
    <w:rsid w:val="00623AFB"/>
    <w:rsid w:val="006251B4"/>
    <w:rsid w:val="0062716A"/>
    <w:rsid w:val="00627BA6"/>
    <w:rsid w:val="00631E87"/>
    <w:rsid w:val="00632322"/>
    <w:rsid w:val="00632FCD"/>
    <w:rsid w:val="0063472D"/>
    <w:rsid w:val="00643B3B"/>
    <w:rsid w:val="00643CC0"/>
    <w:rsid w:val="006466B2"/>
    <w:rsid w:val="00647642"/>
    <w:rsid w:val="00655FB5"/>
    <w:rsid w:val="00660A1E"/>
    <w:rsid w:val="006614F5"/>
    <w:rsid w:val="00661D29"/>
    <w:rsid w:val="006628DC"/>
    <w:rsid w:val="006653E8"/>
    <w:rsid w:val="00667EC2"/>
    <w:rsid w:val="0067363F"/>
    <w:rsid w:val="006767A6"/>
    <w:rsid w:val="006769AF"/>
    <w:rsid w:val="00680246"/>
    <w:rsid w:val="00690652"/>
    <w:rsid w:val="0069367B"/>
    <w:rsid w:val="00693BBF"/>
    <w:rsid w:val="00694D04"/>
    <w:rsid w:val="006958AC"/>
    <w:rsid w:val="00696BDF"/>
    <w:rsid w:val="006A6DF2"/>
    <w:rsid w:val="006B07FA"/>
    <w:rsid w:val="006B1210"/>
    <w:rsid w:val="006C0877"/>
    <w:rsid w:val="006C22FB"/>
    <w:rsid w:val="006C26C2"/>
    <w:rsid w:val="006C2C79"/>
    <w:rsid w:val="006D036F"/>
    <w:rsid w:val="006D0DDF"/>
    <w:rsid w:val="006D439C"/>
    <w:rsid w:val="006D5585"/>
    <w:rsid w:val="006E013C"/>
    <w:rsid w:val="006E2B52"/>
    <w:rsid w:val="006E3C38"/>
    <w:rsid w:val="006E4B19"/>
    <w:rsid w:val="006E7E3B"/>
    <w:rsid w:val="006F46BD"/>
    <w:rsid w:val="006F5192"/>
    <w:rsid w:val="006F64DF"/>
    <w:rsid w:val="006F6C63"/>
    <w:rsid w:val="00701164"/>
    <w:rsid w:val="00701B03"/>
    <w:rsid w:val="007038D6"/>
    <w:rsid w:val="00703C63"/>
    <w:rsid w:val="00713C5F"/>
    <w:rsid w:val="00721955"/>
    <w:rsid w:val="007219AD"/>
    <w:rsid w:val="007234BA"/>
    <w:rsid w:val="007264DF"/>
    <w:rsid w:val="007302D3"/>
    <w:rsid w:val="007309B3"/>
    <w:rsid w:val="007349CA"/>
    <w:rsid w:val="007349F5"/>
    <w:rsid w:val="00735CCA"/>
    <w:rsid w:val="007411C3"/>
    <w:rsid w:val="00743026"/>
    <w:rsid w:val="00743AE2"/>
    <w:rsid w:val="00744B27"/>
    <w:rsid w:val="00747308"/>
    <w:rsid w:val="007478B4"/>
    <w:rsid w:val="00752050"/>
    <w:rsid w:val="0075211D"/>
    <w:rsid w:val="007529B9"/>
    <w:rsid w:val="00752F22"/>
    <w:rsid w:val="00754062"/>
    <w:rsid w:val="007543D5"/>
    <w:rsid w:val="00761CC8"/>
    <w:rsid w:val="00762527"/>
    <w:rsid w:val="00765E92"/>
    <w:rsid w:val="00765F42"/>
    <w:rsid w:val="007736D1"/>
    <w:rsid w:val="00774828"/>
    <w:rsid w:val="007765C0"/>
    <w:rsid w:val="0078236F"/>
    <w:rsid w:val="00782C34"/>
    <w:rsid w:val="007830E7"/>
    <w:rsid w:val="0078333C"/>
    <w:rsid w:val="007839EA"/>
    <w:rsid w:val="00786366"/>
    <w:rsid w:val="00790D77"/>
    <w:rsid w:val="00791A91"/>
    <w:rsid w:val="00792850"/>
    <w:rsid w:val="00796B51"/>
    <w:rsid w:val="007A311B"/>
    <w:rsid w:val="007A385A"/>
    <w:rsid w:val="007A3DA5"/>
    <w:rsid w:val="007A42D2"/>
    <w:rsid w:val="007A7361"/>
    <w:rsid w:val="007B3A76"/>
    <w:rsid w:val="007B3E05"/>
    <w:rsid w:val="007B5866"/>
    <w:rsid w:val="007B74F0"/>
    <w:rsid w:val="007B7CDE"/>
    <w:rsid w:val="007B7F48"/>
    <w:rsid w:val="007B7F6A"/>
    <w:rsid w:val="007C4608"/>
    <w:rsid w:val="007D3A24"/>
    <w:rsid w:val="007D4373"/>
    <w:rsid w:val="007D4594"/>
    <w:rsid w:val="007D679F"/>
    <w:rsid w:val="007D6D37"/>
    <w:rsid w:val="007E0932"/>
    <w:rsid w:val="007E571A"/>
    <w:rsid w:val="007E60D7"/>
    <w:rsid w:val="007E76C4"/>
    <w:rsid w:val="007E7D70"/>
    <w:rsid w:val="007F0F77"/>
    <w:rsid w:val="007F11CE"/>
    <w:rsid w:val="007F546D"/>
    <w:rsid w:val="007F5E85"/>
    <w:rsid w:val="007F621C"/>
    <w:rsid w:val="00800BC0"/>
    <w:rsid w:val="00800DD1"/>
    <w:rsid w:val="008068E6"/>
    <w:rsid w:val="00810D0F"/>
    <w:rsid w:val="008118D7"/>
    <w:rsid w:val="00812425"/>
    <w:rsid w:val="0081294C"/>
    <w:rsid w:val="00813D25"/>
    <w:rsid w:val="00816160"/>
    <w:rsid w:val="008169A5"/>
    <w:rsid w:val="008201BC"/>
    <w:rsid w:val="0082205C"/>
    <w:rsid w:val="00823A71"/>
    <w:rsid w:val="00823D7C"/>
    <w:rsid w:val="00825243"/>
    <w:rsid w:val="008320AF"/>
    <w:rsid w:val="00834784"/>
    <w:rsid w:val="0083579E"/>
    <w:rsid w:val="00836E6C"/>
    <w:rsid w:val="00840D83"/>
    <w:rsid w:val="0084250A"/>
    <w:rsid w:val="00842528"/>
    <w:rsid w:val="00842BD6"/>
    <w:rsid w:val="00843049"/>
    <w:rsid w:val="00843F15"/>
    <w:rsid w:val="00844C9F"/>
    <w:rsid w:val="00846BF8"/>
    <w:rsid w:val="00852F62"/>
    <w:rsid w:val="008532A2"/>
    <w:rsid w:val="00855F42"/>
    <w:rsid w:val="0085747C"/>
    <w:rsid w:val="008605C0"/>
    <w:rsid w:val="00864D2A"/>
    <w:rsid w:val="00866155"/>
    <w:rsid w:val="0087217F"/>
    <w:rsid w:val="00875CDB"/>
    <w:rsid w:val="00882528"/>
    <w:rsid w:val="008825EE"/>
    <w:rsid w:val="00884382"/>
    <w:rsid w:val="008879B3"/>
    <w:rsid w:val="00893B14"/>
    <w:rsid w:val="00894A66"/>
    <w:rsid w:val="00895784"/>
    <w:rsid w:val="00895ADD"/>
    <w:rsid w:val="00895CFB"/>
    <w:rsid w:val="008A046A"/>
    <w:rsid w:val="008A1378"/>
    <w:rsid w:val="008A34CF"/>
    <w:rsid w:val="008A3BA6"/>
    <w:rsid w:val="008B20B6"/>
    <w:rsid w:val="008B7610"/>
    <w:rsid w:val="008B7D24"/>
    <w:rsid w:val="008C11EC"/>
    <w:rsid w:val="008C14DE"/>
    <w:rsid w:val="008C2E14"/>
    <w:rsid w:val="008C2FC7"/>
    <w:rsid w:val="008C7A78"/>
    <w:rsid w:val="008D38F2"/>
    <w:rsid w:val="008D3E99"/>
    <w:rsid w:val="008D44B0"/>
    <w:rsid w:val="008D5A25"/>
    <w:rsid w:val="008D78BB"/>
    <w:rsid w:val="008E0128"/>
    <w:rsid w:val="008F2310"/>
    <w:rsid w:val="008F5B61"/>
    <w:rsid w:val="008F76FF"/>
    <w:rsid w:val="00902D9B"/>
    <w:rsid w:val="00905C3F"/>
    <w:rsid w:val="00905CE8"/>
    <w:rsid w:val="00906CC5"/>
    <w:rsid w:val="00907970"/>
    <w:rsid w:val="00907C34"/>
    <w:rsid w:val="00920592"/>
    <w:rsid w:val="00923C95"/>
    <w:rsid w:val="00925E12"/>
    <w:rsid w:val="00930C84"/>
    <w:rsid w:val="00930F45"/>
    <w:rsid w:val="00931031"/>
    <w:rsid w:val="0093329C"/>
    <w:rsid w:val="009337FF"/>
    <w:rsid w:val="009350A3"/>
    <w:rsid w:val="00937A35"/>
    <w:rsid w:val="0094357E"/>
    <w:rsid w:val="009470C6"/>
    <w:rsid w:val="00951D6F"/>
    <w:rsid w:val="009523BB"/>
    <w:rsid w:val="00952880"/>
    <w:rsid w:val="00955C6C"/>
    <w:rsid w:val="00957DB1"/>
    <w:rsid w:val="009605AD"/>
    <w:rsid w:val="00961C7F"/>
    <w:rsid w:val="00962FD0"/>
    <w:rsid w:val="00963B13"/>
    <w:rsid w:val="009701F7"/>
    <w:rsid w:val="00972DDA"/>
    <w:rsid w:val="009752F0"/>
    <w:rsid w:val="00975FA2"/>
    <w:rsid w:val="009760C7"/>
    <w:rsid w:val="00976645"/>
    <w:rsid w:val="0098218A"/>
    <w:rsid w:val="009859A6"/>
    <w:rsid w:val="00986275"/>
    <w:rsid w:val="00986FD4"/>
    <w:rsid w:val="00987A6C"/>
    <w:rsid w:val="0099096E"/>
    <w:rsid w:val="00993621"/>
    <w:rsid w:val="009937D5"/>
    <w:rsid w:val="00994C63"/>
    <w:rsid w:val="009A3876"/>
    <w:rsid w:val="009B0995"/>
    <w:rsid w:val="009B1259"/>
    <w:rsid w:val="009B1CFD"/>
    <w:rsid w:val="009B51CF"/>
    <w:rsid w:val="009B6B0E"/>
    <w:rsid w:val="009C126C"/>
    <w:rsid w:val="009C19CF"/>
    <w:rsid w:val="009D1BCA"/>
    <w:rsid w:val="009D52A6"/>
    <w:rsid w:val="009D6FD7"/>
    <w:rsid w:val="009E29DC"/>
    <w:rsid w:val="009E7061"/>
    <w:rsid w:val="009E7854"/>
    <w:rsid w:val="009F2293"/>
    <w:rsid w:val="009F5974"/>
    <w:rsid w:val="00A041C6"/>
    <w:rsid w:val="00A061AD"/>
    <w:rsid w:val="00A11593"/>
    <w:rsid w:val="00A11986"/>
    <w:rsid w:val="00A2030D"/>
    <w:rsid w:val="00A22F62"/>
    <w:rsid w:val="00A23466"/>
    <w:rsid w:val="00A236FA"/>
    <w:rsid w:val="00A259B3"/>
    <w:rsid w:val="00A25E00"/>
    <w:rsid w:val="00A278BB"/>
    <w:rsid w:val="00A3129C"/>
    <w:rsid w:val="00A317E3"/>
    <w:rsid w:val="00A3562B"/>
    <w:rsid w:val="00A42AD0"/>
    <w:rsid w:val="00A444A5"/>
    <w:rsid w:val="00A527EC"/>
    <w:rsid w:val="00A548E2"/>
    <w:rsid w:val="00A54C06"/>
    <w:rsid w:val="00A55267"/>
    <w:rsid w:val="00A60571"/>
    <w:rsid w:val="00A611F4"/>
    <w:rsid w:val="00A617C0"/>
    <w:rsid w:val="00A62483"/>
    <w:rsid w:val="00A62C5C"/>
    <w:rsid w:val="00A635D2"/>
    <w:rsid w:val="00A63B1D"/>
    <w:rsid w:val="00A63E5F"/>
    <w:rsid w:val="00A71F18"/>
    <w:rsid w:val="00A727BF"/>
    <w:rsid w:val="00A730CA"/>
    <w:rsid w:val="00A74CC4"/>
    <w:rsid w:val="00A771C4"/>
    <w:rsid w:val="00A8189D"/>
    <w:rsid w:val="00A82D5D"/>
    <w:rsid w:val="00A8784F"/>
    <w:rsid w:val="00A939FD"/>
    <w:rsid w:val="00A94194"/>
    <w:rsid w:val="00A941BC"/>
    <w:rsid w:val="00A96ABD"/>
    <w:rsid w:val="00AA02E9"/>
    <w:rsid w:val="00AA180C"/>
    <w:rsid w:val="00AA20C3"/>
    <w:rsid w:val="00AA3799"/>
    <w:rsid w:val="00AA56F1"/>
    <w:rsid w:val="00AC0204"/>
    <w:rsid w:val="00AC2042"/>
    <w:rsid w:val="00AC3784"/>
    <w:rsid w:val="00AC3AAE"/>
    <w:rsid w:val="00AC5B3A"/>
    <w:rsid w:val="00AE31B5"/>
    <w:rsid w:val="00AE34D4"/>
    <w:rsid w:val="00AE3C69"/>
    <w:rsid w:val="00AE4804"/>
    <w:rsid w:val="00AE4819"/>
    <w:rsid w:val="00AE721A"/>
    <w:rsid w:val="00AF0742"/>
    <w:rsid w:val="00AF2A5A"/>
    <w:rsid w:val="00AF3143"/>
    <w:rsid w:val="00AF7E34"/>
    <w:rsid w:val="00B01832"/>
    <w:rsid w:val="00B06732"/>
    <w:rsid w:val="00B068E6"/>
    <w:rsid w:val="00B07CDD"/>
    <w:rsid w:val="00B10F14"/>
    <w:rsid w:val="00B13153"/>
    <w:rsid w:val="00B1377B"/>
    <w:rsid w:val="00B144A5"/>
    <w:rsid w:val="00B17117"/>
    <w:rsid w:val="00B221E7"/>
    <w:rsid w:val="00B22DAB"/>
    <w:rsid w:val="00B24537"/>
    <w:rsid w:val="00B26FDC"/>
    <w:rsid w:val="00B272F3"/>
    <w:rsid w:val="00B305E9"/>
    <w:rsid w:val="00B316A8"/>
    <w:rsid w:val="00B327E9"/>
    <w:rsid w:val="00B33A7C"/>
    <w:rsid w:val="00B34D6E"/>
    <w:rsid w:val="00B35B2F"/>
    <w:rsid w:val="00B368DF"/>
    <w:rsid w:val="00B3694B"/>
    <w:rsid w:val="00B469F9"/>
    <w:rsid w:val="00B50934"/>
    <w:rsid w:val="00B518E7"/>
    <w:rsid w:val="00B52EFA"/>
    <w:rsid w:val="00B62878"/>
    <w:rsid w:val="00B64948"/>
    <w:rsid w:val="00B67263"/>
    <w:rsid w:val="00B73D94"/>
    <w:rsid w:val="00B75816"/>
    <w:rsid w:val="00B77CE2"/>
    <w:rsid w:val="00B84517"/>
    <w:rsid w:val="00B847B6"/>
    <w:rsid w:val="00B858A1"/>
    <w:rsid w:val="00B87A1B"/>
    <w:rsid w:val="00B91F2C"/>
    <w:rsid w:val="00B939A2"/>
    <w:rsid w:val="00B960AC"/>
    <w:rsid w:val="00B96523"/>
    <w:rsid w:val="00B97DA1"/>
    <w:rsid w:val="00BA0815"/>
    <w:rsid w:val="00BA1B65"/>
    <w:rsid w:val="00BA1EB3"/>
    <w:rsid w:val="00BA382D"/>
    <w:rsid w:val="00BA4AFD"/>
    <w:rsid w:val="00BA60F2"/>
    <w:rsid w:val="00BA7A51"/>
    <w:rsid w:val="00BB217D"/>
    <w:rsid w:val="00BC1F7D"/>
    <w:rsid w:val="00BC335E"/>
    <w:rsid w:val="00BC459E"/>
    <w:rsid w:val="00BD5077"/>
    <w:rsid w:val="00BD5E3A"/>
    <w:rsid w:val="00BD6527"/>
    <w:rsid w:val="00BD6BB1"/>
    <w:rsid w:val="00BD7C5F"/>
    <w:rsid w:val="00BE1907"/>
    <w:rsid w:val="00BE295E"/>
    <w:rsid w:val="00BE2EA6"/>
    <w:rsid w:val="00BF080E"/>
    <w:rsid w:val="00BF1CBD"/>
    <w:rsid w:val="00BF6710"/>
    <w:rsid w:val="00BF7922"/>
    <w:rsid w:val="00C101C2"/>
    <w:rsid w:val="00C15A61"/>
    <w:rsid w:val="00C1775D"/>
    <w:rsid w:val="00C209AB"/>
    <w:rsid w:val="00C2289C"/>
    <w:rsid w:val="00C22B96"/>
    <w:rsid w:val="00C22C37"/>
    <w:rsid w:val="00C232C9"/>
    <w:rsid w:val="00C24045"/>
    <w:rsid w:val="00C25407"/>
    <w:rsid w:val="00C2657C"/>
    <w:rsid w:val="00C33AC2"/>
    <w:rsid w:val="00C351EC"/>
    <w:rsid w:val="00C35B5B"/>
    <w:rsid w:val="00C35B89"/>
    <w:rsid w:val="00C35C0F"/>
    <w:rsid w:val="00C36C48"/>
    <w:rsid w:val="00C36F66"/>
    <w:rsid w:val="00C41E08"/>
    <w:rsid w:val="00C42893"/>
    <w:rsid w:val="00C4317E"/>
    <w:rsid w:val="00C431A0"/>
    <w:rsid w:val="00C434BF"/>
    <w:rsid w:val="00C4476F"/>
    <w:rsid w:val="00C4754D"/>
    <w:rsid w:val="00C503D1"/>
    <w:rsid w:val="00C51670"/>
    <w:rsid w:val="00C53325"/>
    <w:rsid w:val="00C55C60"/>
    <w:rsid w:val="00C60791"/>
    <w:rsid w:val="00C617DE"/>
    <w:rsid w:val="00C61F09"/>
    <w:rsid w:val="00C62A78"/>
    <w:rsid w:val="00C631D0"/>
    <w:rsid w:val="00C63291"/>
    <w:rsid w:val="00C65B19"/>
    <w:rsid w:val="00C701FC"/>
    <w:rsid w:val="00C7077E"/>
    <w:rsid w:val="00C71BF5"/>
    <w:rsid w:val="00C73B03"/>
    <w:rsid w:val="00C74000"/>
    <w:rsid w:val="00C74BDB"/>
    <w:rsid w:val="00C8005C"/>
    <w:rsid w:val="00C807E2"/>
    <w:rsid w:val="00C81575"/>
    <w:rsid w:val="00C83AA9"/>
    <w:rsid w:val="00C878D1"/>
    <w:rsid w:val="00C9065C"/>
    <w:rsid w:val="00C94C26"/>
    <w:rsid w:val="00C95EFA"/>
    <w:rsid w:val="00C96163"/>
    <w:rsid w:val="00C96211"/>
    <w:rsid w:val="00C96E29"/>
    <w:rsid w:val="00CA04B2"/>
    <w:rsid w:val="00CA083B"/>
    <w:rsid w:val="00CA5D6E"/>
    <w:rsid w:val="00CA750C"/>
    <w:rsid w:val="00CA78B0"/>
    <w:rsid w:val="00CB1534"/>
    <w:rsid w:val="00CB1626"/>
    <w:rsid w:val="00CB1812"/>
    <w:rsid w:val="00CB20E0"/>
    <w:rsid w:val="00CC3A3A"/>
    <w:rsid w:val="00CC76E9"/>
    <w:rsid w:val="00CD1D25"/>
    <w:rsid w:val="00CD1F04"/>
    <w:rsid w:val="00CD23EE"/>
    <w:rsid w:val="00CD410D"/>
    <w:rsid w:val="00CD4F03"/>
    <w:rsid w:val="00CD5011"/>
    <w:rsid w:val="00CD64A2"/>
    <w:rsid w:val="00CE0BF8"/>
    <w:rsid w:val="00CE3019"/>
    <w:rsid w:val="00CE4DD5"/>
    <w:rsid w:val="00CE5D9F"/>
    <w:rsid w:val="00CF0179"/>
    <w:rsid w:val="00CF1F2E"/>
    <w:rsid w:val="00D0228F"/>
    <w:rsid w:val="00D052FA"/>
    <w:rsid w:val="00D103F7"/>
    <w:rsid w:val="00D11161"/>
    <w:rsid w:val="00D11380"/>
    <w:rsid w:val="00D11734"/>
    <w:rsid w:val="00D1254E"/>
    <w:rsid w:val="00D141B2"/>
    <w:rsid w:val="00D16012"/>
    <w:rsid w:val="00D20640"/>
    <w:rsid w:val="00D22E95"/>
    <w:rsid w:val="00D274EB"/>
    <w:rsid w:val="00D309B7"/>
    <w:rsid w:val="00D339DD"/>
    <w:rsid w:val="00D343BC"/>
    <w:rsid w:val="00D354F7"/>
    <w:rsid w:val="00D36B5F"/>
    <w:rsid w:val="00D40328"/>
    <w:rsid w:val="00D40507"/>
    <w:rsid w:val="00D41752"/>
    <w:rsid w:val="00D4240A"/>
    <w:rsid w:val="00D441BE"/>
    <w:rsid w:val="00D468A0"/>
    <w:rsid w:val="00D507B6"/>
    <w:rsid w:val="00D562BA"/>
    <w:rsid w:val="00D60063"/>
    <w:rsid w:val="00D601D4"/>
    <w:rsid w:val="00D6147F"/>
    <w:rsid w:val="00D6698B"/>
    <w:rsid w:val="00D71DE1"/>
    <w:rsid w:val="00D75A66"/>
    <w:rsid w:val="00D77705"/>
    <w:rsid w:val="00D81597"/>
    <w:rsid w:val="00D84233"/>
    <w:rsid w:val="00D853B5"/>
    <w:rsid w:val="00D876CF"/>
    <w:rsid w:val="00D93933"/>
    <w:rsid w:val="00D93DEF"/>
    <w:rsid w:val="00D96DE4"/>
    <w:rsid w:val="00D97927"/>
    <w:rsid w:val="00DA0633"/>
    <w:rsid w:val="00DA06A3"/>
    <w:rsid w:val="00DA1355"/>
    <w:rsid w:val="00DA47A8"/>
    <w:rsid w:val="00DA76AC"/>
    <w:rsid w:val="00DA7862"/>
    <w:rsid w:val="00DA7CB5"/>
    <w:rsid w:val="00DB438C"/>
    <w:rsid w:val="00DB56E1"/>
    <w:rsid w:val="00DB78C7"/>
    <w:rsid w:val="00DC5BE0"/>
    <w:rsid w:val="00DC5CFF"/>
    <w:rsid w:val="00DD06DB"/>
    <w:rsid w:val="00DD0F34"/>
    <w:rsid w:val="00DD5C34"/>
    <w:rsid w:val="00DD665F"/>
    <w:rsid w:val="00DD7CCE"/>
    <w:rsid w:val="00DE083E"/>
    <w:rsid w:val="00DE135E"/>
    <w:rsid w:val="00DE18AF"/>
    <w:rsid w:val="00DE2DAA"/>
    <w:rsid w:val="00DE319E"/>
    <w:rsid w:val="00DE3B3D"/>
    <w:rsid w:val="00DE4093"/>
    <w:rsid w:val="00DE558B"/>
    <w:rsid w:val="00DE625E"/>
    <w:rsid w:val="00DF1081"/>
    <w:rsid w:val="00E0273A"/>
    <w:rsid w:val="00E03661"/>
    <w:rsid w:val="00E044B5"/>
    <w:rsid w:val="00E1210D"/>
    <w:rsid w:val="00E12B26"/>
    <w:rsid w:val="00E14A71"/>
    <w:rsid w:val="00E15C6C"/>
    <w:rsid w:val="00E25F1F"/>
    <w:rsid w:val="00E2723E"/>
    <w:rsid w:val="00E27A30"/>
    <w:rsid w:val="00E3165F"/>
    <w:rsid w:val="00E316F7"/>
    <w:rsid w:val="00E318CA"/>
    <w:rsid w:val="00E31BA7"/>
    <w:rsid w:val="00E32BCC"/>
    <w:rsid w:val="00E33FBA"/>
    <w:rsid w:val="00E353BF"/>
    <w:rsid w:val="00E3693E"/>
    <w:rsid w:val="00E41BBF"/>
    <w:rsid w:val="00E42334"/>
    <w:rsid w:val="00E44FB2"/>
    <w:rsid w:val="00E503E4"/>
    <w:rsid w:val="00E5093B"/>
    <w:rsid w:val="00E540B3"/>
    <w:rsid w:val="00E545F4"/>
    <w:rsid w:val="00E577F0"/>
    <w:rsid w:val="00E60B15"/>
    <w:rsid w:val="00E61FE9"/>
    <w:rsid w:val="00E642D6"/>
    <w:rsid w:val="00E6645F"/>
    <w:rsid w:val="00E738C4"/>
    <w:rsid w:val="00E763BE"/>
    <w:rsid w:val="00E76FB4"/>
    <w:rsid w:val="00E80430"/>
    <w:rsid w:val="00E80E2E"/>
    <w:rsid w:val="00E8154F"/>
    <w:rsid w:val="00E847B0"/>
    <w:rsid w:val="00E90EBF"/>
    <w:rsid w:val="00E92240"/>
    <w:rsid w:val="00E95EA2"/>
    <w:rsid w:val="00E96F90"/>
    <w:rsid w:val="00EA0F1D"/>
    <w:rsid w:val="00EA33F0"/>
    <w:rsid w:val="00EA3A0F"/>
    <w:rsid w:val="00EA3AF8"/>
    <w:rsid w:val="00EA3E19"/>
    <w:rsid w:val="00EA53AD"/>
    <w:rsid w:val="00EA721A"/>
    <w:rsid w:val="00EA725E"/>
    <w:rsid w:val="00EA783E"/>
    <w:rsid w:val="00EB1D46"/>
    <w:rsid w:val="00EB4520"/>
    <w:rsid w:val="00EB77EC"/>
    <w:rsid w:val="00EC14BC"/>
    <w:rsid w:val="00ED009D"/>
    <w:rsid w:val="00ED2118"/>
    <w:rsid w:val="00ED46C9"/>
    <w:rsid w:val="00ED5965"/>
    <w:rsid w:val="00ED69B8"/>
    <w:rsid w:val="00EE0CFC"/>
    <w:rsid w:val="00EE2355"/>
    <w:rsid w:val="00EE3A36"/>
    <w:rsid w:val="00EE696C"/>
    <w:rsid w:val="00EE7705"/>
    <w:rsid w:val="00EF19C0"/>
    <w:rsid w:val="00EF443F"/>
    <w:rsid w:val="00EF4573"/>
    <w:rsid w:val="00EF5770"/>
    <w:rsid w:val="00F00AEA"/>
    <w:rsid w:val="00F025AF"/>
    <w:rsid w:val="00F03FB1"/>
    <w:rsid w:val="00F04AE9"/>
    <w:rsid w:val="00F05594"/>
    <w:rsid w:val="00F10AA1"/>
    <w:rsid w:val="00F10F30"/>
    <w:rsid w:val="00F11F95"/>
    <w:rsid w:val="00F12666"/>
    <w:rsid w:val="00F14BFB"/>
    <w:rsid w:val="00F14E7C"/>
    <w:rsid w:val="00F17808"/>
    <w:rsid w:val="00F213FF"/>
    <w:rsid w:val="00F25281"/>
    <w:rsid w:val="00F254FF"/>
    <w:rsid w:val="00F276FB"/>
    <w:rsid w:val="00F278D7"/>
    <w:rsid w:val="00F33B47"/>
    <w:rsid w:val="00F402FA"/>
    <w:rsid w:val="00F47D23"/>
    <w:rsid w:val="00F51C49"/>
    <w:rsid w:val="00F52B14"/>
    <w:rsid w:val="00F54F8C"/>
    <w:rsid w:val="00F56BC6"/>
    <w:rsid w:val="00F60052"/>
    <w:rsid w:val="00F607AB"/>
    <w:rsid w:val="00F624F3"/>
    <w:rsid w:val="00F70E62"/>
    <w:rsid w:val="00F720FD"/>
    <w:rsid w:val="00F7397D"/>
    <w:rsid w:val="00F73DB7"/>
    <w:rsid w:val="00F77960"/>
    <w:rsid w:val="00F840BE"/>
    <w:rsid w:val="00F84DF0"/>
    <w:rsid w:val="00F86DDD"/>
    <w:rsid w:val="00FA1225"/>
    <w:rsid w:val="00FA3BAE"/>
    <w:rsid w:val="00FA5762"/>
    <w:rsid w:val="00FA7BB0"/>
    <w:rsid w:val="00FB0314"/>
    <w:rsid w:val="00FB18E7"/>
    <w:rsid w:val="00FC40D8"/>
    <w:rsid w:val="00FC4B96"/>
    <w:rsid w:val="00FD0A8E"/>
    <w:rsid w:val="00FD1994"/>
    <w:rsid w:val="00FD4F2F"/>
    <w:rsid w:val="00FE19AF"/>
    <w:rsid w:val="00FE2CBA"/>
    <w:rsid w:val="00FF48E2"/>
    <w:rsid w:val="00FF54CC"/>
    <w:rsid w:val="00FF77BF"/>
    <w:rsid w:val="2D45CE00"/>
    <w:rsid w:val="5565554A"/>
    <w:rsid w:val="5D1D2A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Revision">
    <w:name w:val="Revision"/>
    <w:hidden/>
    <w:uiPriority w:val="99"/>
    <w:semiHidden/>
    <w:rsid w:val="00355B30"/>
    <w:pPr>
      <w:spacing w:after="0"/>
    </w:pPr>
  </w:style>
  <w:style w:type="paragraph" w:styleId="FootnoteText">
    <w:name w:val="footnote text"/>
    <w:basedOn w:val="Normal"/>
    <w:link w:val="FootnoteTextChar"/>
    <w:uiPriority w:val="99"/>
    <w:semiHidden/>
    <w:unhideWhenUsed/>
    <w:rsid w:val="008B7D24"/>
    <w:pPr>
      <w:spacing w:after="0"/>
    </w:pPr>
    <w:rPr>
      <w:sz w:val="20"/>
      <w:szCs w:val="20"/>
    </w:rPr>
  </w:style>
  <w:style w:type="character" w:customStyle="1" w:styleId="FootnoteTextChar">
    <w:name w:val="Footnote Text Char"/>
    <w:basedOn w:val="DefaultParagraphFont"/>
    <w:link w:val="FootnoteText"/>
    <w:uiPriority w:val="99"/>
    <w:semiHidden/>
    <w:rsid w:val="008B7D24"/>
    <w:rPr>
      <w:sz w:val="20"/>
      <w:szCs w:val="20"/>
    </w:rPr>
  </w:style>
  <w:style w:type="character" w:styleId="FootnoteReference">
    <w:name w:val="footnote reference"/>
    <w:basedOn w:val="DefaultParagraphFont"/>
    <w:uiPriority w:val="99"/>
    <w:semiHidden/>
    <w:unhideWhenUsed/>
    <w:rsid w:val="008B7D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3743">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83416299">
      <w:bodyDiv w:val="1"/>
      <w:marLeft w:val="0"/>
      <w:marRight w:val="0"/>
      <w:marTop w:val="0"/>
      <w:marBottom w:val="0"/>
      <w:divBdr>
        <w:top w:val="none" w:sz="0" w:space="0" w:color="auto"/>
        <w:left w:val="none" w:sz="0" w:space="0" w:color="auto"/>
        <w:bottom w:val="none" w:sz="0" w:space="0" w:color="auto"/>
        <w:right w:val="none" w:sz="0" w:space="0" w:color="auto"/>
      </w:divBdr>
      <w:divsChild>
        <w:div w:id="1672099087">
          <w:marLeft w:val="0"/>
          <w:marRight w:val="0"/>
          <w:marTop w:val="0"/>
          <w:marBottom w:val="0"/>
          <w:divBdr>
            <w:top w:val="none" w:sz="0" w:space="0" w:color="auto"/>
            <w:left w:val="none" w:sz="0" w:space="0" w:color="auto"/>
            <w:bottom w:val="none" w:sz="0" w:space="0" w:color="auto"/>
            <w:right w:val="none" w:sz="0" w:space="0" w:color="auto"/>
          </w:divBdr>
        </w:div>
      </w:divsChild>
    </w:div>
    <w:div w:id="60431446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43971705">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45443273">
      <w:bodyDiv w:val="1"/>
      <w:marLeft w:val="0"/>
      <w:marRight w:val="0"/>
      <w:marTop w:val="0"/>
      <w:marBottom w:val="0"/>
      <w:divBdr>
        <w:top w:val="none" w:sz="0" w:space="0" w:color="auto"/>
        <w:left w:val="none" w:sz="0" w:space="0" w:color="auto"/>
        <w:bottom w:val="none" w:sz="0" w:space="0" w:color="auto"/>
        <w:right w:val="none" w:sz="0" w:space="0" w:color="auto"/>
      </w:divBdr>
      <w:divsChild>
        <w:div w:id="1763527093">
          <w:marLeft w:val="0"/>
          <w:marRight w:val="0"/>
          <w:marTop w:val="0"/>
          <w:marBottom w:val="0"/>
          <w:divBdr>
            <w:top w:val="none" w:sz="0" w:space="0" w:color="auto"/>
            <w:left w:val="none" w:sz="0" w:space="0" w:color="auto"/>
            <w:bottom w:val="none" w:sz="0" w:space="0" w:color="auto"/>
            <w:right w:val="none" w:sz="0" w:space="0" w:color="auto"/>
          </w:divBdr>
        </w:div>
      </w:divsChild>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313287740">
      <w:bodyDiv w:val="1"/>
      <w:marLeft w:val="0"/>
      <w:marRight w:val="0"/>
      <w:marTop w:val="0"/>
      <w:marBottom w:val="0"/>
      <w:divBdr>
        <w:top w:val="none" w:sz="0" w:space="0" w:color="auto"/>
        <w:left w:val="none" w:sz="0" w:space="0" w:color="auto"/>
        <w:bottom w:val="none" w:sz="0" w:space="0" w:color="auto"/>
        <w:right w:val="none" w:sz="0" w:space="0" w:color="auto"/>
      </w:divBdr>
    </w:div>
    <w:div w:id="1454446310">
      <w:bodyDiv w:val="1"/>
      <w:marLeft w:val="0"/>
      <w:marRight w:val="0"/>
      <w:marTop w:val="0"/>
      <w:marBottom w:val="0"/>
      <w:divBdr>
        <w:top w:val="none" w:sz="0" w:space="0" w:color="auto"/>
        <w:left w:val="none" w:sz="0" w:space="0" w:color="auto"/>
        <w:bottom w:val="none" w:sz="0" w:space="0" w:color="auto"/>
        <w:right w:val="none" w:sz="0" w:space="0" w:color="auto"/>
      </w:divBdr>
    </w:div>
    <w:div w:id="1520973312">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04461754">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169564">
      <w:bodyDiv w:val="1"/>
      <w:marLeft w:val="0"/>
      <w:marRight w:val="0"/>
      <w:marTop w:val="0"/>
      <w:marBottom w:val="0"/>
      <w:divBdr>
        <w:top w:val="none" w:sz="0" w:space="0" w:color="auto"/>
        <w:left w:val="none" w:sz="0" w:space="0" w:color="auto"/>
        <w:bottom w:val="none" w:sz="0" w:space="0" w:color="auto"/>
        <w:right w:val="none" w:sz="0" w:space="0" w:color="auto"/>
      </w:divBdr>
    </w:div>
    <w:div w:id="1746610920">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793786070">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1446</ap:Words>
  <ap:Characters>7954</ap:Characters>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2026-03-24T08:42:00.0000000Z</dcterms:created>
  <dcterms:modified xsi:type="dcterms:W3CDTF">2026-03-24T08:42:00.0000000Z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0x0101009C7CE436063D44E9BE7DC0259EF7C32F006EB9F9836A634AE58B6169785FD3936F000B90A3F0719D6443B79D1401D1C7B56E</vt:lpwstr>
  </property>
  <property fmtid="{D5CDD505-2E9C-101B-9397-08002B2CF9AE}" pid="3" name="_dlc_DocIdItemGuid">
    <vt:lpwstr>396a99d8-1903-43fb-bff1-d847a6a10ff8</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https://247.plaza.buzaservices.nl/subject/PV-RK2026022026/BZ2626237/Verslag%20Raad%20Buitenlandse%20Zaken%20van%2016%20maart%202026.docx,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y fmtid="{D5CDD505-2E9C-101B-9397-08002B2CF9AE}" pid="65" name="BZDossierTemplate">
    <vt:lpwstr>ReguliereKamerbrief</vt:lpwstr>
  </property>
  <property fmtid="{D5CDD505-2E9C-101B-9397-08002B2CF9AE}" pid="66" name="_docset_NoMedatataSyncRequired">
    <vt:lpwstr>False</vt:lpwstr>
  </property>
</Properties>
</file>