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3584B" w:rsidR="001618A4" w:rsidP="001618A4" w:rsidRDefault="006669BF" w14:paraId="5A43DB29" w14:textId="6DC19547">
      <w:pPr>
        <w:spacing w:line="240" w:lineRule="atLeast"/>
        <w:rPr>
          <w:b/>
          <w:bCs/>
          <w:szCs w:val="18"/>
        </w:rPr>
      </w:pPr>
      <w:bookmarkStart w:name="_Hlk198209307" w:id="0"/>
      <w:r w:rsidRPr="0013005A">
        <w:rPr>
          <w:b/>
          <w:bCs/>
          <w:szCs w:val="18"/>
        </w:rPr>
        <w:t>Wijziging van het Wetboek van Strafvordering</w:t>
      </w:r>
      <w:r w:rsidRPr="0013005A" w:rsidR="00520186">
        <w:rPr>
          <w:b/>
          <w:bCs/>
          <w:szCs w:val="18"/>
        </w:rPr>
        <w:t xml:space="preserve"> en het Wetboek van Strafrecht</w:t>
      </w:r>
      <w:r w:rsidRPr="0013005A">
        <w:rPr>
          <w:b/>
          <w:bCs/>
          <w:szCs w:val="18"/>
        </w:rPr>
        <w:t xml:space="preserve"> in verband met de uitvoering van Verordening </w:t>
      </w:r>
      <w:r w:rsidR="00BF6587">
        <w:rPr>
          <w:b/>
          <w:bCs/>
          <w:szCs w:val="18"/>
        </w:rPr>
        <w:t>(</w:t>
      </w:r>
      <w:r w:rsidRPr="0013005A">
        <w:rPr>
          <w:b/>
          <w:bCs/>
          <w:szCs w:val="18"/>
        </w:rPr>
        <w:t>EU</w:t>
      </w:r>
      <w:r w:rsidR="00BF6587">
        <w:rPr>
          <w:b/>
          <w:bCs/>
          <w:szCs w:val="18"/>
        </w:rPr>
        <w:t>)</w:t>
      </w:r>
      <w:r w:rsidRPr="0013005A">
        <w:rPr>
          <w:b/>
          <w:bCs/>
          <w:szCs w:val="18"/>
        </w:rPr>
        <w:t xml:space="preserve"> 2024/</w:t>
      </w:r>
      <w:r w:rsidRPr="0013005A" w:rsidR="009163F0">
        <w:rPr>
          <w:b/>
          <w:bCs/>
          <w:szCs w:val="18"/>
        </w:rPr>
        <w:t>3011</w:t>
      </w:r>
      <w:r w:rsidRPr="0013005A">
        <w:rPr>
          <w:b/>
          <w:bCs/>
          <w:szCs w:val="18"/>
        </w:rPr>
        <w:t xml:space="preserve"> van het Europees Parlement en de Raad van </w:t>
      </w:r>
      <w:r w:rsidRPr="0013005A" w:rsidR="00AD5597">
        <w:rPr>
          <w:b/>
          <w:bCs/>
          <w:szCs w:val="18"/>
        </w:rPr>
        <w:t>27 november 2024</w:t>
      </w:r>
      <w:r w:rsidRPr="0013005A">
        <w:rPr>
          <w:b/>
          <w:bCs/>
          <w:szCs w:val="18"/>
        </w:rPr>
        <w:t xml:space="preserve"> betreffende de overdracht van strafvervolging </w:t>
      </w:r>
      <w:r w:rsidRPr="0023584B" w:rsidR="00E92C60">
        <w:rPr>
          <w:b/>
          <w:bCs/>
          <w:szCs w:val="18"/>
        </w:rPr>
        <w:t>[</w:t>
      </w:r>
      <w:proofErr w:type="spellStart"/>
      <w:r w:rsidRPr="0023584B" w:rsidR="001618A4">
        <w:rPr>
          <w:b/>
          <w:bCs/>
          <w:color w:val="000000" w:themeColor="text1"/>
          <w:szCs w:val="18"/>
        </w:rPr>
        <w:t>KetenID</w:t>
      </w:r>
      <w:proofErr w:type="spellEnd"/>
      <w:r w:rsidRPr="0023584B" w:rsidR="001618A4">
        <w:rPr>
          <w:b/>
          <w:bCs/>
          <w:color w:val="000000" w:themeColor="text1"/>
          <w:szCs w:val="18"/>
        </w:rPr>
        <w:t xml:space="preserve"> WGK</w:t>
      </w:r>
      <w:r w:rsidRPr="0023584B" w:rsidR="00E92C60">
        <w:rPr>
          <w:b/>
          <w:bCs/>
          <w:color w:val="000000" w:themeColor="text1"/>
          <w:szCs w:val="18"/>
        </w:rPr>
        <w:t>026786]</w:t>
      </w:r>
    </w:p>
    <w:bookmarkEnd w:id="0"/>
    <w:p w:rsidRPr="0013005A" w:rsidR="00E33E40" w:rsidP="00026C5C" w:rsidRDefault="00E33E40" w14:paraId="051B6365" w14:textId="77777777">
      <w:pPr>
        <w:spacing w:line="240" w:lineRule="atLeast"/>
        <w:rPr>
          <w:b/>
          <w:bCs/>
          <w:szCs w:val="18"/>
        </w:rPr>
      </w:pPr>
    </w:p>
    <w:p w:rsidRPr="0013005A" w:rsidR="00BF6DE8" w:rsidP="00026C5C" w:rsidRDefault="00BF6DE8" w14:paraId="4A6A3BF6" w14:textId="77777777">
      <w:pPr>
        <w:spacing w:line="240" w:lineRule="atLeast"/>
        <w:rPr>
          <w:color w:val="000000" w:themeColor="text1"/>
          <w:szCs w:val="18"/>
        </w:rPr>
      </w:pPr>
    </w:p>
    <w:p w:rsidRPr="0013005A" w:rsidR="00026C5C" w:rsidP="00026C5C" w:rsidRDefault="00026C5C" w14:paraId="4A1B16E1" w14:textId="2DF27B20">
      <w:pPr>
        <w:spacing w:line="240" w:lineRule="atLeast"/>
        <w:rPr>
          <w:color w:val="000000" w:themeColor="text1"/>
          <w:szCs w:val="18"/>
        </w:rPr>
      </w:pPr>
      <w:r w:rsidRPr="0013005A">
        <w:rPr>
          <w:color w:val="000000" w:themeColor="text1"/>
          <w:szCs w:val="18"/>
        </w:rPr>
        <w:t>VOORSTEL VAN WET</w:t>
      </w:r>
    </w:p>
    <w:p w:rsidRPr="0013005A" w:rsidR="006669BF" w:rsidP="00026C5C" w:rsidRDefault="006669BF" w14:paraId="0BF6662B" w14:textId="68E7F7B0">
      <w:pPr>
        <w:spacing w:line="240" w:lineRule="atLeast"/>
        <w:rPr>
          <w:color w:val="000000" w:themeColor="text1"/>
          <w:szCs w:val="18"/>
        </w:rPr>
      </w:pPr>
    </w:p>
    <w:p w:rsidRPr="0013005A" w:rsidR="006669BF" w:rsidP="006669BF" w:rsidRDefault="006669BF" w14:paraId="3DCA2BAF" w14:textId="77777777">
      <w:pPr>
        <w:rPr>
          <w:rStyle w:val="Nadruk"/>
          <w:rFonts w:cs="Arial"/>
          <w:i w:val="0"/>
          <w:iCs w:val="0"/>
          <w:color w:val="000000" w:themeColor="text1"/>
          <w:szCs w:val="18"/>
        </w:rPr>
      </w:pPr>
      <w:r w:rsidRPr="0013005A">
        <w:rPr>
          <w:rStyle w:val="Nadruk"/>
          <w:rFonts w:cs="Arial"/>
          <w:i w:val="0"/>
          <w:iCs w:val="0"/>
          <w:color w:val="000000" w:themeColor="text1"/>
          <w:szCs w:val="18"/>
        </w:rPr>
        <w:t>Wij Willem-Alexander, bij de gratie Gods, Koning der Nederlanden, Prins van Oranje-Nassau, enz. enz. enz.</w:t>
      </w:r>
    </w:p>
    <w:p w:rsidRPr="0013005A" w:rsidR="006669BF" w:rsidP="006669BF" w:rsidRDefault="006669BF" w14:paraId="50049998" w14:textId="77777777">
      <w:pPr>
        <w:rPr>
          <w:i/>
          <w:iCs/>
          <w:color w:val="000000" w:themeColor="text1"/>
          <w:szCs w:val="18"/>
        </w:rPr>
      </w:pPr>
    </w:p>
    <w:p w:rsidR="006669BF" w:rsidP="006669BF" w:rsidRDefault="006669BF" w14:paraId="0FFAB111" w14:textId="77777777">
      <w:pPr>
        <w:rPr>
          <w:rStyle w:val="Nadruk"/>
          <w:rFonts w:cs="Arial"/>
          <w:i w:val="0"/>
          <w:iCs w:val="0"/>
          <w:color w:val="000000" w:themeColor="text1"/>
          <w:szCs w:val="18"/>
        </w:rPr>
      </w:pPr>
      <w:r w:rsidRPr="0013005A">
        <w:rPr>
          <w:rStyle w:val="Nadruk"/>
          <w:rFonts w:cs="Arial"/>
          <w:i w:val="0"/>
          <w:iCs w:val="0"/>
          <w:color w:val="000000" w:themeColor="text1"/>
          <w:szCs w:val="18"/>
        </w:rPr>
        <w:t>Allen, die deze zullen zien of horen lezen, saluut! doen te weten:</w:t>
      </w:r>
    </w:p>
    <w:p w:rsidRPr="0013005A" w:rsidR="00762AC9" w:rsidP="006669BF" w:rsidRDefault="00762AC9" w14:paraId="46ECE6E6" w14:textId="77777777">
      <w:pPr>
        <w:rPr>
          <w:i/>
          <w:iCs/>
          <w:color w:val="000000" w:themeColor="text1"/>
          <w:szCs w:val="18"/>
        </w:rPr>
      </w:pPr>
    </w:p>
    <w:p w:rsidR="006669BF" w:rsidP="006669BF" w:rsidRDefault="006669BF" w14:paraId="1F67A083" w14:textId="40BCE54E">
      <w:pPr>
        <w:rPr>
          <w:rStyle w:val="Nadruk"/>
          <w:rFonts w:cs="Arial"/>
          <w:i w:val="0"/>
          <w:iCs w:val="0"/>
          <w:color w:val="000000" w:themeColor="text1"/>
          <w:szCs w:val="18"/>
        </w:rPr>
      </w:pPr>
      <w:r w:rsidRPr="0013005A">
        <w:rPr>
          <w:rStyle w:val="Nadruk"/>
          <w:rFonts w:cs="Arial"/>
          <w:i w:val="0"/>
          <w:iCs w:val="0"/>
          <w:color w:val="000000" w:themeColor="text1"/>
          <w:szCs w:val="18"/>
        </w:rPr>
        <w:t xml:space="preserve">Alzo Wij in overweging genomen hebben, dat het noodzakelijk is het Wetboek van </w:t>
      </w:r>
      <w:r w:rsidRPr="0013005A" w:rsidR="00520186">
        <w:rPr>
          <w:rStyle w:val="Nadruk"/>
          <w:rFonts w:cs="Arial"/>
          <w:i w:val="0"/>
          <w:iCs w:val="0"/>
          <w:color w:val="000000" w:themeColor="text1"/>
          <w:szCs w:val="18"/>
        </w:rPr>
        <w:t>Strafvordering</w:t>
      </w:r>
      <w:r w:rsidRPr="0013005A">
        <w:rPr>
          <w:rStyle w:val="Nadruk"/>
          <w:rFonts w:cs="Arial"/>
          <w:i w:val="0"/>
          <w:iCs w:val="0"/>
          <w:color w:val="000000" w:themeColor="text1"/>
          <w:szCs w:val="18"/>
        </w:rPr>
        <w:t xml:space="preserve"> en het Wetboek van </w:t>
      </w:r>
      <w:r w:rsidRPr="0013005A" w:rsidR="00520186">
        <w:rPr>
          <w:rStyle w:val="Nadruk"/>
          <w:rFonts w:cs="Arial"/>
          <w:i w:val="0"/>
          <w:iCs w:val="0"/>
          <w:color w:val="000000" w:themeColor="text1"/>
          <w:szCs w:val="18"/>
        </w:rPr>
        <w:t>Strafrecht</w:t>
      </w:r>
      <w:r w:rsidRPr="0013005A">
        <w:rPr>
          <w:rStyle w:val="Nadruk"/>
          <w:rFonts w:cs="Arial"/>
          <w:i w:val="0"/>
          <w:iCs w:val="0"/>
          <w:color w:val="000000" w:themeColor="text1"/>
          <w:szCs w:val="18"/>
        </w:rPr>
        <w:t xml:space="preserve"> te wijzigen </w:t>
      </w:r>
      <w:r w:rsidRPr="0013005A" w:rsidR="00C540D5">
        <w:rPr>
          <w:rStyle w:val="Nadruk"/>
          <w:rFonts w:cs="Arial"/>
          <w:i w:val="0"/>
          <w:iCs w:val="0"/>
          <w:color w:val="000000" w:themeColor="text1"/>
          <w:szCs w:val="18"/>
        </w:rPr>
        <w:t>gelet</w:t>
      </w:r>
      <w:r w:rsidRPr="0013005A">
        <w:rPr>
          <w:rStyle w:val="Nadruk"/>
          <w:rFonts w:cs="Arial"/>
          <w:i w:val="0"/>
          <w:iCs w:val="0"/>
          <w:color w:val="000000" w:themeColor="text1"/>
          <w:szCs w:val="18"/>
        </w:rPr>
        <w:t xml:space="preserve"> op de rechtstreekse werking in Nederland van </w:t>
      </w:r>
      <w:bookmarkStart w:name="_Hlk190779011" w:id="1"/>
      <w:r w:rsidRPr="0013005A">
        <w:rPr>
          <w:rStyle w:val="Nadruk"/>
          <w:rFonts w:cs="Arial"/>
          <w:i w:val="0"/>
          <w:iCs w:val="0"/>
          <w:color w:val="000000" w:themeColor="text1"/>
          <w:szCs w:val="18"/>
        </w:rPr>
        <w:t>Verordening (EU) 2024/</w:t>
      </w:r>
      <w:r w:rsidRPr="0013005A" w:rsidR="009163F0">
        <w:rPr>
          <w:rStyle w:val="Nadruk"/>
          <w:rFonts w:cs="Arial"/>
          <w:i w:val="0"/>
          <w:iCs w:val="0"/>
          <w:color w:val="000000" w:themeColor="text1"/>
          <w:szCs w:val="18"/>
        </w:rPr>
        <w:t>3011</w:t>
      </w:r>
      <w:r w:rsidRPr="0013005A">
        <w:rPr>
          <w:rStyle w:val="Nadruk"/>
          <w:rFonts w:cs="Arial"/>
          <w:i w:val="0"/>
          <w:iCs w:val="0"/>
          <w:color w:val="000000" w:themeColor="text1"/>
          <w:szCs w:val="18"/>
        </w:rPr>
        <w:t xml:space="preserve"> van het Europees Parlement en de Raad van </w:t>
      </w:r>
      <w:r w:rsidRPr="0013005A" w:rsidR="00AD5597">
        <w:rPr>
          <w:rStyle w:val="Nadruk"/>
          <w:rFonts w:cs="Arial"/>
          <w:i w:val="0"/>
          <w:iCs w:val="0"/>
          <w:color w:val="000000" w:themeColor="text1"/>
          <w:szCs w:val="18"/>
        </w:rPr>
        <w:t>27 november 2024</w:t>
      </w:r>
      <w:r w:rsidRPr="0013005A">
        <w:rPr>
          <w:rStyle w:val="Nadruk"/>
          <w:rFonts w:cs="Arial"/>
          <w:i w:val="0"/>
          <w:iCs w:val="0"/>
          <w:color w:val="000000" w:themeColor="text1"/>
          <w:szCs w:val="18"/>
        </w:rPr>
        <w:t xml:space="preserve"> betreffende de overdracht van strafvervolging</w:t>
      </w:r>
      <w:bookmarkEnd w:id="1"/>
      <w:r w:rsidRPr="0013005A">
        <w:rPr>
          <w:rStyle w:val="Nadruk"/>
          <w:rFonts w:cs="Arial"/>
          <w:i w:val="0"/>
          <w:iCs w:val="0"/>
          <w:color w:val="000000" w:themeColor="text1"/>
          <w:szCs w:val="18"/>
        </w:rPr>
        <w:t>;</w:t>
      </w:r>
    </w:p>
    <w:p w:rsidRPr="0013005A" w:rsidR="00762AC9" w:rsidP="006669BF" w:rsidRDefault="00762AC9" w14:paraId="32C1C49D" w14:textId="77777777">
      <w:pPr>
        <w:rPr>
          <w:i/>
          <w:iCs/>
          <w:color w:val="000000" w:themeColor="text1"/>
          <w:szCs w:val="18"/>
        </w:rPr>
      </w:pPr>
    </w:p>
    <w:p w:rsidRPr="0013005A" w:rsidR="006669BF" w:rsidP="006669BF" w:rsidRDefault="006669BF" w14:paraId="65857211" w14:textId="77777777">
      <w:pPr>
        <w:rPr>
          <w:i/>
          <w:iCs/>
          <w:color w:val="000000" w:themeColor="text1"/>
          <w:szCs w:val="18"/>
        </w:rPr>
      </w:pPr>
      <w:r w:rsidRPr="0013005A">
        <w:rPr>
          <w:rStyle w:val="Nadruk"/>
          <w:rFonts w:cs="Arial"/>
          <w:i w:val="0"/>
          <w:iCs w:val="0"/>
          <w:color w:val="000000" w:themeColor="text1"/>
          <w:szCs w:val="18"/>
        </w:rPr>
        <w:t>Zo is het, dat Wij, de Afdeling advisering van de Raad van State gehoord, en met gemeen overleg der Staten-Generaal, hebben goedgevonden en verstaan, gelijk Wij goedvinden en verstaan bij deze:</w:t>
      </w:r>
    </w:p>
    <w:p w:rsidR="00026C5C" w:rsidP="00026C5C" w:rsidRDefault="00026C5C" w14:paraId="29964620" w14:textId="77777777">
      <w:pPr>
        <w:spacing w:line="240" w:lineRule="atLeast"/>
        <w:rPr>
          <w:b/>
          <w:bCs/>
          <w:szCs w:val="18"/>
        </w:rPr>
      </w:pPr>
    </w:p>
    <w:p w:rsidRPr="0013005A" w:rsidR="007A7FD7" w:rsidP="00026C5C" w:rsidRDefault="007A7FD7" w14:paraId="45F01DEF" w14:textId="77777777">
      <w:pPr>
        <w:spacing w:line="240" w:lineRule="atLeast"/>
        <w:rPr>
          <w:b/>
          <w:bCs/>
          <w:szCs w:val="18"/>
        </w:rPr>
      </w:pPr>
    </w:p>
    <w:p w:rsidRPr="00C23F69" w:rsidR="00C23F69" w:rsidP="00026C5C" w:rsidRDefault="00520186" w14:paraId="392BEE95" w14:textId="731FC1DD">
      <w:pPr>
        <w:spacing w:line="240" w:lineRule="atLeast"/>
        <w:rPr>
          <w:szCs w:val="18"/>
        </w:rPr>
      </w:pPr>
      <w:bookmarkStart w:name="_Hlk190785377" w:id="2"/>
      <w:r w:rsidRPr="0013005A">
        <w:rPr>
          <w:b/>
          <w:bCs/>
          <w:szCs w:val="18"/>
        </w:rPr>
        <w:t>ARTIKEL I</w:t>
      </w:r>
    </w:p>
    <w:p w:rsidRPr="0013005A" w:rsidR="00C23F69" w:rsidP="00026C5C" w:rsidRDefault="00C23F69" w14:paraId="7E9C3E2E" w14:textId="77777777">
      <w:pPr>
        <w:spacing w:line="240" w:lineRule="atLeast"/>
        <w:rPr>
          <w:b/>
          <w:bCs/>
          <w:szCs w:val="18"/>
        </w:rPr>
      </w:pPr>
    </w:p>
    <w:p w:rsidRPr="0013005A" w:rsidR="00520186" w:rsidP="00026C5C" w:rsidRDefault="00520186" w14:paraId="1398FBA5" w14:textId="09C032E7">
      <w:pPr>
        <w:spacing w:line="240" w:lineRule="atLeast"/>
        <w:rPr>
          <w:szCs w:val="18"/>
        </w:rPr>
      </w:pPr>
      <w:r w:rsidRPr="0013005A">
        <w:rPr>
          <w:szCs w:val="18"/>
        </w:rPr>
        <w:t>Aan het Vijfde Boek</w:t>
      </w:r>
      <w:r w:rsidR="00BF6587">
        <w:rPr>
          <w:szCs w:val="18"/>
        </w:rPr>
        <w:t xml:space="preserve"> van het Wetboek van Strafvordering</w:t>
      </w:r>
      <w:r w:rsidRPr="0013005A">
        <w:rPr>
          <w:szCs w:val="18"/>
        </w:rPr>
        <w:t xml:space="preserve"> wordt een Titel toegevoegd, luidende:</w:t>
      </w:r>
    </w:p>
    <w:p w:rsidRPr="0013005A" w:rsidR="00520186" w:rsidP="00026C5C" w:rsidRDefault="00520186" w14:paraId="394B6FB6" w14:textId="77777777">
      <w:pPr>
        <w:spacing w:line="240" w:lineRule="atLeast"/>
        <w:rPr>
          <w:szCs w:val="18"/>
        </w:rPr>
      </w:pPr>
    </w:p>
    <w:p w:rsidRPr="000D29C5" w:rsidR="00520186" w:rsidP="00026C5C" w:rsidRDefault="0002458A" w14:paraId="6CB57553" w14:textId="22476E90">
      <w:pPr>
        <w:spacing w:line="240" w:lineRule="atLeast"/>
        <w:rPr>
          <w:b/>
          <w:bCs/>
          <w:szCs w:val="18"/>
        </w:rPr>
      </w:pPr>
      <w:r w:rsidRPr="0002458A">
        <w:rPr>
          <w:b/>
          <w:bCs/>
          <w:szCs w:val="18"/>
        </w:rPr>
        <w:t xml:space="preserve">Titel </w:t>
      </w:r>
      <w:r w:rsidRPr="000D29C5" w:rsidR="00501E2E">
        <w:rPr>
          <w:b/>
          <w:bCs/>
          <w:szCs w:val="18"/>
        </w:rPr>
        <w:t>10</w:t>
      </w:r>
      <w:r w:rsidRPr="0002458A">
        <w:rPr>
          <w:b/>
          <w:bCs/>
          <w:szCs w:val="18"/>
        </w:rPr>
        <w:t>. Europees verzoek tot overdracht van strafvervolging</w:t>
      </w:r>
    </w:p>
    <w:p w:rsidRPr="000D29C5" w:rsidR="00520186" w:rsidP="00026C5C" w:rsidRDefault="00520186" w14:paraId="157BCC47" w14:textId="77777777">
      <w:pPr>
        <w:spacing w:line="240" w:lineRule="atLeast"/>
        <w:rPr>
          <w:b/>
          <w:bCs/>
          <w:szCs w:val="18"/>
        </w:rPr>
      </w:pPr>
    </w:p>
    <w:p w:rsidRPr="000D29C5" w:rsidR="00A13801" w:rsidP="00026C5C" w:rsidRDefault="0002458A" w14:paraId="767BF481" w14:textId="6E2858C7">
      <w:pPr>
        <w:spacing w:line="240" w:lineRule="atLeast"/>
        <w:rPr>
          <w:b/>
          <w:bCs/>
          <w:szCs w:val="18"/>
        </w:rPr>
      </w:pPr>
      <w:r w:rsidRPr="0002458A">
        <w:rPr>
          <w:b/>
          <w:bCs/>
          <w:szCs w:val="18"/>
        </w:rPr>
        <w:t>Eerste afdeling. Algemene bepalingen</w:t>
      </w:r>
    </w:p>
    <w:p w:rsidRPr="0013005A" w:rsidR="00A13801" w:rsidP="00026C5C" w:rsidRDefault="00A13801" w14:paraId="1E5D3724" w14:textId="77777777">
      <w:pPr>
        <w:spacing w:line="240" w:lineRule="atLeast"/>
        <w:rPr>
          <w:szCs w:val="18"/>
        </w:rPr>
      </w:pPr>
    </w:p>
    <w:p w:rsidRPr="0013005A" w:rsidR="00A13801" w:rsidP="00026C5C" w:rsidRDefault="00A13801" w14:paraId="542C67F2" w14:textId="0C88C4E9">
      <w:pPr>
        <w:spacing w:line="240" w:lineRule="atLeast"/>
        <w:rPr>
          <w:b/>
          <w:bCs/>
          <w:szCs w:val="18"/>
        </w:rPr>
      </w:pPr>
      <w:r w:rsidRPr="0013005A">
        <w:rPr>
          <w:b/>
          <w:bCs/>
          <w:szCs w:val="18"/>
        </w:rPr>
        <w:t>Artikel 5.</w:t>
      </w:r>
      <w:r w:rsidR="00F71A60">
        <w:rPr>
          <w:b/>
          <w:bCs/>
          <w:szCs w:val="18"/>
        </w:rPr>
        <w:t>10</w:t>
      </w:r>
      <w:r w:rsidRPr="0013005A">
        <w:rPr>
          <w:b/>
          <w:bCs/>
          <w:szCs w:val="18"/>
        </w:rPr>
        <w:t xml:space="preserve">.1 </w:t>
      </w:r>
    </w:p>
    <w:p w:rsidRPr="0013005A" w:rsidR="00A13801" w:rsidP="00026C5C" w:rsidRDefault="00A13801" w14:paraId="6943F59A" w14:textId="77777777">
      <w:pPr>
        <w:spacing w:line="240" w:lineRule="atLeast"/>
        <w:rPr>
          <w:b/>
          <w:bCs/>
          <w:szCs w:val="18"/>
        </w:rPr>
      </w:pPr>
    </w:p>
    <w:p w:rsidRPr="0013005A" w:rsidR="00A13801" w:rsidP="00A13801" w:rsidRDefault="00A13801" w14:paraId="648FCAF2" w14:textId="7596E91D">
      <w:pPr>
        <w:rPr>
          <w:color w:val="000000" w:themeColor="text1"/>
          <w:szCs w:val="18"/>
        </w:rPr>
      </w:pPr>
      <w:r w:rsidRPr="0013005A">
        <w:rPr>
          <w:color w:val="000000" w:themeColor="text1"/>
          <w:szCs w:val="18"/>
        </w:rPr>
        <w:t xml:space="preserve">In deze Titel wordt verstaan onder: </w:t>
      </w:r>
    </w:p>
    <w:p w:rsidR="00BB07C0" w:rsidP="00207438" w:rsidRDefault="000855EC" w14:paraId="5E11FBAC" w14:textId="2F5EA3BD">
      <w:pPr>
        <w:rPr>
          <w:color w:val="000000" w:themeColor="text1"/>
          <w:szCs w:val="18"/>
        </w:rPr>
      </w:pPr>
      <w:r>
        <w:rPr>
          <w:color w:val="000000" w:themeColor="text1"/>
          <w:szCs w:val="18"/>
        </w:rPr>
        <w:t>a</w:t>
      </w:r>
      <w:r w:rsidRPr="0013005A" w:rsidR="00207438">
        <w:rPr>
          <w:color w:val="000000" w:themeColor="text1"/>
          <w:szCs w:val="18"/>
        </w:rPr>
        <w:t xml:space="preserve">. </w:t>
      </w:r>
      <w:r w:rsidRPr="0013005A" w:rsidR="00BB07C0">
        <w:rPr>
          <w:i/>
          <w:iCs/>
          <w:color w:val="000000" w:themeColor="text1"/>
          <w:szCs w:val="18"/>
        </w:rPr>
        <w:t>Verordening 2024/3011:</w:t>
      </w:r>
      <w:r w:rsidRPr="0013005A" w:rsidR="00BB07C0">
        <w:rPr>
          <w:color w:val="000000" w:themeColor="text1"/>
          <w:szCs w:val="18"/>
        </w:rPr>
        <w:t xml:space="preserve"> Verordening (EU) </w:t>
      </w:r>
      <w:r w:rsidRPr="0013005A" w:rsidR="00BB07C0">
        <w:rPr>
          <w:szCs w:val="18"/>
        </w:rPr>
        <w:t>2024/3011</w:t>
      </w:r>
      <w:r w:rsidR="00BB07C0">
        <w:rPr>
          <w:szCs w:val="18"/>
        </w:rPr>
        <w:t xml:space="preserve"> </w:t>
      </w:r>
      <w:r w:rsidRPr="0013005A" w:rsidR="00BB07C0">
        <w:rPr>
          <w:color w:val="000000" w:themeColor="text1"/>
          <w:szCs w:val="18"/>
        </w:rPr>
        <w:t>van het Europees Parlement en de Raad van 27 november 2024 betreffende de overdracht van strafvervolging</w:t>
      </w:r>
      <w:r w:rsidR="00B425B7">
        <w:rPr>
          <w:color w:val="000000" w:themeColor="text1"/>
          <w:szCs w:val="18"/>
        </w:rPr>
        <w:t>;</w:t>
      </w:r>
    </w:p>
    <w:p w:rsidRPr="0013005A" w:rsidR="00207438" w:rsidP="00207438" w:rsidRDefault="00BB07C0" w14:paraId="17468FF2" w14:textId="027CB971">
      <w:pPr>
        <w:rPr>
          <w:color w:val="000000" w:themeColor="text1"/>
          <w:szCs w:val="18"/>
        </w:rPr>
      </w:pPr>
      <w:r w:rsidRPr="00BB07C0">
        <w:rPr>
          <w:szCs w:val="18"/>
        </w:rPr>
        <w:t xml:space="preserve">b. </w:t>
      </w:r>
      <w:r w:rsidRPr="007F2E7A" w:rsidR="00207438">
        <w:rPr>
          <w:i/>
          <w:iCs/>
          <w:szCs w:val="18"/>
        </w:rPr>
        <w:t>Europees verzoek tot overdracht van strafvervolging</w:t>
      </w:r>
      <w:r w:rsidR="00207438">
        <w:rPr>
          <w:szCs w:val="18"/>
        </w:rPr>
        <w:t xml:space="preserve">: een verzoek als bedoeld in artikel </w:t>
      </w:r>
      <w:r w:rsidR="00964446">
        <w:rPr>
          <w:szCs w:val="18"/>
        </w:rPr>
        <w:t>8</w:t>
      </w:r>
      <w:r w:rsidR="00207438">
        <w:rPr>
          <w:szCs w:val="18"/>
        </w:rPr>
        <w:t xml:space="preserve"> van Verordening 2024/3011;</w:t>
      </w:r>
    </w:p>
    <w:p w:rsidR="00207438" w:rsidP="00A13801" w:rsidRDefault="00BB07C0" w14:paraId="58D6E4FE" w14:textId="5CBC6020">
      <w:pPr>
        <w:rPr>
          <w:i/>
          <w:iCs/>
          <w:color w:val="000000" w:themeColor="text1"/>
          <w:szCs w:val="18"/>
        </w:rPr>
      </w:pPr>
      <w:r>
        <w:rPr>
          <w:color w:val="000000" w:themeColor="text1"/>
          <w:szCs w:val="18"/>
        </w:rPr>
        <w:t>c</w:t>
      </w:r>
      <w:r w:rsidRPr="0013005A" w:rsidR="00207438">
        <w:rPr>
          <w:color w:val="000000" w:themeColor="text1"/>
          <w:szCs w:val="18"/>
        </w:rPr>
        <w:t>.</w:t>
      </w:r>
      <w:r w:rsidRPr="00207438" w:rsidR="00207438">
        <w:rPr>
          <w:i/>
          <w:iCs/>
          <w:color w:val="000000" w:themeColor="text1"/>
          <w:szCs w:val="18"/>
        </w:rPr>
        <w:t xml:space="preserve"> </w:t>
      </w:r>
      <w:r w:rsidR="000855EC">
        <w:rPr>
          <w:i/>
          <w:iCs/>
          <w:color w:val="000000" w:themeColor="text1"/>
          <w:szCs w:val="18"/>
        </w:rPr>
        <w:t>l</w:t>
      </w:r>
      <w:r w:rsidRPr="0013005A" w:rsidR="00207438">
        <w:rPr>
          <w:i/>
          <w:iCs/>
          <w:color w:val="000000" w:themeColor="text1"/>
          <w:szCs w:val="18"/>
        </w:rPr>
        <w:t>idstaat:</w:t>
      </w:r>
      <w:r w:rsidRPr="0013005A" w:rsidR="00207438">
        <w:rPr>
          <w:color w:val="000000" w:themeColor="text1"/>
          <w:szCs w:val="18"/>
        </w:rPr>
        <w:t xml:space="preserve"> een</w:t>
      </w:r>
      <w:r w:rsidRPr="0013005A" w:rsidR="00207438">
        <w:rPr>
          <w:szCs w:val="18"/>
        </w:rPr>
        <w:t xml:space="preserve"> lidstaat van de Europese Unie die is gebonden door Verordening 2024/3011</w:t>
      </w:r>
      <w:r w:rsidR="00B425B7">
        <w:rPr>
          <w:szCs w:val="18"/>
        </w:rPr>
        <w:t>.</w:t>
      </w:r>
    </w:p>
    <w:p w:rsidRPr="0013005A" w:rsidR="00520186" w:rsidP="00026C5C" w:rsidRDefault="00520186" w14:paraId="352A0B1E" w14:textId="77777777">
      <w:pPr>
        <w:spacing w:line="240" w:lineRule="atLeast"/>
        <w:rPr>
          <w:b/>
          <w:bCs/>
          <w:szCs w:val="18"/>
        </w:rPr>
      </w:pPr>
    </w:p>
    <w:p w:rsidRPr="000D29C5" w:rsidR="00A13801" w:rsidP="00026C5C" w:rsidRDefault="0002458A" w14:paraId="1D9970B5" w14:textId="73D2A43B">
      <w:pPr>
        <w:spacing w:line="240" w:lineRule="atLeast"/>
        <w:rPr>
          <w:b/>
          <w:bCs/>
          <w:szCs w:val="18"/>
        </w:rPr>
      </w:pPr>
      <w:r w:rsidRPr="0002458A">
        <w:rPr>
          <w:b/>
          <w:bCs/>
          <w:szCs w:val="18"/>
        </w:rPr>
        <w:t>Tweede afdeling. Overdracht van strafvervolging aan een andere lidstaat</w:t>
      </w:r>
    </w:p>
    <w:p w:rsidRPr="0013005A" w:rsidR="00A13801" w:rsidP="00026C5C" w:rsidRDefault="00A13801" w14:paraId="4DF1933A" w14:textId="77777777">
      <w:pPr>
        <w:spacing w:line="240" w:lineRule="atLeast"/>
        <w:rPr>
          <w:szCs w:val="18"/>
        </w:rPr>
      </w:pPr>
    </w:p>
    <w:p w:rsidRPr="0013005A" w:rsidR="00A13801" w:rsidP="00026C5C" w:rsidRDefault="00A13801" w14:paraId="5D4DADD7" w14:textId="13D21021">
      <w:pPr>
        <w:spacing w:line="240" w:lineRule="atLeast"/>
        <w:rPr>
          <w:b/>
          <w:bCs/>
          <w:color w:val="000000" w:themeColor="text1"/>
          <w:szCs w:val="18"/>
        </w:rPr>
      </w:pPr>
      <w:r w:rsidRPr="0013005A">
        <w:rPr>
          <w:b/>
          <w:bCs/>
          <w:szCs w:val="18"/>
        </w:rPr>
        <w:t>Artikel 5.</w:t>
      </w:r>
      <w:r w:rsidR="00D01933">
        <w:rPr>
          <w:b/>
          <w:bCs/>
          <w:szCs w:val="18"/>
        </w:rPr>
        <w:t>10</w:t>
      </w:r>
      <w:r w:rsidRPr="0013005A">
        <w:rPr>
          <w:b/>
          <w:bCs/>
          <w:szCs w:val="18"/>
        </w:rPr>
        <w:t xml:space="preserve">.2 </w:t>
      </w:r>
    </w:p>
    <w:p w:rsidRPr="0013005A" w:rsidR="00A13801" w:rsidP="00026C5C" w:rsidRDefault="00A13801" w14:paraId="1F9A15EC" w14:textId="77777777">
      <w:pPr>
        <w:spacing w:line="240" w:lineRule="atLeast"/>
        <w:rPr>
          <w:b/>
          <w:bCs/>
          <w:color w:val="000000" w:themeColor="text1"/>
          <w:szCs w:val="18"/>
        </w:rPr>
      </w:pPr>
    </w:p>
    <w:p w:rsidRPr="0013005A" w:rsidR="004B27E6" w:rsidP="00A13801" w:rsidRDefault="001B1F06" w14:paraId="2EC7FEB3" w14:textId="3ADAF748">
      <w:pPr>
        <w:rPr>
          <w:color w:val="000000" w:themeColor="text1"/>
          <w:szCs w:val="18"/>
        </w:rPr>
      </w:pPr>
      <w:r>
        <w:rPr>
          <w:color w:val="000000" w:themeColor="text1"/>
          <w:szCs w:val="18"/>
        </w:rPr>
        <w:t>De officier van justitie kan e</w:t>
      </w:r>
      <w:r w:rsidRPr="0013005A" w:rsidR="00A13801">
        <w:rPr>
          <w:color w:val="000000" w:themeColor="text1"/>
          <w:szCs w:val="18"/>
        </w:rPr>
        <w:t xml:space="preserve">en </w:t>
      </w:r>
      <w:r>
        <w:rPr>
          <w:color w:val="000000" w:themeColor="text1"/>
          <w:szCs w:val="18"/>
        </w:rPr>
        <w:t xml:space="preserve">Europees </w:t>
      </w:r>
      <w:r w:rsidRPr="0013005A" w:rsidR="00A13801">
        <w:rPr>
          <w:color w:val="000000" w:themeColor="text1"/>
          <w:szCs w:val="18"/>
        </w:rPr>
        <w:t xml:space="preserve">verzoek tot overdracht van strafvervolging </w:t>
      </w:r>
      <w:r w:rsidR="00BF6587">
        <w:rPr>
          <w:color w:val="000000" w:themeColor="text1"/>
          <w:szCs w:val="18"/>
        </w:rPr>
        <w:t xml:space="preserve">doen </w:t>
      </w:r>
      <w:r w:rsidRPr="0013005A" w:rsidR="00A13801">
        <w:rPr>
          <w:color w:val="000000" w:themeColor="text1"/>
          <w:szCs w:val="18"/>
        </w:rPr>
        <w:t>aan de aangezochte autoriteit van een andere lidstaat.</w:t>
      </w:r>
    </w:p>
    <w:p w:rsidRPr="0013005A" w:rsidR="00A13801" w:rsidP="00026C5C" w:rsidRDefault="00A13801" w14:paraId="5ACBD071" w14:textId="77777777">
      <w:pPr>
        <w:spacing w:line="240" w:lineRule="atLeast"/>
        <w:rPr>
          <w:b/>
          <w:bCs/>
          <w:szCs w:val="18"/>
        </w:rPr>
      </w:pPr>
    </w:p>
    <w:p w:rsidR="00A13801" w:rsidP="00A13801" w:rsidRDefault="00A13801" w14:paraId="469AB891" w14:textId="4A81D8EA">
      <w:pPr>
        <w:rPr>
          <w:b/>
          <w:bCs/>
          <w:szCs w:val="18"/>
        </w:rPr>
      </w:pPr>
      <w:r w:rsidRPr="0013005A">
        <w:rPr>
          <w:b/>
          <w:bCs/>
          <w:color w:val="000000" w:themeColor="text1"/>
          <w:szCs w:val="18"/>
        </w:rPr>
        <w:t>A</w:t>
      </w:r>
      <w:r w:rsidRPr="0013005A">
        <w:rPr>
          <w:b/>
          <w:bCs/>
          <w:szCs w:val="18"/>
        </w:rPr>
        <w:t>rtikel 5.</w:t>
      </w:r>
      <w:r w:rsidR="00D01933">
        <w:rPr>
          <w:b/>
          <w:bCs/>
          <w:szCs w:val="18"/>
        </w:rPr>
        <w:t>10</w:t>
      </w:r>
      <w:r w:rsidRPr="0013005A">
        <w:rPr>
          <w:b/>
          <w:bCs/>
          <w:szCs w:val="18"/>
        </w:rPr>
        <w:t xml:space="preserve">.3 </w:t>
      </w:r>
    </w:p>
    <w:p w:rsidRPr="0013005A" w:rsidR="00524240" w:rsidP="00A13801" w:rsidRDefault="00524240" w14:paraId="131A5F05" w14:textId="77777777">
      <w:pPr>
        <w:rPr>
          <w:b/>
          <w:bCs/>
          <w:szCs w:val="18"/>
        </w:rPr>
      </w:pPr>
    </w:p>
    <w:p w:rsidRPr="0013005A" w:rsidR="00A13801" w:rsidP="00A13801" w:rsidRDefault="00F71A60" w14:paraId="38A7762E" w14:textId="0330566C">
      <w:pPr>
        <w:rPr>
          <w:color w:val="000000" w:themeColor="text1"/>
          <w:szCs w:val="18"/>
        </w:rPr>
      </w:pPr>
      <w:r>
        <w:rPr>
          <w:color w:val="000000" w:themeColor="text1"/>
          <w:szCs w:val="18"/>
        </w:rPr>
        <w:t xml:space="preserve">Indien de </w:t>
      </w:r>
      <w:r w:rsidR="00BF6587">
        <w:rPr>
          <w:color w:val="000000" w:themeColor="text1"/>
          <w:szCs w:val="18"/>
        </w:rPr>
        <w:t>officier van justitie</w:t>
      </w:r>
      <w:r>
        <w:rPr>
          <w:color w:val="000000" w:themeColor="text1"/>
          <w:szCs w:val="18"/>
        </w:rPr>
        <w:t xml:space="preserve"> een Europees verzoek tot overdracht heeft gedaan, </w:t>
      </w:r>
      <w:r w:rsidR="00D02A7B">
        <w:rPr>
          <w:color w:val="000000" w:themeColor="text1"/>
          <w:szCs w:val="18"/>
        </w:rPr>
        <w:t>maakt</w:t>
      </w:r>
      <w:r w:rsidR="00096E45">
        <w:rPr>
          <w:color w:val="000000" w:themeColor="text1"/>
          <w:szCs w:val="18"/>
        </w:rPr>
        <w:t xml:space="preserve"> hij</w:t>
      </w:r>
      <w:r w:rsidR="00D02A7B">
        <w:rPr>
          <w:color w:val="000000" w:themeColor="text1"/>
          <w:szCs w:val="18"/>
        </w:rPr>
        <w:t xml:space="preserve"> </w:t>
      </w:r>
      <w:r w:rsidRPr="0013005A" w:rsidR="00A13801">
        <w:rPr>
          <w:color w:val="000000" w:themeColor="text1"/>
          <w:szCs w:val="18"/>
        </w:rPr>
        <w:t xml:space="preserve">de strafzaak tegen de verdachte niet </w:t>
      </w:r>
      <w:r w:rsidRPr="0013005A" w:rsidR="008F31C4">
        <w:rPr>
          <w:color w:val="000000" w:themeColor="text1"/>
          <w:szCs w:val="18"/>
        </w:rPr>
        <w:t xml:space="preserve">op de </w:t>
      </w:r>
      <w:r w:rsidRPr="0013005A" w:rsidR="00A13801">
        <w:rPr>
          <w:color w:val="000000" w:themeColor="text1"/>
          <w:szCs w:val="18"/>
        </w:rPr>
        <w:t>terechtzitting aanhangig</w:t>
      </w:r>
      <w:r w:rsidR="008E30C5">
        <w:rPr>
          <w:color w:val="000000" w:themeColor="text1"/>
          <w:szCs w:val="18"/>
        </w:rPr>
        <w:t xml:space="preserve"> en gaat </w:t>
      </w:r>
      <w:r w:rsidR="00096E45">
        <w:rPr>
          <w:color w:val="000000" w:themeColor="text1"/>
          <w:szCs w:val="18"/>
        </w:rPr>
        <w:t xml:space="preserve">Onze Minister </w:t>
      </w:r>
      <w:r w:rsidR="008E30C5">
        <w:rPr>
          <w:color w:val="000000" w:themeColor="text1"/>
          <w:szCs w:val="18"/>
        </w:rPr>
        <w:t>niet over tot tenuitvoerlegging van de opgelegde straf of maatregel</w:t>
      </w:r>
      <w:r w:rsidRPr="0013005A" w:rsidR="00A13801">
        <w:rPr>
          <w:color w:val="000000" w:themeColor="text1"/>
          <w:szCs w:val="18"/>
        </w:rPr>
        <w:t>, tenzij:</w:t>
      </w:r>
    </w:p>
    <w:p w:rsidRPr="0013005A" w:rsidR="007F2E7A" w:rsidP="007F2E7A" w:rsidRDefault="007F2E7A" w14:paraId="1EDDDB1F" w14:textId="6B46AC09">
      <w:pPr>
        <w:rPr>
          <w:color w:val="000000" w:themeColor="text1"/>
          <w:szCs w:val="18"/>
        </w:rPr>
      </w:pPr>
      <w:r>
        <w:rPr>
          <w:color w:val="000000" w:themeColor="text1"/>
          <w:szCs w:val="18"/>
        </w:rPr>
        <w:t>a</w:t>
      </w:r>
      <w:r w:rsidRPr="0013005A">
        <w:rPr>
          <w:color w:val="000000" w:themeColor="text1"/>
          <w:szCs w:val="18"/>
        </w:rPr>
        <w:t xml:space="preserve">. het verzoek </w:t>
      </w:r>
      <w:r w:rsidR="00B65656">
        <w:rPr>
          <w:color w:val="000000" w:themeColor="text1"/>
          <w:szCs w:val="18"/>
        </w:rPr>
        <w:t>tot</w:t>
      </w:r>
      <w:r w:rsidRPr="0013005A">
        <w:rPr>
          <w:color w:val="000000" w:themeColor="text1"/>
          <w:szCs w:val="18"/>
        </w:rPr>
        <w:t xml:space="preserve"> overdracht van strafvervolging is ingetrokken overeenkomstig artikel 10 van Verordening 2024/3011; </w:t>
      </w:r>
    </w:p>
    <w:p w:rsidRPr="0013005A" w:rsidR="00292DFE" w:rsidP="00A13801" w:rsidRDefault="007F2E7A" w14:paraId="027F34C4" w14:textId="4D850678">
      <w:pPr>
        <w:rPr>
          <w:color w:val="000000" w:themeColor="text1"/>
          <w:szCs w:val="18"/>
        </w:rPr>
      </w:pPr>
      <w:r>
        <w:rPr>
          <w:color w:val="000000" w:themeColor="text1"/>
          <w:szCs w:val="18"/>
        </w:rPr>
        <w:t>b</w:t>
      </w:r>
      <w:r w:rsidRPr="0013005A" w:rsidR="00A13801">
        <w:rPr>
          <w:color w:val="000000" w:themeColor="text1"/>
          <w:szCs w:val="18"/>
        </w:rPr>
        <w:t xml:space="preserve">. de aangezochte autoriteit het verzoek heeft </w:t>
      </w:r>
      <w:r w:rsidR="005516D6">
        <w:rPr>
          <w:color w:val="000000" w:themeColor="text1"/>
          <w:szCs w:val="18"/>
        </w:rPr>
        <w:t>geweigerd overeenkomstig artikel 12 van Verordening 2024/3011</w:t>
      </w:r>
      <w:r w:rsidRPr="0013005A" w:rsidR="00A13801">
        <w:rPr>
          <w:color w:val="000000" w:themeColor="text1"/>
          <w:szCs w:val="18"/>
        </w:rPr>
        <w:t>;</w:t>
      </w:r>
    </w:p>
    <w:p w:rsidR="007F2E7A" w:rsidP="007F2E7A" w:rsidRDefault="007F2E7A" w14:paraId="415764A6" w14:textId="3A01EE73">
      <w:pPr>
        <w:rPr>
          <w:color w:val="000000" w:themeColor="text1"/>
          <w:szCs w:val="18"/>
        </w:rPr>
      </w:pPr>
      <w:r>
        <w:rPr>
          <w:color w:val="000000" w:themeColor="text1"/>
          <w:szCs w:val="18"/>
        </w:rPr>
        <w:t>c. de beslissing tot aanvaarding van de overdracht van strafvervolging is vernietigd overeenkomstig artikel 17, tweede lid, van Verordening 2024/3011.</w:t>
      </w:r>
    </w:p>
    <w:p w:rsidRPr="0013005A" w:rsidR="0023584B" w:rsidP="007F2E7A" w:rsidRDefault="0023584B" w14:paraId="5D7D1F4A" w14:textId="77777777">
      <w:pPr>
        <w:rPr>
          <w:color w:val="000000" w:themeColor="text1"/>
          <w:szCs w:val="18"/>
        </w:rPr>
      </w:pPr>
    </w:p>
    <w:p w:rsidR="00413037" w:rsidP="00C37406" w:rsidRDefault="00413037" w14:paraId="7DAECDAC" w14:textId="77777777">
      <w:pPr>
        <w:rPr>
          <w:color w:val="000000" w:themeColor="text1"/>
          <w:szCs w:val="18"/>
        </w:rPr>
      </w:pPr>
    </w:p>
    <w:p w:rsidR="00413037" w:rsidP="00413037" w:rsidRDefault="00413037" w14:paraId="24AD40A2" w14:textId="27E85BEE">
      <w:pPr>
        <w:rPr>
          <w:b/>
          <w:bCs/>
          <w:color w:val="000000" w:themeColor="text1"/>
          <w:szCs w:val="18"/>
        </w:rPr>
      </w:pPr>
      <w:r>
        <w:rPr>
          <w:b/>
          <w:bCs/>
          <w:color w:val="000000" w:themeColor="text1"/>
          <w:szCs w:val="18"/>
        </w:rPr>
        <w:t>Artikel 5.</w:t>
      </w:r>
      <w:r w:rsidR="00D01933">
        <w:rPr>
          <w:b/>
          <w:bCs/>
          <w:color w:val="000000" w:themeColor="text1"/>
          <w:szCs w:val="18"/>
        </w:rPr>
        <w:t>10</w:t>
      </w:r>
      <w:r>
        <w:rPr>
          <w:b/>
          <w:bCs/>
          <w:color w:val="000000" w:themeColor="text1"/>
          <w:szCs w:val="18"/>
        </w:rPr>
        <w:t>.</w:t>
      </w:r>
      <w:r w:rsidR="00E87556">
        <w:rPr>
          <w:b/>
          <w:bCs/>
          <w:color w:val="000000" w:themeColor="text1"/>
          <w:szCs w:val="18"/>
        </w:rPr>
        <w:t>4</w:t>
      </w:r>
    </w:p>
    <w:p w:rsidR="00413037" w:rsidP="00413037" w:rsidRDefault="00413037" w14:paraId="25955AD9" w14:textId="77777777">
      <w:pPr>
        <w:rPr>
          <w:b/>
          <w:bCs/>
          <w:color w:val="000000" w:themeColor="text1"/>
          <w:szCs w:val="18"/>
        </w:rPr>
      </w:pPr>
    </w:p>
    <w:p w:rsidR="00413037" w:rsidP="00413037" w:rsidRDefault="00413037" w14:paraId="6DCB020F" w14:textId="6D18CE90">
      <w:pPr>
        <w:rPr>
          <w:color w:val="000000" w:themeColor="text1"/>
          <w:szCs w:val="18"/>
        </w:rPr>
      </w:pPr>
      <w:r>
        <w:rPr>
          <w:color w:val="000000" w:themeColor="text1"/>
          <w:szCs w:val="18"/>
        </w:rPr>
        <w:t xml:space="preserve">1. </w:t>
      </w:r>
      <w:r w:rsidR="00096E45">
        <w:rPr>
          <w:color w:val="000000" w:themeColor="text1"/>
          <w:szCs w:val="18"/>
        </w:rPr>
        <w:t>Onverminderd</w:t>
      </w:r>
      <w:r w:rsidR="007A7E01">
        <w:rPr>
          <w:color w:val="000000" w:themeColor="text1"/>
          <w:szCs w:val="18"/>
        </w:rPr>
        <w:t xml:space="preserve"> artikel 21, tweede lid, van Verordening 2024/3011, vervalt</w:t>
      </w:r>
      <w:r w:rsidRPr="007A7E01" w:rsidR="007A7E01">
        <w:rPr>
          <w:color w:val="000000" w:themeColor="text1"/>
          <w:szCs w:val="18"/>
        </w:rPr>
        <w:t xml:space="preserve"> </w:t>
      </w:r>
      <w:r w:rsidR="007A7E01">
        <w:rPr>
          <w:color w:val="000000" w:themeColor="text1"/>
          <w:szCs w:val="18"/>
        </w:rPr>
        <w:t>het recht tot strafvordering of de bevoegdheid om de opgelegde straf of maatregel ten uitvoer te leggen i</w:t>
      </w:r>
      <w:r>
        <w:rPr>
          <w:color w:val="000000" w:themeColor="text1"/>
          <w:szCs w:val="18"/>
        </w:rPr>
        <w:t xml:space="preserve">ndien de aangezochte autoriteit het Europees verzoek tot overdracht van strafvervolging </w:t>
      </w:r>
      <w:r w:rsidR="005116D8">
        <w:rPr>
          <w:color w:val="000000" w:themeColor="text1"/>
          <w:szCs w:val="18"/>
        </w:rPr>
        <w:t xml:space="preserve">onherroepelijk heeft </w:t>
      </w:r>
      <w:r>
        <w:rPr>
          <w:color w:val="000000" w:themeColor="text1"/>
          <w:szCs w:val="18"/>
        </w:rPr>
        <w:t>aanvaard.</w:t>
      </w:r>
    </w:p>
    <w:p w:rsidRPr="00705FED" w:rsidR="00CF5EE5" w:rsidP="00413037" w:rsidRDefault="00413037" w14:paraId="083DCB0A" w14:textId="19B60EC3">
      <w:pPr>
        <w:rPr>
          <w:color w:val="000000" w:themeColor="text1"/>
          <w:szCs w:val="18"/>
        </w:rPr>
      </w:pPr>
      <w:r>
        <w:rPr>
          <w:color w:val="000000" w:themeColor="text1"/>
          <w:szCs w:val="18"/>
        </w:rPr>
        <w:t xml:space="preserve">2. </w:t>
      </w:r>
      <w:r w:rsidR="00CF5EE5">
        <w:rPr>
          <w:color w:val="000000" w:themeColor="text1"/>
          <w:szCs w:val="18"/>
        </w:rPr>
        <w:t>Het recht</w:t>
      </w:r>
      <w:r w:rsidR="00096E45">
        <w:rPr>
          <w:color w:val="000000" w:themeColor="text1"/>
          <w:szCs w:val="18"/>
        </w:rPr>
        <w:t xml:space="preserve"> tot strafvordering en de bevoegdheid tot tenuitvoerlegging herleven</w:t>
      </w:r>
      <w:r w:rsidR="00CF5EE5">
        <w:rPr>
          <w:color w:val="000000" w:themeColor="text1"/>
          <w:szCs w:val="18"/>
        </w:rPr>
        <w:t xml:space="preserve"> indien de officier van justitie door de aangezochte autoriteit in kennis is gesteld van een beslissing als bedoeld in artikel 21, vijfde lid, van Verordening 2024/3011.</w:t>
      </w:r>
    </w:p>
    <w:p w:rsidRPr="0013005A" w:rsidR="00A13801" w:rsidP="00026C5C" w:rsidRDefault="00A13801" w14:paraId="6884B82E" w14:textId="77777777">
      <w:pPr>
        <w:spacing w:line="240" w:lineRule="atLeast"/>
        <w:rPr>
          <w:b/>
          <w:bCs/>
          <w:szCs w:val="18"/>
        </w:rPr>
      </w:pPr>
    </w:p>
    <w:p w:rsidRPr="000D29C5" w:rsidR="00A13801" w:rsidP="00A13801" w:rsidRDefault="0002458A" w14:paraId="1A0FAABB" w14:textId="52647945">
      <w:pPr>
        <w:rPr>
          <w:b/>
          <w:bCs/>
          <w:color w:val="000000" w:themeColor="text1"/>
          <w:szCs w:val="18"/>
        </w:rPr>
      </w:pPr>
      <w:r w:rsidRPr="000D29C5">
        <w:rPr>
          <w:b/>
          <w:bCs/>
          <w:color w:val="000000" w:themeColor="text1"/>
          <w:szCs w:val="18"/>
        </w:rPr>
        <w:t>Derde afdeling. Overname van strafvervolging uit een andere lidstaat</w:t>
      </w:r>
    </w:p>
    <w:p w:rsidRPr="0013005A" w:rsidR="00FE037C" w:rsidP="00A13801" w:rsidRDefault="00FE037C" w14:paraId="798E0EBB" w14:textId="2E041544">
      <w:pPr>
        <w:rPr>
          <w:color w:val="000000" w:themeColor="text1"/>
          <w:szCs w:val="18"/>
        </w:rPr>
      </w:pPr>
    </w:p>
    <w:p w:rsidR="00FE037C" w:rsidP="00FE037C" w:rsidRDefault="00FE037C" w14:paraId="02DAF248" w14:textId="7883125B">
      <w:pPr>
        <w:rPr>
          <w:b/>
          <w:bCs/>
          <w:color w:val="000000" w:themeColor="text1"/>
          <w:szCs w:val="18"/>
        </w:rPr>
      </w:pPr>
      <w:r w:rsidRPr="0013005A">
        <w:rPr>
          <w:b/>
          <w:bCs/>
          <w:color w:val="000000" w:themeColor="text1"/>
          <w:szCs w:val="18"/>
        </w:rPr>
        <w:t>Artikel 5.</w:t>
      </w:r>
      <w:r w:rsidR="00D01933">
        <w:rPr>
          <w:b/>
          <w:bCs/>
          <w:color w:val="000000" w:themeColor="text1"/>
          <w:szCs w:val="18"/>
        </w:rPr>
        <w:t>10</w:t>
      </w:r>
      <w:r w:rsidRPr="0013005A">
        <w:rPr>
          <w:b/>
          <w:bCs/>
          <w:color w:val="000000" w:themeColor="text1"/>
          <w:szCs w:val="18"/>
        </w:rPr>
        <w:t>.</w:t>
      </w:r>
      <w:r w:rsidR="00E87556">
        <w:rPr>
          <w:b/>
          <w:bCs/>
          <w:color w:val="000000" w:themeColor="text1"/>
          <w:szCs w:val="18"/>
        </w:rPr>
        <w:t>5</w:t>
      </w:r>
      <w:r w:rsidRPr="0013005A">
        <w:rPr>
          <w:b/>
          <w:bCs/>
          <w:color w:val="000000" w:themeColor="text1"/>
          <w:szCs w:val="18"/>
        </w:rPr>
        <w:t xml:space="preserve"> </w:t>
      </w:r>
    </w:p>
    <w:p w:rsidRPr="0013005A" w:rsidR="00524240" w:rsidP="00FE037C" w:rsidRDefault="00524240" w14:paraId="6ADCC230" w14:textId="77777777">
      <w:pPr>
        <w:rPr>
          <w:b/>
          <w:bCs/>
          <w:color w:val="000000" w:themeColor="text1"/>
          <w:szCs w:val="18"/>
        </w:rPr>
      </w:pPr>
    </w:p>
    <w:p w:rsidRPr="0013005A" w:rsidR="00FE037C" w:rsidP="00FE037C" w:rsidRDefault="001B1F06" w14:paraId="248D5A12" w14:textId="08D1F96E">
      <w:pPr>
        <w:rPr>
          <w:color w:val="000000" w:themeColor="text1"/>
          <w:szCs w:val="18"/>
        </w:rPr>
      </w:pPr>
      <w:r>
        <w:rPr>
          <w:color w:val="000000" w:themeColor="text1"/>
          <w:szCs w:val="18"/>
        </w:rPr>
        <w:t>De officier van justitie beslist o</w:t>
      </w:r>
      <w:r w:rsidR="000C5ECE">
        <w:rPr>
          <w:color w:val="000000" w:themeColor="text1"/>
          <w:szCs w:val="18"/>
        </w:rPr>
        <w:t>ver</w:t>
      </w:r>
      <w:r w:rsidRPr="0013005A" w:rsidR="00FE037C">
        <w:rPr>
          <w:color w:val="000000" w:themeColor="text1"/>
          <w:szCs w:val="18"/>
        </w:rPr>
        <w:t xml:space="preserve"> een </w:t>
      </w:r>
      <w:r>
        <w:rPr>
          <w:color w:val="000000" w:themeColor="text1"/>
          <w:szCs w:val="18"/>
        </w:rPr>
        <w:t xml:space="preserve">Europees </w:t>
      </w:r>
      <w:r w:rsidRPr="0013005A" w:rsidR="00FE037C">
        <w:rPr>
          <w:color w:val="000000" w:themeColor="text1"/>
          <w:szCs w:val="18"/>
        </w:rPr>
        <w:t>verzoek tot overdracht van strafvervolging van een verzoekende autoriteit uit een andere lidstaat.</w:t>
      </w:r>
    </w:p>
    <w:p w:rsidRPr="0013005A" w:rsidR="00FE037C" w:rsidP="00A13801" w:rsidRDefault="00FE037C" w14:paraId="29FA4FFA" w14:textId="77777777">
      <w:pPr>
        <w:rPr>
          <w:color w:val="000000" w:themeColor="text1"/>
          <w:szCs w:val="18"/>
        </w:rPr>
      </w:pPr>
    </w:p>
    <w:p w:rsidRPr="0013005A" w:rsidR="00FE037C" w:rsidP="00FE037C" w:rsidRDefault="00FE037C" w14:paraId="6A574B73" w14:textId="181B7C3A">
      <w:pPr>
        <w:rPr>
          <w:b/>
          <w:bCs/>
          <w:color w:val="000000" w:themeColor="text1"/>
          <w:szCs w:val="18"/>
        </w:rPr>
      </w:pPr>
      <w:r w:rsidRPr="0013005A">
        <w:rPr>
          <w:b/>
          <w:bCs/>
          <w:color w:val="000000" w:themeColor="text1"/>
          <w:szCs w:val="18"/>
        </w:rPr>
        <w:t>Artikel 5.</w:t>
      </w:r>
      <w:r w:rsidR="00D01933">
        <w:rPr>
          <w:b/>
          <w:bCs/>
          <w:color w:val="000000" w:themeColor="text1"/>
          <w:szCs w:val="18"/>
        </w:rPr>
        <w:t>10</w:t>
      </w:r>
      <w:r w:rsidRPr="0013005A">
        <w:rPr>
          <w:b/>
          <w:bCs/>
          <w:color w:val="000000" w:themeColor="text1"/>
          <w:szCs w:val="18"/>
        </w:rPr>
        <w:t>.</w:t>
      </w:r>
      <w:r w:rsidR="00E87556">
        <w:rPr>
          <w:b/>
          <w:bCs/>
          <w:color w:val="000000" w:themeColor="text1"/>
          <w:szCs w:val="18"/>
        </w:rPr>
        <w:t>6</w:t>
      </w:r>
      <w:r w:rsidRPr="0013005A">
        <w:rPr>
          <w:b/>
          <w:bCs/>
          <w:color w:val="000000" w:themeColor="text1"/>
          <w:szCs w:val="18"/>
        </w:rPr>
        <w:t xml:space="preserve"> </w:t>
      </w:r>
    </w:p>
    <w:p w:rsidR="00524240" w:rsidP="00FE037C" w:rsidRDefault="00524240" w14:paraId="117202C7" w14:textId="77777777">
      <w:pPr>
        <w:rPr>
          <w:color w:val="000000" w:themeColor="text1"/>
          <w:szCs w:val="18"/>
        </w:rPr>
      </w:pPr>
    </w:p>
    <w:p w:rsidRPr="0013005A" w:rsidR="00FE037C" w:rsidP="00FE037C" w:rsidRDefault="00FE037C" w14:paraId="31F668EC" w14:textId="1CBB48FA">
      <w:pPr>
        <w:rPr>
          <w:color w:val="000000" w:themeColor="text1"/>
          <w:szCs w:val="18"/>
        </w:rPr>
      </w:pPr>
      <w:r w:rsidRPr="0013005A">
        <w:rPr>
          <w:color w:val="000000" w:themeColor="text1"/>
          <w:szCs w:val="18"/>
        </w:rPr>
        <w:t xml:space="preserve">1. In </w:t>
      </w:r>
      <w:r w:rsidR="004409B4">
        <w:rPr>
          <w:color w:val="000000" w:themeColor="text1"/>
          <w:szCs w:val="18"/>
        </w:rPr>
        <w:t xml:space="preserve">gevallen waarin de bevoegdheid tot strafvervolging pas ontstaat door overname van strafvervolging en waarin is voldaan aan de voorwaarden opgenomen in artikel </w:t>
      </w:r>
      <w:r w:rsidR="00DF3FD2">
        <w:rPr>
          <w:color w:val="000000" w:themeColor="text1"/>
          <w:szCs w:val="18"/>
        </w:rPr>
        <w:t>22, derde lid, van Verordening 2024/3011, kan</w:t>
      </w:r>
      <w:r w:rsidRPr="0013005A">
        <w:rPr>
          <w:color w:val="000000" w:themeColor="text1"/>
          <w:szCs w:val="18"/>
        </w:rPr>
        <w:t xml:space="preserve"> de verdachte worden aangehouden, worden opgehouden voor onderzoek, in verzekering worden gesteld en in voorlopige hechtenis worden genomen. De artikelen 52 tot en met 88 en 533 tot en met 536 zijn van overeenkomstige toepassing.</w:t>
      </w:r>
    </w:p>
    <w:p w:rsidRPr="0013005A" w:rsidR="00FE037C" w:rsidP="00FE037C" w:rsidRDefault="00FE037C" w14:paraId="55240006" w14:textId="02282A64">
      <w:pPr>
        <w:rPr>
          <w:color w:val="000000" w:themeColor="text1"/>
          <w:szCs w:val="18"/>
        </w:rPr>
      </w:pPr>
      <w:r w:rsidRPr="0013005A">
        <w:rPr>
          <w:color w:val="000000" w:themeColor="text1"/>
          <w:szCs w:val="18"/>
        </w:rPr>
        <w:t>2. Op de voorwerpen die de aangehouden persoon met zich voert, is artikel 95 van overeenkomstige toepassing. Artikel 56, tweede lid, is niet van toepassing.</w:t>
      </w:r>
    </w:p>
    <w:p w:rsidRPr="0013005A" w:rsidR="00FE037C" w:rsidP="00A13801" w:rsidRDefault="00FE037C" w14:paraId="46B00908" w14:textId="77777777">
      <w:pPr>
        <w:rPr>
          <w:color w:val="000000" w:themeColor="text1"/>
          <w:szCs w:val="18"/>
        </w:rPr>
      </w:pPr>
    </w:p>
    <w:p w:rsidRPr="000D29C5" w:rsidR="00FE037C" w:rsidP="00A13801" w:rsidRDefault="0002458A" w14:paraId="7337124C" w14:textId="3486ECC7">
      <w:pPr>
        <w:rPr>
          <w:b/>
          <w:bCs/>
          <w:color w:val="000000" w:themeColor="text1"/>
          <w:szCs w:val="18"/>
        </w:rPr>
      </w:pPr>
      <w:bookmarkStart w:name="_Hlk190779492" w:id="3"/>
      <w:r w:rsidRPr="000D29C5">
        <w:rPr>
          <w:b/>
          <w:bCs/>
          <w:color w:val="000000" w:themeColor="text1"/>
          <w:szCs w:val="18"/>
        </w:rPr>
        <w:t>Vierde afdeling. Rechtsmiddel</w:t>
      </w:r>
    </w:p>
    <w:p w:rsidRPr="0013005A" w:rsidR="00FE037C" w:rsidP="00A13801" w:rsidRDefault="00FE037C" w14:paraId="3DDAD59E" w14:textId="77777777">
      <w:pPr>
        <w:rPr>
          <w:color w:val="000000" w:themeColor="text1"/>
          <w:szCs w:val="18"/>
        </w:rPr>
      </w:pPr>
    </w:p>
    <w:p w:rsidRPr="0013005A" w:rsidR="00FE037C" w:rsidP="00FE037C" w:rsidRDefault="00FE037C" w14:paraId="54930893" w14:textId="71796A79">
      <w:pPr>
        <w:rPr>
          <w:b/>
          <w:bCs/>
          <w:color w:val="000000" w:themeColor="text1"/>
          <w:szCs w:val="18"/>
        </w:rPr>
      </w:pPr>
      <w:r w:rsidRPr="0013005A">
        <w:rPr>
          <w:b/>
          <w:bCs/>
          <w:color w:val="000000" w:themeColor="text1"/>
          <w:szCs w:val="18"/>
        </w:rPr>
        <w:t xml:space="preserve">Artikel </w:t>
      </w:r>
      <w:r w:rsidRPr="0013005A" w:rsidR="00844D98">
        <w:rPr>
          <w:b/>
          <w:bCs/>
          <w:color w:val="000000" w:themeColor="text1"/>
          <w:szCs w:val="18"/>
        </w:rPr>
        <w:t>5.</w:t>
      </w:r>
      <w:r w:rsidR="00D01933">
        <w:rPr>
          <w:b/>
          <w:bCs/>
          <w:color w:val="000000" w:themeColor="text1"/>
          <w:szCs w:val="18"/>
        </w:rPr>
        <w:t>10</w:t>
      </w:r>
      <w:r w:rsidRPr="0013005A" w:rsidR="00844D98">
        <w:rPr>
          <w:b/>
          <w:bCs/>
          <w:color w:val="000000" w:themeColor="text1"/>
          <w:szCs w:val="18"/>
        </w:rPr>
        <w:t>.</w:t>
      </w:r>
      <w:r w:rsidR="00E87556">
        <w:rPr>
          <w:b/>
          <w:bCs/>
          <w:color w:val="000000" w:themeColor="text1"/>
          <w:szCs w:val="18"/>
        </w:rPr>
        <w:t>7</w:t>
      </w:r>
      <w:r w:rsidRPr="0013005A">
        <w:rPr>
          <w:b/>
          <w:bCs/>
          <w:color w:val="000000" w:themeColor="text1"/>
          <w:szCs w:val="18"/>
        </w:rPr>
        <w:t xml:space="preserve"> </w:t>
      </w:r>
    </w:p>
    <w:p w:rsidR="007C5C33" w:rsidP="00FE037C" w:rsidRDefault="007C5C33" w14:paraId="6996ABE1" w14:textId="77777777">
      <w:pPr>
        <w:rPr>
          <w:color w:val="000000" w:themeColor="text1"/>
          <w:szCs w:val="18"/>
        </w:rPr>
      </w:pPr>
    </w:p>
    <w:p w:rsidRPr="0013005A" w:rsidR="008307ED" w:rsidP="00FE037C" w:rsidRDefault="00FE037C" w14:paraId="3B4682CC" w14:textId="43EEC03A">
      <w:pPr>
        <w:rPr>
          <w:color w:val="000000" w:themeColor="text1"/>
          <w:szCs w:val="18"/>
        </w:rPr>
      </w:pPr>
      <w:r w:rsidRPr="0013005A">
        <w:rPr>
          <w:color w:val="000000" w:themeColor="text1"/>
          <w:szCs w:val="18"/>
        </w:rPr>
        <w:t xml:space="preserve">1. </w:t>
      </w:r>
      <w:r w:rsidR="000164E4">
        <w:rPr>
          <w:color w:val="000000" w:themeColor="text1"/>
          <w:szCs w:val="18"/>
        </w:rPr>
        <w:t xml:space="preserve">Tegen de </w:t>
      </w:r>
      <w:r w:rsidRPr="0013005A" w:rsidR="000164E4">
        <w:rPr>
          <w:color w:val="000000" w:themeColor="text1"/>
          <w:szCs w:val="18"/>
        </w:rPr>
        <w:t>beslissing tot aanvaarding van de overdracht van strafvervolging</w:t>
      </w:r>
      <w:r w:rsidR="000164E4">
        <w:rPr>
          <w:color w:val="000000" w:themeColor="text1"/>
          <w:szCs w:val="18"/>
        </w:rPr>
        <w:t xml:space="preserve"> </w:t>
      </w:r>
      <w:r w:rsidRPr="0013005A" w:rsidR="000164E4">
        <w:rPr>
          <w:color w:val="000000" w:themeColor="text1"/>
          <w:szCs w:val="18"/>
        </w:rPr>
        <w:t>kan de verdachte</w:t>
      </w:r>
      <w:r w:rsidR="000F7108">
        <w:rPr>
          <w:color w:val="000000" w:themeColor="text1"/>
          <w:szCs w:val="18"/>
        </w:rPr>
        <w:t>,</w:t>
      </w:r>
      <w:r w:rsidR="00393300">
        <w:rPr>
          <w:color w:val="000000" w:themeColor="text1"/>
          <w:szCs w:val="18"/>
        </w:rPr>
        <w:t xml:space="preserve"> bedoeld in artikel 6, tweede lid,</w:t>
      </w:r>
      <w:r w:rsidRPr="0013005A" w:rsidR="000164E4">
        <w:rPr>
          <w:color w:val="000000" w:themeColor="text1"/>
          <w:szCs w:val="18"/>
        </w:rPr>
        <w:t xml:space="preserve"> </w:t>
      </w:r>
      <w:r w:rsidR="000164E4">
        <w:rPr>
          <w:color w:val="000000" w:themeColor="text1"/>
          <w:szCs w:val="18"/>
        </w:rPr>
        <w:t>of</w:t>
      </w:r>
      <w:r w:rsidRPr="0013005A" w:rsidR="000164E4">
        <w:rPr>
          <w:color w:val="000000" w:themeColor="text1"/>
          <w:szCs w:val="18"/>
        </w:rPr>
        <w:t xml:space="preserve"> het slachtoffer</w:t>
      </w:r>
      <w:r w:rsidR="00B316BB">
        <w:rPr>
          <w:color w:val="000000" w:themeColor="text1"/>
          <w:szCs w:val="18"/>
        </w:rPr>
        <w:t>, bedoeld in artikel 17</w:t>
      </w:r>
      <w:r w:rsidR="00393300">
        <w:rPr>
          <w:color w:val="000000" w:themeColor="text1"/>
          <w:szCs w:val="18"/>
        </w:rPr>
        <w:t>, eerste lid,</w:t>
      </w:r>
      <w:r w:rsidR="00B316BB">
        <w:rPr>
          <w:color w:val="000000" w:themeColor="text1"/>
          <w:szCs w:val="18"/>
        </w:rPr>
        <w:t xml:space="preserve"> van Verordening 2024/3011,</w:t>
      </w:r>
      <w:r w:rsidRPr="0013005A" w:rsidR="000164E4">
        <w:rPr>
          <w:color w:val="000000" w:themeColor="text1"/>
          <w:szCs w:val="18"/>
        </w:rPr>
        <w:t xml:space="preserve"> een bezwaarschrift indienen bij de rechtbank.</w:t>
      </w:r>
      <w:r w:rsidR="000164E4">
        <w:rPr>
          <w:color w:val="000000" w:themeColor="text1"/>
          <w:szCs w:val="18"/>
        </w:rPr>
        <w:t xml:space="preserve"> De termijn voor het indienen van het bezwaarschrift is twee weken na </w:t>
      </w:r>
      <w:r w:rsidR="00120D06">
        <w:rPr>
          <w:color w:val="000000" w:themeColor="text1"/>
          <w:szCs w:val="18"/>
        </w:rPr>
        <w:t>be</w:t>
      </w:r>
      <w:r w:rsidR="000164E4">
        <w:rPr>
          <w:color w:val="000000" w:themeColor="text1"/>
          <w:szCs w:val="18"/>
        </w:rPr>
        <w:t xml:space="preserve">tekening van de kennisgeving als bedoeld in </w:t>
      </w:r>
      <w:r w:rsidRPr="0013005A" w:rsidR="000164E4">
        <w:rPr>
          <w:color w:val="000000" w:themeColor="text1"/>
          <w:szCs w:val="18"/>
        </w:rPr>
        <w:t>artikel 15, eerste lid, dan wel artikel 16, eerste lid, van Verordening 2024/3011</w:t>
      </w:r>
      <w:r w:rsidR="00FC7041">
        <w:rPr>
          <w:color w:val="000000" w:themeColor="text1"/>
          <w:szCs w:val="18"/>
        </w:rPr>
        <w:t>.</w:t>
      </w:r>
      <w:r w:rsidR="00127290">
        <w:rPr>
          <w:color w:val="000000" w:themeColor="text1"/>
          <w:szCs w:val="18"/>
        </w:rPr>
        <w:t xml:space="preserve"> </w:t>
      </w:r>
      <w:r w:rsidR="000164E4">
        <w:rPr>
          <w:color w:val="000000" w:themeColor="text1"/>
          <w:szCs w:val="18"/>
        </w:rPr>
        <w:t xml:space="preserve"> </w:t>
      </w:r>
    </w:p>
    <w:p w:rsidRPr="0013005A" w:rsidR="00FE037C" w:rsidP="00FE037C" w:rsidRDefault="00FE037C" w14:paraId="0FDD4892" w14:textId="22C5D268">
      <w:pPr>
        <w:rPr>
          <w:color w:val="000000" w:themeColor="text1"/>
          <w:szCs w:val="18"/>
        </w:rPr>
      </w:pPr>
      <w:r w:rsidRPr="0013005A">
        <w:rPr>
          <w:color w:val="000000" w:themeColor="text1"/>
          <w:szCs w:val="18"/>
        </w:rPr>
        <w:t xml:space="preserve">2. De </w:t>
      </w:r>
      <w:r w:rsidR="000C5ECE">
        <w:rPr>
          <w:color w:val="000000" w:themeColor="text1"/>
          <w:szCs w:val="18"/>
        </w:rPr>
        <w:t>r</w:t>
      </w:r>
      <w:r w:rsidRPr="0013005A">
        <w:rPr>
          <w:color w:val="000000" w:themeColor="text1"/>
          <w:szCs w:val="18"/>
        </w:rPr>
        <w:t xml:space="preserve">echtbank </w:t>
      </w:r>
      <w:r w:rsidR="00D02A7B">
        <w:rPr>
          <w:color w:val="000000" w:themeColor="text1"/>
          <w:szCs w:val="18"/>
        </w:rPr>
        <w:t xml:space="preserve">die bevoegd is om het strafbare feit waar de </w:t>
      </w:r>
      <w:r w:rsidR="008417EF">
        <w:rPr>
          <w:color w:val="000000" w:themeColor="text1"/>
          <w:szCs w:val="18"/>
        </w:rPr>
        <w:t xml:space="preserve">strafvervolging </w:t>
      </w:r>
      <w:r w:rsidR="00D02A7B">
        <w:rPr>
          <w:color w:val="000000" w:themeColor="text1"/>
          <w:szCs w:val="18"/>
        </w:rPr>
        <w:t>betrekking op heeft te berechten,</w:t>
      </w:r>
      <w:r w:rsidRPr="0013005A" w:rsidR="00D15D7F">
        <w:rPr>
          <w:color w:val="000000" w:themeColor="text1"/>
          <w:szCs w:val="18"/>
        </w:rPr>
        <w:t xml:space="preserve"> </w:t>
      </w:r>
      <w:r w:rsidRPr="0013005A">
        <w:rPr>
          <w:color w:val="000000" w:themeColor="text1"/>
          <w:szCs w:val="18"/>
        </w:rPr>
        <w:t>is bevoegd om over het bezwaarschrift te oordelen.</w:t>
      </w:r>
    </w:p>
    <w:p w:rsidRPr="0013005A" w:rsidR="00FE037C" w:rsidP="00FE037C" w:rsidRDefault="00FE037C" w14:paraId="3735C0C9" w14:textId="1ACCAD3E">
      <w:pPr>
        <w:rPr>
          <w:color w:val="000000" w:themeColor="text1"/>
          <w:szCs w:val="18"/>
        </w:rPr>
      </w:pPr>
      <w:r w:rsidRPr="0013005A">
        <w:rPr>
          <w:color w:val="000000" w:themeColor="text1"/>
          <w:szCs w:val="18"/>
        </w:rPr>
        <w:t>3. De behandeling</w:t>
      </w:r>
      <w:r w:rsidR="0089619B">
        <w:rPr>
          <w:color w:val="000000" w:themeColor="text1"/>
          <w:szCs w:val="18"/>
        </w:rPr>
        <w:t xml:space="preserve"> door de raadkamer</w:t>
      </w:r>
      <w:r w:rsidRPr="0013005A">
        <w:rPr>
          <w:color w:val="000000" w:themeColor="text1"/>
          <w:szCs w:val="18"/>
        </w:rPr>
        <w:t xml:space="preserve"> vindt plaats in het openbaar.</w:t>
      </w:r>
    </w:p>
    <w:p w:rsidR="00945AC8" w:rsidP="00FE037C" w:rsidRDefault="00CE3414" w14:paraId="195C2837" w14:textId="00703F29">
      <w:pPr>
        <w:rPr>
          <w:color w:val="000000" w:themeColor="text1"/>
          <w:szCs w:val="18"/>
        </w:rPr>
      </w:pPr>
      <w:r>
        <w:rPr>
          <w:color w:val="000000" w:themeColor="text1"/>
          <w:szCs w:val="18"/>
        </w:rPr>
        <w:t>4</w:t>
      </w:r>
      <w:r w:rsidRPr="0013005A" w:rsidR="00FE037C">
        <w:rPr>
          <w:color w:val="000000" w:themeColor="text1"/>
          <w:szCs w:val="18"/>
        </w:rPr>
        <w:t xml:space="preserve">. </w:t>
      </w:r>
      <w:r w:rsidR="00E80925">
        <w:rPr>
          <w:color w:val="000000" w:themeColor="text1"/>
          <w:szCs w:val="18"/>
        </w:rPr>
        <w:t>De</w:t>
      </w:r>
      <w:r w:rsidR="00945AC8">
        <w:rPr>
          <w:color w:val="000000" w:themeColor="text1"/>
          <w:szCs w:val="18"/>
        </w:rPr>
        <w:t xml:space="preserve"> </w:t>
      </w:r>
      <w:r w:rsidR="00A871B1">
        <w:rPr>
          <w:color w:val="000000" w:themeColor="text1"/>
          <w:szCs w:val="18"/>
        </w:rPr>
        <w:t>kennisneming van stukken</w:t>
      </w:r>
      <w:r w:rsidR="00E80925">
        <w:rPr>
          <w:color w:val="000000" w:themeColor="text1"/>
          <w:szCs w:val="18"/>
        </w:rPr>
        <w:t>, bedoeld in artikel 23, vijfde lid,</w:t>
      </w:r>
      <w:r w:rsidR="00A871B1">
        <w:rPr>
          <w:color w:val="000000" w:themeColor="text1"/>
          <w:szCs w:val="18"/>
        </w:rPr>
        <w:t xml:space="preserve"> kan worden </w:t>
      </w:r>
      <w:r w:rsidR="00945AC8">
        <w:rPr>
          <w:color w:val="000000" w:themeColor="text1"/>
          <w:szCs w:val="18"/>
        </w:rPr>
        <w:t>onthouden</w:t>
      </w:r>
      <w:r w:rsidR="0095393C">
        <w:rPr>
          <w:color w:val="000000" w:themeColor="text1"/>
          <w:szCs w:val="18"/>
        </w:rPr>
        <w:t xml:space="preserve"> op de gronden</w:t>
      </w:r>
      <w:r w:rsidR="004C4E63">
        <w:rPr>
          <w:color w:val="000000" w:themeColor="text1"/>
          <w:szCs w:val="18"/>
        </w:rPr>
        <w:t>,</w:t>
      </w:r>
      <w:r w:rsidR="0095393C">
        <w:rPr>
          <w:color w:val="000000" w:themeColor="text1"/>
          <w:szCs w:val="18"/>
        </w:rPr>
        <w:t xml:space="preserve"> genoemd in artikel 17, derde lid, van Verordening 2024/3011.</w:t>
      </w:r>
      <w:r w:rsidRPr="0013005A" w:rsidDel="0095393C" w:rsidR="0095393C">
        <w:rPr>
          <w:color w:val="000000" w:themeColor="text1"/>
          <w:szCs w:val="18"/>
        </w:rPr>
        <w:t xml:space="preserve"> </w:t>
      </w:r>
      <w:r w:rsidR="00945AC8">
        <w:rPr>
          <w:color w:val="000000" w:themeColor="text1"/>
          <w:szCs w:val="18"/>
        </w:rPr>
        <w:t>Artikel 23, zesde lid, is niet van toepassing.</w:t>
      </w:r>
    </w:p>
    <w:p w:rsidR="003F4559" w:rsidP="00FE037C" w:rsidRDefault="004A13C0" w14:paraId="7E820263" w14:textId="499F4B9E">
      <w:pPr>
        <w:rPr>
          <w:color w:val="000000" w:themeColor="text1"/>
          <w:szCs w:val="18"/>
        </w:rPr>
      </w:pPr>
      <w:r>
        <w:rPr>
          <w:color w:val="000000" w:themeColor="text1"/>
          <w:szCs w:val="18"/>
        </w:rPr>
        <w:t>5</w:t>
      </w:r>
      <w:r w:rsidR="003F4559">
        <w:rPr>
          <w:color w:val="000000" w:themeColor="text1"/>
          <w:szCs w:val="18"/>
        </w:rPr>
        <w:t>. Indien de rechtbank het bezwaar gegrond acht, vernietigt zij de beslissing tot aanvaarding van de overdracht</w:t>
      </w:r>
      <w:r w:rsidR="00705FED">
        <w:rPr>
          <w:color w:val="000000" w:themeColor="text1"/>
          <w:szCs w:val="18"/>
        </w:rPr>
        <w:t xml:space="preserve"> van strafvervolging</w:t>
      </w:r>
      <w:r w:rsidR="003F4559">
        <w:rPr>
          <w:color w:val="000000" w:themeColor="text1"/>
          <w:szCs w:val="18"/>
        </w:rPr>
        <w:t>. Indien de rechtbank het bezwaar ongegrond acht, bevestigt zij de</w:t>
      </w:r>
      <w:r w:rsidR="00705FED">
        <w:rPr>
          <w:color w:val="000000" w:themeColor="text1"/>
          <w:szCs w:val="18"/>
        </w:rPr>
        <w:t xml:space="preserve">ze </w:t>
      </w:r>
      <w:r w:rsidR="003F4559">
        <w:rPr>
          <w:color w:val="000000" w:themeColor="text1"/>
          <w:szCs w:val="18"/>
        </w:rPr>
        <w:t>beslissing. Aan de bevestiging kunnen voorwaarden worden gesteld.</w:t>
      </w:r>
    </w:p>
    <w:bookmarkEnd w:id="3"/>
    <w:p w:rsidR="00524240" w:rsidP="00026C5C" w:rsidRDefault="00524240" w14:paraId="24A8E221" w14:textId="77777777">
      <w:pPr>
        <w:spacing w:line="240" w:lineRule="atLeast"/>
        <w:rPr>
          <w:b/>
          <w:bCs/>
          <w:szCs w:val="18"/>
        </w:rPr>
      </w:pPr>
    </w:p>
    <w:p w:rsidR="00E168E4" w:rsidP="00026C5C" w:rsidRDefault="00E168E4" w14:paraId="44D42BA1" w14:textId="77777777">
      <w:pPr>
        <w:spacing w:line="240" w:lineRule="atLeast"/>
        <w:rPr>
          <w:b/>
          <w:bCs/>
          <w:szCs w:val="18"/>
        </w:rPr>
      </w:pPr>
    </w:p>
    <w:p w:rsidRPr="0013005A" w:rsidR="00026C5C" w:rsidP="00026C5C" w:rsidRDefault="00026C5C" w14:paraId="050CFA97" w14:textId="0F86E38C">
      <w:pPr>
        <w:spacing w:line="240" w:lineRule="atLeast"/>
        <w:rPr>
          <w:b/>
          <w:bCs/>
          <w:szCs w:val="18"/>
        </w:rPr>
      </w:pPr>
      <w:r w:rsidRPr="0013005A">
        <w:rPr>
          <w:b/>
          <w:bCs/>
          <w:szCs w:val="18"/>
        </w:rPr>
        <w:t xml:space="preserve">ARTIKEL </w:t>
      </w:r>
      <w:r w:rsidRPr="0013005A" w:rsidR="00520186">
        <w:rPr>
          <w:b/>
          <w:bCs/>
          <w:szCs w:val="18"/>
        </w:rPr>
        <w:t>I</w:t>
      </w:r>
      <w:r w:rsidRPr="0013005A">
        <w:rPr>
          <w:b/>
          <w:bCs/>
          <w:szCs w:val="18"/>
        </w:rPr>
        <w:t>I</w:t>
      </w:r>
    </w:p>
    <w:p w:rsidRPr="0013005A" w:rsidR="00B06701" w:rsidRDefault="00B06701" w14:paraId="7548E739" w14:textId="77777777">
      <w:pPr>
        <w:rPr>
          <w:szCs w:val="18"/>
        </w:rPr>
      </w:pPr>
    </w:p>
    <w:p w:rsidRPr="0013005A" w:rsidR="00026C5C" w:rsidRDefault="00026C5C" w14:paraId="3AA71DC1" w14:textId="3847A886">
      <w:pPr>
        <w:rPr>
          <w:szCs w:val="18"/>
        </w:rPr>
      </w:pPr>
      <w:r w:rsidRPr="0013005A">
        <w:rPr>
          <w:szCs w:val="18"/>
        </w:rPr>
        <w:t xml:space="preserve">Aan artikel 8b </w:t>
      </w:r>
      <w:r w:rsidR="008C2217">
        <w:rPr>
          <w:szCs w:val="18"/>
        </w:rPr>
        <w:t xml:space="preserve">van </w:t>
      </w:r>
      <w:r w:rsidR="007A7FD7">
        <w:rPr>
          <w:szCs w:val="18"/>
        </w:rPr>
        <w:t xml:space="preserve">het </w:t>
      </w:r>
      <w:r w:rsidRPr="0013005A" w:rsidR="008C2217">
        <w:rPr>
          <w:szCs w:val="18"/>
        </w:rPr>
        <w:t xml:space="preserve">Wetboek van Strafrecht </w:t>
      </w:r>
      <w:r w:rsidRPr="0013005A">
        <w:rPr>
          <w:szCs w:val="18"/>
        </w:rPr>
        <w:t>wordt een lid toegevoegd, luidende:</w:t>
      </w:r>
    </w:p>
    <w:p w:rsidRPr="0013005A" w:rsidR="00026C5C" w:rsidRDefault="00026C5C" w14:paraId="5DF17118" w14:textId="77777777">
      <w:pPr>
        <w:rPr>
          <w:szCs w:val="18"/>
        </w:rPr>
      </w:pPr>
    </w:p>
    <w:p w:rsidRPr="0013005A" w:rsidR="00026C5C" w:rsidRDefault="00026C5C" w14:paraId="033B221A" w14:textId="46DDAAC5">
      <w:pPr>
        <w:rPr>
          <w:rFonts w:cs="Arial"/>
          <w:szCs w:val="18"/>
          <w:shd w:val="clear" w:color="auto" w:fill="FFFFFF"/>
        </w:rPr>
      </w:pPr>
      <w:r w:rsidRPr="0013005A">
        <w:rPr>
          <w:szCs w:val="18"/>
        </w:rPr>
        <w:t xml:space="preserve">5. </w:t>
      </w:r>
      <w:r w:rsidRPr="0013005A">
        <w:rPr>
          <w:rFonts w:cs="Arial"/>
          <w:szCs w:val="18"/>
          <w:shd w:val="clear" w:color="auto" w:fill="FFFFFF"/>
        </w:rPr>
        <w:t xml:space="preserve">De Nederlandse strafwet is toepasselijk op een ieder tegen wie de strafvervolging door Nederland is overgenomen op grond van </w:t>
      </w:r>
      <w:r w:rsidRPr="0013005A" w:rsidR="00AD5597">
        <w:rPr>
          <w:szCs w:val="18"/>
        </w:rPr>
        <w:t>Verordening (EU) nr. 2024/3011</w:t>
      </w:r>
      <w:r w:rsidRPr="0013005A" w:rsidR="00820D8C">
        <w:rPr>
          <w:szCs w:val="18"/>
        </w:rPr>
        <w:t xml:space="preserve"> </w:t>
      </w:r>
      <w:r w:rsidRPr="0013005A" w:rsidR="00AD5597">
        <w:rPr>
          <w:szCs w:val="18"/>
        </w:rPr>
        <w:t xml:space="preserve">van het Europees Parlement en de Raad van 27 november 2024 betreffende de overdracht van strafvervolging </w:t>
      </w:r>
      <w:r w:rsidRPr="0013005A">
        <w:rPr>
          <w:rFonts w:cs="Arial"/>
          <w:szCs w:val="18"/>
          <w:shd w:val="clear" w:color="auto" w:fill="FFFFFF"/>
        </w:rPr>
        <w:t>voor zover uit artikel 3 van die verordening de bevoegdheid tot strafvervolging voor Nederland volgt.</w:t>
      </w:r>
    </w:p>
    <w:bookmarkEnd w:id="2"/>
    <w:p w:rsidR="0071725B" w:rsidRDefault="0071725B" w14:paraId="2AE94408" w14:textId="77777777">
      <w:pPr>
        <w:rPr>
          <w:rFonts w:cs="Arial"/>
          <w:szCs w:val="18"/>
          <w:shd w:val="clear" w:color="auto" w:fill="FFFFFF"/>
        </w:rPr>
      </w:pPr>
    </w:p>
    <w:p w:rsidR="00E168E4" w:rsidP="00CE3414" w:rsidRDefault="00E168E4" w14:paraId="383B1A37" w14:textId="77777777">
      <w:pPr>
        <w:rPr>
          <w:b/>
          <w:bCs/>
        </w:rPr>
      </w:pPr>
    </w:p>
    <w:p w:rsidR="00CE3414" w:rsidP="00CE3414" w:rsidRDefault="00CE3414" w14:paraId="44A254FB" w14:textId="1A9A9B0E">
      <w:pPr>
        <w:rPr>
          <w:b/>
          <w:bCs/>
        </w:rPr>
      </w:pPr>
      <w:r>
        <w:rPr>
          <w:b/>
          <w:bCs/>
        </w:rPr>
        <w:lastRenderedPageBreak/>
        <w:t>ARTIKEL III</w:t>
      </w:r>
    </w:p>
    <w:p w:rsidR="00501E2E" w:rsidP="00CE3414" w:rsidRDefault="00501E2E" w14:paraId="36A8E14A" w14:textId="77777777">
      <w:pPr>
        <w:rPr>
          <w:b/>
          <w:bCs/>
        </w:rPr>
      </w:pPr>
    </w:p>
    <w:p w:rsidRPr="00950228" w:rsidR="00CE3414" w:rsidP="00CE3414" w:rsidRDefault="00CE3414" w14:paraId="6111EC06" w14:textId="2C89D501">
      <w:r w:rsidRPr="00950228">
        <w:t>Deze wet</w:t>
      </w:r>
      <w:r>
        <w:t xml:space="preserve"> treedt </w:t>
      </w:r>
      <w:r w:rsidRPr="00950228">
        <w:t xml:space="preserve">in werking </w:t>
      </w:r>
      <w:r>
        <w:t>met ingang van</w:t>
      </w:r>
      <w:r w:rsidRPr="00950228">
        <w:t xml:space="preserve"> </w:t>
      </w:r>
      <w:r>
        <w:t>1 februari 2027</w:t>
      </w:r>
      <w:r w:rsidRPr="000F3A5B">
        <w:t>.</w:t>
      </w:r>
      <w:r w:rsidRPr="000F3A5B" w:rsidR="000F3A5B">
        <w:t xml:space="preserve"> Indien het </w:t>
      </w:r>
      <w:r w:rsidR="000F3A5B">
        <w:t xml:space="preserve">Staatsblad </w:t>
      </w:r>
      <w:r w:rsidRPr="000F3A5B" w:rsidR="000F3A5B">
        <w:t xml:space="preserve">waarin deze wet wordt geplaatst, wordt uitgegeven na </w:t>
      </w:r>
      <w:r w:rsidR="00FD2C04">
        <w:t>31 januari 2027</w:t>
      </w:r>
      <w:r w:rsidRPr="000F3A5B" w:rsidR="000F3A5B">
        <w:t>, treedt zij in werking met ingang van de dag na de datum van uitgifte van het Staatsblad waarin zij wordt geplaatst</w:t>
      </w:r>
      <w:r w:rsidRPr="006301BB" w:rsidR="000F3A5B">
        <w:rPr>
          <w:i/>
          <w:iCs/>
        </w:rPr>
        <w:t>.</w:t>
      </w:r>
    </w:p>
    <w:p w:rsidR="00CE3414" w:rsidP="00CE3414" w:rsidRDefault="00CE3414" w14:paraId="079886F6" w14:textId="77777777"/>
    <w:p w:rsidR="00CE3414" w:rsidP="00CE3414" w:rsidRDefault="00CE3414" w14:paraId="017E4A9C" w14:textId="77777777">
      <w:r w:rsidRPr="00950228">
        <w:t>Lasten en bevelen dat deze in het Staatsblad zal worden geplaatst en</w:t>
      </w:r>
      <w:r>
        <w:t xml:space="preserve"> </w:t>
      </w:r>
      <w:r w:rsidRPr="00950228">
        <w:t>dat alle ministeries, autoriteiten, colleges en ambtenaren die zulks</w:t>
      </w:r>
      <w:r>
        <w:t xml:space="preserve"> </w:t>
      </w:r>
      <w:r w:rsidRPr="00950228">
        <w:t>aangaat, aan de nauwkeurige uitvoering de hand zullen houden.</w:t>
      </w:r>
      <w:r>
        <w:t xml:space="preserve"> </w:t>
      </w:r>
    </w:p>
    <w:p w:rsidRPr="00950228" w:rsidR="00CE3414" w:rsidP="00CE3414" w:rsidRDefault="00CE3414" w14:paraId="650101D6" w14:textId="77777777"/>
    <w:p w:rsidR="00CE3414" w:rsidP="00CE3414" w:rsidRDefault="00CE3414" w14:paraId="72B04D4D" w14:textId="4EA07E52">
      <w:r w:rsidRPr="00950228">
        <w:t>Gegeven</w:t>
      </w:r>
      <w:r w:rsidR="00762AC9">
        <w:t>,</w:t>
      </w:r>
    </w:p>
    <w:p w:rsidR="0071725B" w:rsidRDefault="0071725B" w14:paraId="774A90F2" w14:textId="77777777">
      <w:pPr>
        <w:rPr>
          <w:rFonts w:cs="Arial"/>
          <w:szCs w:val="18"/>
          <w:shd w:val="clear" w:color="auto" w:fill="FFFFFF"/>
        </w:rPr>
      </w:pPr>
    </w:p>
    <w:p w:rsidR="00FF37C7" w:rsidRDefault="00FF37C7" w14:paraId="45D7C5DF" w14:textId="77777777">
      <w:pPr>
        <w:rPr>
          <w:rFonts w:cs="Arial"/>
          <w:szCs w:val="18"/>
          <w:shd w:val="clear" w:color="auto" w:fill="FFFFFF"/>
        </w:rPr>
      </w:pPr>
    </w:p>
    <w:p w:rsidR="00FF37C7" w:rsidRDefault="00FF37C7" w14:paraId="78562DB3" w14:textId="77777777">
      <w:pPr>
        <w:rPr>
          <w:rFonts w:cs="Arial"/>
          <w:szCs w:val="18"/>
          <w:shd w:val="clear" w:color="auto" w:fill="FFFFFF"/>
        </w:rPr>
      </w:pPr>
    </w:p>
    <w:p w:rsidR="0071725B" w:rsidRDefault="0071725B" w14:paraId="46EFFC08" w14:textId="77777777">
      <w:pPr>
        <w:rPr>
          <w:rFonts w:cs="Arial"/>
          <w:szCs w:val="18"/>
          <w:shd w:val="clear" w:color="auto" w:fill="FFFFFF"/>
        </w:rPr>
      </w:pPr>
    </w:p>
    <w:p w:rsidR="0071725B" w:rsidRDefault="0071725B" w14:paraId="0D2D81AD" w14:textId="11D0156B">
      <w:pPr>
        <w:rPr>
          <w:rFonts w:cs="Arial"/>
          <w:szCs w:val="18"/>
          <w:shd w:val="clear" w:color="auto" w:fill="FFFFFF"/>
        </w:rPr>
      </w:pPr>
      <w:r>
        <w:rPr>
          <w:rFonts w:cs="Arial"/>
          <w:szCs w:val="18"/>
          <w:shd w:val="clear" w:color="auto" w:fill="FFFFFF"/>
        </w:rPr>
        <w:t>De Minister van Justitie en Veiligheid,</w:t>
      </w:r>
    </w:p>
    <w:p w:rsidRPr="0013005A" w:rsidR="0071725B" w:rsidRDefault="0071725B" w14:paraId="7C5FBA83" w14:textId="77777777">
      <w:pPr>
        <w:rPr>
          <w:rFonts w:cs="Arial"/>
          <w:szCs w:val="18"/>
          <w:shd w:val="clear" w:color="auto" w:fill="FFFFFF"/>
        </w:rPr>
      </w:pPr>
    </w:p>
    <w:p w:rsidRPr="0013005A" w:rsidR="006669BF" w:rsidRDefault="006669BF" w14:paraId="59439DCF" w14:textId="77777777">
      <w:pPr>
        <w:rPr>
          <w:rFonts w:cs="Arial"/>
          <w:szCs w:val="18"/>
          <w:shd w:val="clear" w:color="auto" w:fill="FFFFFF"/>
        </w:rPr>
      </w:pPr>
    </w:p>
    <w:p w:rsidRPr="0013005A" w:rsidR="006669BF" w:rsidRDefault="006669BF" w14:paraId="24959116" w14:textId="77777777">
      <w:pPr>
        <w:rPr>
          <w:rFonts w:cs="Arial"/>
          <w:szCs w:val="18"/>
          <w:shd w:val="clear" w:color="auto" w:fill="FFFFFF"/>
        </w:rPr>
      </w:pPr>
    </w:p>
    <w:p w:rsidRPr="0013005A" w:rsidR="00026C5C" w:rsidRDefault="00026C5C" w14:paraId="39A60CD0" w14:textId="77777777">
      <w:pPr>
        <w:rPr>
          <w:szCs w:val="18"/>
        </w:rPr>
      </w:pPr>
    </w:p>
    <w:p w:rsidRPr="0013005A" w:rsidR="00026C5C" w:rsidRDefault="00026C5C" w14:paraId="3550C83D" w14:textId="77777777">
      <w:pPr>
        <w:rPr>
          <w:szCs w:val="18"/>
        </w:rPr>
      </w:pPr>
    </w:p>
    <w:sectPr w:rsidRPr="0013005A" w:rsidR="00026C5C" w:rsidSect="001E6A24">
      <w:headerReference w:type="default" r:id="rId7"/>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4183E" w14:textId="77777777" w:rsidR="00AA213D" w:rsidRDefault="00AA213D" w:rsidP="00A13801">
      <w:pPr>
        <w:spacing w:line="240" w:lineRule="auto"/>
      </w:pPr>
      <w:r>
        <w:separator/>
      </w:r>
    </w:p>
  </w:endnote>
  <w:endnote w:type="continuationSeparator" w:id="0">
    <w:p w14:paraId="38DA6F53" w14:textId="77777777" w:rsidR="00AA213D" w:rsidRDefault="00AA213D" w:rsidP="00A138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F43E4" w14:textId="77777777" w:rsidR="00AA213D" w:rsidRDefault="00AA213D" w:rsidP="00A13801">
      <w:pPr>
        <w:spacing w:line="240" w:lineRule="auto"/>
      </w:pPr>
      <w:r>
        <w:separator/>
      </w:r>
    </w:p>
  </w:footnote>
  <w:footnote w:type="continuationSeparator" w:id="0">
    <w:p w14:paraId="2631EEA2" w14:textId="77777777" w:rsidR="00AA213D" w:rsidRDefault="00AA213D" w:rsidP="00A138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9C954" w14:textId="234FB566" w:rsidR="00BA0D42" w:rsidRPr="00BA0D42" w:rsidRDefault="00BA0D42" w:rsidP="00BA0D42">
    <w:pPr>
      <w:pStyle w:val="Koptekst"/>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212A5"/>
    <w:multiLevelType w:val="multilevel"/>
    <w:tmpl w:val="DF8A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E5B43"/>
    <w:multiLevelType w:val="multilevel"/>
    <w:tmpl w:val="BFE2C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E6A59"/>
    <w:multiLevelType w:val="hybridMultilevel"/>
    <w:tmpl w:val="DF36BB4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9DD0C10"/>
    <w:multiLevelType w:val="multilevel"/>
    <w:tmpl w:val="F522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833A88"/>
    <w:multiLevelType w:val="hybridMultilevel"/>
    <w:tmpl w:val="3C2822A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6B40764"/>
    <w:multiLevelType w:val="hybridMultilevel"/>
    <w:tmpl w:val="51A45862"/>
    <w:lvl w:ilvl="0" w:tplc="54104214">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10945C6"/>
    <w:multiLevelType w:val="hybridMultilevel"/>
    <w:tmpl w:val="EE18AB94"/>
    <w:lvl w:ilvl="0" w:tplc="794CF88E">
      <w:start w:val="5"/>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2A20F07"/>
    <w:multiLevelType w:val="multilevel"/>
    <w:tmpl w:val="77FA1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C329CE"/>
    <w:multiLevelType w:val="multilevel"/>
    <w:tmpl w:val="0396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5672364">
    <w:abstractNumId w:val="1"/>
  </w:num>
  <w:num w:numId="2" w16cid:durableId="1246961558">
    <w:abstractNumId w:val="8"/>
  </w:num>
  <w:num w:numId="3" w16cid:durableId="1749839269">
    <w:abstractNumId w:val="3"/>
  </w:num>
  <w:num w:numId="4" w16cid:durableId="691960588">
    <w:abstractNumId w:val="7"/>
  </w:num>
  <w:num w:numId="5" w16cid:durableId="1605109920">
    <w:abstractNumId w:val="0"/>
  </w:num>
  <w:num w:numId="6" w16cid:durableId="1989286927">
    <w:abstractNumId w:val="4"/>
  </w:num>
  <w:num w:numId="7" w16cid:durableId="756898833">
    <w:abstractNumId w:val="6"/>
  </w:num>
  <w:num w:numId="8" w16cid:durableId="2131240878">
    <w:abstractNumId w:val="2"/>
  </w:num>
  <w:num w:numId="9" w16cid:durableId="9189022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C5C"/>
    <w:rsid w:val="0001439A"/>
    <w:rsid w:val="000164E4"/>
    <w:rsid w:val="0002458A"/>
    <w:rsid w:val="00026C5C"/>
    <w:rsid w:val="000323EA"/>
    <w:rsid w:val="0003642A"/>
    <w:rsid w:val="00050E49"/>
    <w:rsid w:val="0008116E"/>
    <w:rsid w:val="000855EC"/>
    <w:rsid w:val="0008574A"/>
    <w:rsid w:val="00086B5E"/>
    <w:rsid w:val="0009005B"/>
    <w:rsid w:val="00093621"/>
    <w:rsid w:val="00095349"/>
    <w:rsid w:val="00096E45"/>
    <w:rsid w:val="000A3887"/>
    <w:rsid w:val="000A7E5C"/>
    <w:rsid w:val="000B0EED"/>
    <w:rsid w:val="000B3393"/>
    <w:rsid w:val="000B387B"/>
    <w:rsid w:val="000C5ECE"/>
    <w:rsid w:val="000C6AB0"/>
    <w:rsid w:val="000D29C5"/>
    <w:rsid w:val="000D4221"/>
    <w:rsid w:val="000E1F5A"/>
    <w:rsid w:val="000E46C6"/>
    <w:rsid w:val="000E6F90"/>
    <w:rsid w:val="000F3A5B"/>
    <w:rsid w:val="000F7108"/>
    <w:rsid w:val="00100A48"/>
    <w:rsid w:val="00104689"/>
    <w:rsid w:val="00113C2B"/>
    <w:rsid w:val="00120D06"/>
    <w:rsid w:val="00120E59"/>
    <w:rsid w:val="00127290"/>
    <w:rsid w:val="0013005A"/>
    <w:rsid w:val="00140026"/>
    <w:rsid w:val="0014611E"/>
    <w:rsid w:val="00152A20"/>
    <w:rsid w:val="00156028"/>
    <w:rsid w:val="00156E86"/>
    <w:rsid w:val="001618A4"/>
    <w:rsid w:val="00177AF6"/>
    <w:rsid w:val="00177FB1"/>
    <w:rsid w:val="00182424"/>
    <w:rsid w:val="00183502"/>
    <w:rsid w:val="0019347C"/>
    <w:rsid w:val="001B1F06"/>
    <w:rsid w:val="001B65C7"/>
    <w:rsid w:val="001B7B1A"/>
    <w:rsid w:val="001C68C6"/>
    <w:rsid w:val="001D3600"/>
    <w:rsid w:val="001D626A"/>
    <w:rsid w:val="001E4C7F"/>
    <w:rsid w:val="001E6A24"/>
    <w:rsid w:val="001E7D6E"/>
    <w:rsid w:val="001F04DD"/>
    <w:rsid w:val="00207438"/>
    <w:rsid w:val="002103A3"/>
    <w:rsid w:val="00214026"/>
    <w:rsid w:val="00231E24"/>
    <w:rsid w:val="002320E1"/>
    <w:rsid w:val="0023584B"/>
    <w:rsid w:val="0024223F"/>
    <w:rsid w:val="00254D18"/>
    <w:rsid w:val="00256153"/>
    <w:rsid w:val="002721A9"/>
    <w:rsid w:val="00276A67"/>
    <w:rsid w:val="00286A02"/>
    <w:rsid w:val="00287DB6"/>
    <w:rsid w:val="00292DFE"/>
    <w:rsid w:val="002A5549"/>
    <w:rsid w:val="002A5603"/>
    <w:rsid w:val="002B19A1"/>
    <w:rsid w:val="002C5F30"/>
    <w:rsid w:val="002C7900"/>
    <w:rsid w:val="002D76F9"/>
    <w:rsid w:val="002E4F1F"/>
    <w:rsid w:val="002E758E"/>
    <w:rsid w:val="0030096C"/>
    <w:rsid w:val="00300C84"/>
    <w:rsid w:val="003075AD"/>
    <w:rsid w:val="00316A8C"/>
    <w:rsid w:val="00345938"/>
    <w:rsid w:val="00362EC2"/>
    <w:rsid w:val="00364AC1"/>
    <w:rsid w:val="0037215B"/>
    <w:rsid w:val="00374A4B"/>
    <w:rsid w:val="00377AF1"/>
    <w:rsid w:val="0038194C"/>
    <w:rsid w:val="00381E80"/>
    <w:rsid w:val="00393300"/>
    <w:rsid w:val="00396AA2"/>
    <w:rsid w:val="003A2309"/>
    <w:rsid w:val="003A24DE"/>
    <w:rsid w:val="003A6F30"/>
    <w:rsid w:val="003B1A6D"/>
    <w:rsid w:val="003D0881"/>
    <w:rsid w:val="003D3B77"/>
    <w:rsid w:val="003E499E"/>
    <w:rsid w:val="003F23B0"/>
    <w:rsid w:val="003F4559"/>
    <w:rsid w:val="0041090B"/>
    <w:rsid w:val="00413037"/>
    <w:rsid w:val="00413299"/>
    <w:rsid w:val="00413FFB"/>
    <w:rsid w:val="00420ECC"/>
    <w:rsid w:val="0042471E"/>
    <w:rsid w:val="004409B4"/>
    <w:rsid w:val="0044248C"/>
    <w:rsid w:val="00445144"/>
    <w:rsid w:val="00456A1A"/>
    <w:rsid w:val="00487BF8"/>
    <w:rsid w:val="004A12DD"/>
    <w:rsid w:val="004A12FC"/>
    <w:rsid w:val="004A13C0"/>
    <w:rsid w:val="004A6CD8"/>
    <w:rsid w:val="004B27E6"/>
    <w:rsid w:val="004B2D77"/>
    <w:rsid w:val="004B61F6"/>
    <w:rsid w:val="004C4E63"/>
    <w:rsid w:val="004D78B6"/>
    <w:rsid w:val="004E38AF"/>
    <w:rsid w:val="004F230C"/>
    <w:rsid w:val="004F314B"/>
    <w:rsid w:val="004F57F3"/>
    <w:rsid w:val="00501E2E"/>
    <w:rsid w:val="005028EC"/>
    <w:rsid w:val="0050698E"/>
    <w:rsid w:val="005116D8"/>
    <w:rsid w:val="005176A1"/>
    <w:rsid w:val="00520186"/>
    <w:rsid w:val="00524240"/>
    <w:rsid w:val="0052597F"/>
    <w:rsid w:val="00527592"/>
    <w:rsid w:val="005343AA"/>
    <w:rsid w:val="00543299"/>
    <w:rsid w:val="005516D6"/>
    <w:rsid w:val="00577423"/>
    <w:rsid w:val="005813BE"/>
    <w:rsid w:val="005817CF"/>
    <w:rsid w:val="00586F88"/>
    <w:rsid w:val="005906E3"/>
    <w:rsid w:val="005A2576"/>
    <w:rsid w:val="005A2D1A"/>
    <w:rsid w:val="005B0A99"/>
    <w:rsid w:val="005B49A1"/>
    <w:rsid w:val="005C0199"/>
    <w:rsid w:val="005C7200"/>
    <w:rsid w:val="005D0D5D"/>
    <w:rsid w:val="005D5DE5"/>
    <w:rsid w:val="005E5B5E"/>
    <w:rsid w:val="005F39AC"/>
    <w:rsid w:val="00603605"/>
    <w:rsid w:val="00604B2F"/>
    <w:rsid w:val="0061047B"/>
    <w:rsid w:val="006301BB"/>
    <w:rsid w:val="00631812"/>
    <w:rsid w:val="00632EB9"/>
    <w:rsid w:val="00633275"/>
    <w:rsid w:val="006502F0"/>
    <w:rsid w:val="00653988"/>
    <w:rsid w:val="00656F81"/>
    <w:rsid w:val="006647AF"/>
    <w:rsid w:val="00665C1B"/>
    <w:rsid w:val="0066628C"/>
    <w:rsid w:val="006669BF"/>
    <w:rsid w:val="0067222D"/>
    <w:rsid w:val="006722CD"/>
    <w:rsid w:val="00677B85"/>
    <w:rsid w:val="00683195"/>
    <w:rsid w:val="0069029D"/>
    <w:rsid w:val="006970E0"/>
    <w:rsid w:val="006A0174"/>
    <w:rsid w:val="006A4BE0"/>
    <w:rsid w:val="006A67EF"/>
    <w:rsid w:val="006B0BDA"/>
    <w:rsid w:val="006B20F2"/>
    <w:rsid w:val="006C286F"/>
    <w:rsid w:val="006C30D1"/>
    <w:rsid w:val="006C381D"/>
    <w:rsid w:val="006C4A34"/>
    <w:rsid w:val="006E1E53"/>
    <w:rsid w:val="006F1064"/>
    <w:rsid w:val="006F3E63"/>
    <w:rsid w:val="00705FED"/>
    <w:rsid w:val="0071725B"/>
    <w:rsid w:val="007201C3"/>
    <w:rsid w:val="0074523D"/>
    <w:rsid w:val="007506FF"/>
    <w:rsid w:val="00760B3B"/>
    <w:rsid w:val="00762AC9"/>
    <w:rsid w:val="00777CFB"/>
    <w:rsid w:val="00777D7D"/>
    <w:rsid w:val="00782B24"/>
    <w:rsid w:val="007908F5"/>
    <w:rsid w:val="007A5025"/>
    <w:rsid w:val="007A7E01"/>
    <w:rsid w:val="007A7FD7"/>
    <w:rsid w:val="007C1E26"/>
    <w:rsid w:val="007C5C33"/>
    <w:rsid w:val="007E2E83"/>
    <w:rsid w:val="007F2E7A"/>
    <w:rsid w:val="007F5415"/>
    <w:rsid w:val="008002D0"/>
    <w:rsid w:val="0080190E"/>
    <w:rsid w:val="00816070"/>
    <w:rsid w:val="00820D8C"/>
    <w:rsid w:val="008307ED"/>
    <w:rsid w:val="00833530"/>
    <w:rsid w:val="008417EF"/>
    <w:rsid w:val="00844D98"/>
    <w:rsid w:val="008544B2"/>
    <w:rsid w:val="008569FF"/>
    <w:rsid w:val="00860385"/>
    <w:rsid w:val="00862209"/>
    <w:rsid w:val="008633EF"/>
    <w:rsid w:val="00865197"/>
    <w:rsid w:val="008651C5"/>
    <w:rsid w:val="0087046D"/>
    <w:rsid w:val="00872024"/>
    <w:rsid w:val="00872D05"/>
    <w:rsid w:val="00881E13"/>
    <w:rsid w:val="008920FA"/>
    <w:rsid w:val="0089619B"/>
    <w:rsid w:val="008C1A13"/>
    <w:rsid w:val="008C2217"/>
    <w:rsid w:val="008D52A1"/>
    <w:rsid w:val="008E30C5"/>
    <w:rsid w:val="008E390E"/>
    <w:rsid w:val="008E6346"/>
    <w:rsid w:val="008F31C4"/>
    <w:rsid w:val="00903EF6"/>
    <w:rsid w:val="00904BD8"/>
    <w:rsid w:val="00904FAC"/>
    <w:rsid w:val="009163F0"/>
    <w:rsid w:val="00922165"/>
    <w:rsid w:val="0092223F"/>
    <w:rsid w:val="00926685"/>
    <w:rsid w:val="0092669F"/>
    <w:rsid w:val="0093159B"/>
    <w:rsid w:val="00945AC8"/>
    <w:rsid w:val="0095393C"/>
    <w:rsid w:val="00960820"/>
    <w:rsid w:val="00961F7D"/>
    <w:rsid w:val="00964446"/>
    <w:rsid w:val="00973D23"/>
    <w:rsid w:val="00985267"/>
    <w:rsid w:val="00986FFF"/>
    <w:rsid w:val="009A0AF2"/>
    <w:rsid w:val="009A6E97"/>
    <w:rsid w:val="009B6316"/>
    <w:rsid w:val="009C0F66"/>
    <w:rsid w:val="009C1DB7"/>
    <w:rsid w:val="009E688D"/>
    <w:rsid w:val="009F17A0"/>
    <w:rsid w:val="00A07D7A"/>
    <w:rsid w:val="00A13801"/>
    <w:rsid w:val="00A16ABE"/>
    <w:rsid w:val="00A26D35"/>
    <w:rsid w:val="00A4205A"/>
    <w:rsid w:val="00A47B97"/>
    <w:rsid w:val="00A72696"/>
    <w:rsid w:val="00A828CE"/>
    <w:rsid w:val="00A871B1"/>
    <w:rsid w:val="00A91EC2"/>
    <w:rsid w:val="00AA213D"/>
    <w:rsid w:val="00AA2B9B"/>
    <w:rsid w:val="00AB05CD"/>
    <w:rsid w:val="00AC4CAE"/>
    <w:rsid w:val="00AC6EE5"/>
    <w:rsid w:val="00AD5597"/>
    <w:rsid w:val="00AE05A8"/>
    <w:rsid w:val="00B01F80"/>
    <w:rsid w:val="00B06701"/>
    <w:rsid w:val="00B10F08"/>
    <w:rsid w:val="00B13016"/>
    <w:rsid w:val="00B14987"/>
    <w:rsid w:val="00B17FB5"/>
    <w:rsid w:val="00B204F1"/>
    <w:rsid w:val="00B21323"/>
    <w:rsid w:val="00B2292F"/>
    <w:rsid w:val="00B27DEF"/>
    <w:rsid w:val="00B30D6E"/>
    <w:rsid w:val="00B316BB"/>
    <w:rsid w:val="00B326DB"/>
    <w:rsid w:val="00B35DFF"/>
    <w:rsid w:val="00B425B7"/>
    <w:rsid w:val="00B549FA"/>
    <w:rsid w:val="00B61B64"/>
    <w:rsid w:val="00B61CEA"/>
    <w:rsid w:val="00B64674"/>
    <w:rsid w:val="00B65656"/>
    <w:rsid w:val="00B74F89"/>
    <w:rsid w:val="00B81D97"/>
    <w:rsid w:val="00BA0BC8"/>
    <w:rsid w:val="00BA0D42"/>
    <w:rsid w:val="00BA542A"/>
    <w:rsid w:val="00BB07C0"/>
    <w:rsid w:val="00BB0981"/>
    <w:rsid w:val="00BB20D1"/>
    <w:rsid w:val="00BC1A8B"/>
    <w:rsid w:val="00BD0B02"/>
    <w:rsid w:val="00BD3AAE"/>
    <w:rsid w:val="00BD6750"/>
    <w:rsid w:val="00BF6587"/>
    <w:rsid w:val="00BF6DE8"/>
    <w:rsid w:val="00BF713C"/>
    <w:rsid w:val="00C06311"/>
    <w:rsid w:val="00C06D98"/>
    <w:rsid w:val="00C23F62"/>
    <w:rsid w:val="00C23F69"/>
    <w:rsid w:val="00C32ADC"/>
    <w:rsid w:val="00C36457"/>
    <w:rsid w:val="00C37406"/>
    <w:rsid w:val="00C52201"/>
    <w:rsid w:val="00C540BE"/>
    <w:rsid w:val="00C540D5"/>
    <w:rsid w:val="00C568B8"/>
    <w:rsid w:val="00C62CEF"/>
    <w:rsid w:val="00C74F26"/>
    <w:rsid w:val="00C80E12"/>
    <w:rsid w:val="00C821F4"/>
    <w:rsid w:val="00CA463D"/>
    <w:rsid w:val="00CA46C3"/>
    <w:rsid w:val="00CB4626"/>
    <w:rsid w:val="00CE3414"/>
    <w:rsid w:val="00CE35C1"/>
    <w:rsid w:val="00CF5EE5"/>
    <w:rsid w:val="00D01933"/>
    <w:rsid w:val="00D02A7B"/>
    <w:rsid w:val="00D045E9"/>
    <w:rsid w:val="00D10E2B"/>
    <w:rsid w:val="00D15D7F"/>
    <w:rsid w:val="00D163B7"/>
    <w:rsid w:val="00D21365"/>
    <w:rsid w:val="00D21FD8"/>
    <w:rsid w:val="00D22270"/>
    <w:rsid w:val="00D25EED"/>
    <w:rsid w:val="00D31EDE"/>
    <w:rsid w:val="00D36C69"/>
    <w:rsid w:val="00D44E75"/>
    <w:rsid w:val="00D46B55"/>
    <w:rsid w:val="00D6036E"/>
    <w:rsid w:val="00D62DF7"/>
    <w:rsid w:val="00D80663"/>
    <w:rsid w:val="00D924FD"/>
    <w:rsid w:val="00D94D76"/>
    <w:rsid w:val="00D95159"/>
    <w:rsid w:val="00D954F5"/>
    <w:rsid w:val="00DA70E2"/>
    <w:rsid w:val="00DB1F40"/>
    <w:rsid w:val="00DC4DFA"/>
    <w:rsid w:val="00DC7D86"/>
    <w:rsid w:val="00DD655E"/>
    <w:rsid w:val="00DD6870"/>
    <w:rsid w:val="00DD78A1"/>
    <w:rsid w:val="00DE36E4"/>
    <w:rsid w:val="00DE5E2B"/>
    <w:rsid w:val="00DF3FD2"/>
    <w:rsid w:val="00E04FF2"/>
    <w:rsid w:val="00E102C1"/>
    <w:rsid w:val="00E168E4"/>
    <w:rsid w:val="00E245FA"/>
    <w:rsid w:val="00E252D1"/>
    <w:rsid w:val="00E26CAC"/>
    <w:rsid w:val="00E3377A"/>
    <w:rsid w:val="00E33E40"/>
    <w:rsid w:val="00E3406C"/>
    <w:rsid w:val="00E377DB"/>
    <w:rsid w:val="00E42AEE"/>
    <w:rsid w:val="00E43A8E"/>
    <w:rsid w:val="00E54A89"/>
    <w:rsid w:val="00E55F24"/>
    <w:rsid w:val="00E74A85"/>
    <w:rsid w:val="00E80925"/>
    <w:rsid w:val="00E8290D"/>
    <w:rsid w:val="00E87556"/>
    <w:rsid w:val="00E9074C"/>
    <w:rsid w:val="00E92C60"/>
    <w:rsid w:val="00E95D24"/>
    <w:rsid w:val="00EA2CA1"/>
    <w:rsid w:val="00EC67E0"/>
    <w:rsid w:val="00ED6A7F"/>
    <w:rsid w:val="00EE47F2"/>
    <w:rsid w:val="00EF43EC"/>
    <w:rsid w:val="00F0042E"/>
    <w:rsid w:val="00F02A5E"/>
    <w:rsid w:val="00F05888"/>
    <w:rsid w:val="00F07FA0"/>
    <w:rsid w:val="00F124C3"/>
    <w:rsid w:val="00F169A9"/>
    <w:rsid w:val="00F26110"/>
    <w:rsid w:val="00F30269"/>
    <w:rsid w:val="00F354D5"/>
    <w:rsid w:val="00F57062"/>
    <w:rsid w:val="00F71A60"/>
    <w:rsid w:val="00F7283E"/>
    <w:rsid w:val="00F757CA"/>
    <w:rsid w:val="00F85BAD"/>
    <w:rsid w:val="00F9455B"/>
    <w:rsid w:val="00FA10C7"/>
    <w:rsid w:val="00FA5731"/>
    <w:rsid w:val="00FB0B83"/>
    <w:rsid w:val="00FB286A"/>
    <w:rsid w:val="00FC0301"/>
    <w:rsid w:val="00FC7041"/>
    <w:rsid w:val="00FD2C04"/>
    <w:rsid w:val="00FE037C"/>
    <w:rsid w:val="00FF37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00E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6C5C"/>
    <w:pPr>
      <w:spacing w:after="0"/>
    </w:pPr>
    <w:rPr>
      <w:kern w:val="0"/>
      <w:lang w:val="nl-NL"/>
      <w14:ligatures w14:val="none"/>
    </w:rPr>
  </w:style>
  <w:style w:type="paragraph" w:styleId="Kop1">
    <w:name w:val="heading 1"/>
    <w:basedOn w:val="Standaard"/>
    <w:next w:val="Standaard"/>
    <w:link w:val="Kop1Char"/>
    <w:uiPriority w:val="9"/>
    <w:qFormat/>
    <w:rsid w:val="004F314B"/>
    <w:pPr>
      <w:keepNext/>
      <w:keepLines/>
      <w:spacing w:before="240"/>
      <w:outlineLvl w:val="0"/>
    </w:pPr>
    <w:rPr>
      <w:rFonts w:eastAsiaTheme="majorEastAsia" w:cstheme="majorBidi"/>
      <w:b/>
      <w:szCs w:val="32"/>
    </w:rPr>
  </w:style>
  <w:style w:type="paragraph" w:styleId="Kop2">
    <w:name w:val="heading 2"/>
    <w:basedOn w:val="Standaard"/>
    <w:next w:val="Standaard"/>
    <w:link w:val="Kop2Char"/>
    <w:uiPriority w:val="9"/>
    <w:unhideWhenUsed/>
    <w:qFormat/>
    <w:rsid w:val="004F314B"/>
    <w:pPr>
      <w:keepNext/>
      <w:keepLines/>
      <w:spacing w:before="40"/>
      <w:outlineLvl w:val="1"/>
    </w:pPr>
    <w:rPr>
      <w:rFonts w:eastAsiaTheme="majorEastAsia" w:cstheme="majorBidi"/>
      <w:i/>
      <w:szCs w:val="26"/>
    </w:rPr>
  </w:style>
  <w:style w:type="paragraph" w:styleId="Kop3">
    <w:name w:val="heading 3"/>
    <w:basedOn w:val="Standaard"/>
    <w:next w:val="Standaard"/>
    <w:link w:val="Kop3Char"/>
    <w:uiPriority w:val="9"/>
    <w:unhideWhenUsed/>
    <w:qFormat/>
    <w:rsid w:val="002E4F1F"/>
    <w:pPr>
      <w:keepNext/>
      <w:keepLines/>
      <w:spacing w:before="40"/>
      <w:outlineLvl w:val="2"/>
    </w:pPr>
    <w:rPr>
      <w:rFonts w:eastAsiaTheme="majorEastAsia" w:cstheme="majorBidi"/>
      <w:i/>
      <w:color w:val="1F4D78" w:themeColor="accent1" w:themeShade="7F"/>
      <w:szCs w:val="24"/>
    </w:rPr>
  </w:style>
  <w:style w:type="paragraph" w:styleId="Kop4">
    <w:name w:val="heading 4"/>
    <w:basedOn w:val="Standaard"/>
    <w:link w:val="Kop4Char"/>
    <w:uiPriority w:val="9"/>
    <w:qFormat/>
    <w:rsid w:val="00026C5C"/>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4F314B"/>
    <w:rPr>
      <w:rFonts w:eastAsiaTheme="majorEastAsia" w:cstheme="majorBidi"/>
      <w:i/>
      <w:szCs w:val="26"/>
      <w:lang w:val="nl-NL"/>
    </w:rPr>
  </w:style>
  <w:style w:type="character" w:customStyle="1" w:styleId="Kop1Char">
    <w:name w:val="Kop 1 Char"/>
    <w:basedOn w:val="Standaardalinea-lettertype"/>
    <w:link w:val="Kop1"/>
    <w:uiPriority w:val="9"/>
    <w:rsid w:val="004F314B"/>
    <w:rPr>
      <w:rFonts w:eastAsiaTheme="majorEastAsia" w:cstheme="majorBidi"/>
      <w:b/>
      <w:szCs w:val="32"/>
      <w:lang w:val="nl-NL"/>
    </w:rPr>
  </w:style>
  <w:style w:type="character" w:customStyle="1" w:styleId="Kop3Char">
    <w:name w:val="Kop 3 Char"/>
    <w:basedOn w:val="Standaardalinea-lettertype"/>
    <w:link w:val="Kop3"/>
    <w:uiPriority w:val="9"/>
    <w:rsid w:val="002E4F1F"/>
    <w:rPr>
      <w:rFonts w:eastAsiaTheme="majorEastAsia" w:cstheme="majorBidi"/>
      <w:i/>
      <w:color w:val="1F4D78" w:themeColor="accent1" w:themeShade="7F"/>
      <w:szCs w:val="24"/>
      <w:lang w:val="nl-NL"/>
    </w:rPr>
  </w:style>
  <w:style w:type="character" w:customStyle="1" w:styleId="Kop4Char">
    <w:name w:val="Kop 4 Char"/>
    <w:basedOn w:val="Standaardalinea-lettertype"/>
    <w:link w:val="Kop4"/>
    <w:uiPriority w:val="9"/>
    <w:rsid w:val="00026C5C"/>
    <w:rPr>
      <w:rFonts w:ascii="Times New Roman" w:eastAsia="Times New Roman" w:hAnsi="Times New Roman" w:cs="Times New Roman"/>
      <w:b/>
      <w:bCs/>
      <w:kern w:val="0"/>
      <w:sz w:val="24"/>
      <w:szCs w:val="24"/>
      <w:lang w:val="nl-NL" w:eastAsia="nl-NL"/>
      <w14:ligatures w14:val="none"/>
    </w:rPr>
  </w:style>
  <w:style w:type="paragraph" w:customStyle="1" w:styleId="action--relations">
    <w:name w:val="action--relations"/>
    <w:basedOn w:val="Standaard"/>
    <w:rsid w:val="00026C5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ction--permalink">
    <w:name w:val="action--permalink"/>
    <w:basedOn w:val="Standaard"/>
    <w:rsid w:val="00026C5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ction--version">
    <w:name w:val="action--version"/>
    <w:basedOn w:val="Standaard"/>
    <w:rsid w:val="00026C5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ction--compare">
    <w:name w:val="action--compare"/>
    <w:basedOn w:val="Standaard"/>
    <w:rsid w:val="00026C5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ction--print">
    <w:name w:val="action--print"/>
    <w:basedOn w:val="Standaard"/>
    <w:rsid w:val="00026C5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ction--download">
    <w:name w:val="action--download"/>
    <w:basedOn w:val="Standaard"/>
    <w:rsid w:val="00026C5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lid">
    <w:name w:val="lid"/>
    <w:basedOn w:val="Standaard"/>
    <w:rsid w:val="00026C5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dnr">
    <w:name w:val="lidnr"/>
    <w:basedOn w:val="Standaardalinea-lettertype"/>
    <w:rsid w:val="00026C5C"/>
  </w:style>
  <w:style w:type="paragraph" w:customStyle="1" w:styleId="al">
    <w:name w:val="al"/>
    <w:basedOn w:val="Standaard"/>
    <w:rsid w:val="006669B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6669BF"/>
    <w:rPr>
      <w:i/>
      <w:iCs/>
    </w:rPr>
  </w:style>
  <w:style w:type="character" w:styleId="Verwijzingopmerking">
    <w:name w:val="annotation reference"/>
    <w:basedOn w:val="Standaardalinea-lettertype"/>
    <w:uiPriority w:val="99"/>
    <w:semiHidden/>
    <w:unhideWhenUsed/>
    <w:rsid w:val="00A13801"/>
    <w:rPr>
      <w:sz w:val="16"/>
      <w:szCs w:val="16"/>
    </w:rPr>
  </w:style>
  <w:style w:type="paragraph" w:styleId="Tekstopmerking">
    <w:name w:val="annotation text"/>
    <w:basedOn w:val="Standaard"/>
    <w:link w:val="TekstopmerkingChar"/>
    <w:uiPriority w:val="99"/>
    <w:unhideWhenUsed/>
    <w:rsid w:val="00A13801"/>
    <w:pPr>
      <w:spacing w:line="240" w:lineRule="auto"/>
      <w:contextualSpacing/>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A13801"/>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A13801"/>
    <w:pPr>
      <w:contextualSpacing w:val="0"/>
    </w:pPr>
    <w:rPr>
      <w:b/>
      <w:bCs/>
      <w:kern w:val="0"/>
      <w14:ligatures w14:val="none"/>
    </w:rPr>
  </w:style>
  <w:style w:type="character" w:customStyle="1" w:styleId="OnderwerpvanopmerkingChar">
    <w:name w:val="Onderwerp van opmerking Char"/>
    <w:basedOn w:val="TekstopmerkingChar"/>
    <w:link w:val="Onderwerpvanopmerking"/>
    <w:uiPriority w:val="99"/>
    <w:semiHidden/>
    <w:rsid w:val="00A13801"/>
    <w:rPr>
      <w:b/>
      <w:bCs/>
      <w:kern w:val="0"/>
      <w:sz w:val="20"/>
      <w:szCs w:val="20"/>
      <w:lang w:val="nl-NL"/>
      <w14:ligatures w14:val="none"/>
    </w:rPr>
  </w:style>
  <w:style w:type="paragraph" w:styleId="Koptekst">
    <w:name w:val="header"/>
    <w:basedOn w:val="Standaard"/>
    <w:link w:val="KoptekstChar"/>
    <w:uiPriority w:val="99"/>
    <w:unhideWhenUsed/>
    <w:rsid w:val="00A1380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13801"/>
    <w:rPr>
      <w:kern w:val="0"/>
      <w:lang w:val="nl-NL"/>
      <w14:ligatures w14:val="none"/>
    </w:rPr>
  </w:style>
  <w:style w:type="paragraph" w:styleId="Voettekst">
    <w:name w:val="footer"/>
    <w:basedOn w:val="Standaard"/>
    <w:link w:val="VoettekstChar"/>
    <w:uiPriority w:val="99"/>
    <w:unhideWhenUsed/>
    <w:rsid w:val="00A1380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13801"/>
    <w:rPr>
      <w:kern w:val="0"/>
      <w:lang w:val="nl-NL"/>
      <w14:ligatures w14:val="none"/>
    </w:rPr>
  </w:style>
  <w:style w:type="paragraph" w:styleId="Lijstalinea">
    <w:name w:val="List Paragraph"/>
    <w:basedOn w:val="Standaard"/>
    <w:uiPriority w:val="34"/>
    <w:qFormat/>
    <w:rsid w:val="00FE037C"/>
    <w:pPr>
      <w:ind w:left="720"/>
      <w:contextualSpacing/>
    </w:pPr>
  </w:style>
  <w:style w:type="paragraph" w:styleId="Revisie">
    <w:name w:val="Revision"/>
    <w:hidden/>
    <w:uiPriority w:val="99"/>
    <w:semiHidden/>
    <w:rsid w:val="00DD6870"/>
    <w:pPr>
      <w:spacing w:after="0" w:line="240" w:lineRule="auto"/>
    </w:pPr>
    <w:rPr>
      <w:kern w:val="0"/>
      <w:lang w:val="nl-NL"/>
      <w14:ligatures w14:val="none"/>
    </w:rPr>
  </w:style>
  <w:style w:type="character" w:styleId="Zwaar">
    <w:name w:val="Strong"/>
    <w:basedOn w:val="Standaardalinea-lettertype"/>
    <w:uiPriority w:val="22"/>
    <w:qFormat/>
    <w:rsid w:val="0092669F"/>
    <w:rPr>
      <w:b/>
      <w:bCs/>
    </w:rPr>
  </w:style>
  <w:style w:type="character" w:styleId="Hyperlink">
    <w:name w:val="Hyperlink"/>
    <w:basedOn w:val="Standaardalinea-lettertype"/>
    <w:uiPriority w:val="99"/>
    <w:semiHidden/>
    <w:unhideWhenUsed/>
    <w:rsid w:val="0092669F"/>
    <w:rPr>
      <w:color w:val="0000FF"/>
      <w:u w:val="single"/>
    </w:rPr>
  </w:style>
  <w:style w:type="character" w:customStyle="1" w:styleId="visually-hidden">
    <w:name w:val="visually-hidden"/>
    <w:basedOn w:val="Standaardalinea-lettertype"/>
    <w:rsid w:val="00926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179685">
      <w:bodyDiv w:val="1"/>
      <w:marLeft w:val="0"/>
      <w:marRight w:val="0"/>
      <w:marTop w:val="0"/>
      <w:marBottom w:val="0"/>
      <w:divBdr>
        <w:top w:val="none" w:sz="0" w:space="0" w:color="auto"/>
        <w:left w:val="none" w:sz="0" w:space="0" w:color="auto"/>
        <w:bottom w:val="none" w:sz="0" w:space="0" w:color="auto"/>
        <w:right w:val="none" w:sz="0" w:space="0" w:color="auto"/>
      </w:divBdr>
      <w:divsChild>
        <w:div w:id="2361094">
          <w:marLeft w:val="0"/>
          <w:marRight w:val="0"/>
          <w:marTop w:val="60"/>
          <w:marBottom w:val="60"/>
          <w:divBdr>
            <w:top w:val="none" w:sz="0" w:space="0" w:color="auto"/>
            <w:left w:val="none" w:sz="0" w:space="0" w:color="auto"/>
            <w:bottom w:val="none" w:sz="0" w:space="0" w:color="auto"/>
            <w:right w:val="none" w:sz="0" w:space="0" w:color="auto"/>
          </w:divBdr>
        </w:div>
      </w:divsChild>
    </w:div>
    <w:div w:id="643122666">
      <w:bodyDiv w:val="1"/>
      <w:marLeft w:val="0"/>
      <w:marRight w:val="0"/>
      <w:marTop w:val="0"/>
      <w:marBottom w:val="0"/>
      <w:divBdr>
        <w:top w:val="none" w:sz="0" w:space="0" w:color="auto"/>
        <w:left w:val="none" w:sz="0" w:space="0" w:color="auto"/>
        <w:bottom w:val="none" w:sz="0" w:space="0" w:color="auto"/>
        <w:right w:val="none" w:sz="0" w:space="0" w:color="auto"/>
      </w:divBdr>
    </w:div>
    <w:div w:id="86116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943</ap:Words>
  <ap:Characters>5189</ap:Characters>
  <ap:DocSecurity>0</ap:DocSecurity>
  <ap:Lines>43</ap:Lines>
  <ap:Paragraphs>12</ap:Paragraphs>
  <ap:ScaleCrop>false</ap:ScaleCrop>
  <ap:LinksUpToDate>false</ap:LinksUpToDate>
  <ap:CharactersWithSpaces>6120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2026-03-16T11:45:00.0000000Z</dcterms:created>
  <dcterms:modified xsi:type="dcterms:W3CDTF">2026-03-16T11:45:00.0000000Z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