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2026Z05931</w:t>
        <w:br/>
      </w:r>
      <w:proofErr w:type="spellEnd"/>
    </w:p>
    <w:p>
      <w:pPr>
        <w:pStyle w:val="Normal"/>
        <w:rPr>
          <w:b w:val="1"/>
          <w:bCs w:val="1"/>
        </w:rPr>
      </w:pPr>
      <w:r w:rsidR="250AE766">
        <w:rPr>
          <w:b w:val="0"/>
          <w:bCs w:val="0"/>
        </w:rPr>
        <w:t>(ingezonden 24 maart 2026)</w:t>
        <w:br/>
      </w:r>
    </w:p>
    <w:p>
      <w:r>
        <w:t xml:space="preserve">Vragen van het lid Wiersma (BBB) aan de minister van Infrastructuur en Waterstaat over verplicht afstaan van landbouwgrond voor maaipaden door Waterschap Noorderzijlvest</w:t>
      </w:r>
      <w:r>
        <w:br/>
      </w:r>
    </w:p>
    <w:p>
      <w:r>
        <w:t xml:space="preserve">1. Bent u bekend met het voornemen van Waterschap Noorderzijlvest om vanaf 2028 standaard vier meter brede maaipaden langs watergangen in te voeren? 1)</w:t>
      </w:r>
      <w:r>
        <w:br/>
      </w:r>
    </w:p>
    <w:p>
      <w:r>
        <w:t xml:space="preserve">2. Klopt het dat het waterschap hierbij gebruik wil maken van de wettelijke gedoogplicht, waardoor agrariërs verplicht moeten toestaan dat deze stroken worden gebruikt zonder dat het waterschap de grond aankoopt of een marktconforme vergoeding betaalt?</w:t>
      </w:r>
      <w:r>
        <w:br/>
      </w:r>
    </w:p>
    <w:p>
      <w:r>
        <w:t xml:space="preserve">3. Realiseert u zich dat hiermee productieve landbouwgrond structureel uit productie wordt gehaald, met directe gevolgen voor opbrengst, inkomen en bedrijfscontinuïteit van agrarische ondernemers?</w:t>
      </w:r>
      <w:r>
        <w:br/>
      </w:r>
    </w:p>
    <w:p>
      <w:r>
        <w:t xml:space="preserve">4. Hoe verhoudt het verplicht afstaan van landbouwgrond via een gedoogplicht zich volgens u tot het uitgangspunt dat eigendomsrechten van boeren moeten worden gerespecteerd?</w:t>
      </w:r>
      <w:r>
        <w:br/>
      </w:r>
    </w:p>
    <w:p>
      <w:r>
        <w:t xml:space="preserve">5.Deelt u de mening dat een maatregel die structureel landbouwgrond aan het gebruik van de boer onttrekt, feitelijk sterk lijkt op onteigening van gebruik, maar dan zonder de gebruikelijke procedures en zonder volledige schadeloosstelling?</w:t>
      </w:r>
      <w:r>
        <w:br/>
      </w:r>
    </w:p>
    <w:p>
      <w:r>
        <w:t xml:space="preserve">6. Deelt u de mening dat zo erg ingrijpen in het eigen eigendom onwenselijk is?</w:t>
      </w:r>
      <w:r>
        <w:br/>
      </w:r>
    </w:p>
    <w:p>
      <w:r>
        <w:t xml:space="preserve">7. Welke juridische grenzen gelden voor waterschappen bij het opleggen van een gedoogplicht voor onderhoudspaden, en vindt u het proportioneel dat deze bevoegdheid wordt ingezet voor een generieke maatregel van vier meter breed in een heel beheergebied?</w:t>
      </w:r>
      <w:r>
        <w:br/>
      </w:r>
    </w:p>
    <w:p>
      <w:r>
        <w:t xml:space="preserve">8. Klopt het dat binnen het bestuur van het waterschap aanvankelijk ook een drie-meteroptie is besproken, maar dat uiteindelijk toch direct is gekozen voor vier meter?</w:t>
      </w:r>
      <w:r>
        <w:br/>
      </w:r>
    </w:p>
    <w:p>
      <w:r>
        <w:t xml:space="preserve">9. Waarom is volgens het waterschap drie meter niet voldoende, terwijl dit in veel situaties jarenlang als gangbare werkbreedte voor onderhoud gold?</w:t>
      </w:r>
      <w:r>
        <w:br/>
      </w:r>
    </w:p>
    <w:p>
      <w:r>
        <w:t xml:space="preserve">10. Is het besluit genomen zonder eerst het gebied in te gaan en met agrariërs te kijken naar de praktische situatie per watergang?</w:t>
      </w:r>
      <w:r>
        <w:br/>
      </w:r>
    </w:p>
    <w:p>
      <w:r>
        <w:t xml:space="preserve">11. Hoe beoordeelt u het dat een dergelijke maatregel met grote gevolgen voor agrariërs vanachter de bestuurstafel wordt opgelegd zonder een zorgvuldig gebiedsproces?</w:t>
      </w:r>
      <w:r>
        <w:br/>
      </w:r>
    </w:p>
    <w:p>
      <w:r>
        <w:t xml:space="preserve">12. Kunt u aangeven op welke concrete veiligheidsnormen deze keuze voor vier meter gebaseerd is, mede gelet op het feit dat het waterschap zich beroept op onder andere veiligheid voor medewerkers, en waarom veiligheid niet met maatwerk of smallere paden geborgd zou kunnen worden?</w:t>
      </w:r>
      <w:r>
        <w:br/>
      </w:r>
    </w:p>
    <w:p>
      <w:r>
        <w:t xml:space="preserve">13. Hoe realistisch is het volgens u dat grote onderhoudscombinaties overal kunnen werken als watergangen doodlopend zijn en machines moeten draaien op aangrenzende landbouwpercelen?</w:t>
      </w:r>
      <w:r>
        <w:br/>
      </w:r>
    </w:p>
    <w:p>
      <w:r>
        <w:t xml:space="preserve">14. Bent u ermee bekend dat in het eerste jaar van het nieuwe Gemeenschappelijk Landbouwbeleid (GLB). en de daaruit voortvloeiende bufferstroken, boeren deze stroken konden benutten voor eco-regelingen en -punten, maar dat deze mogelijkheden het jaar daarna door het waterschap weer zijn weggenomen?</w:t>
      </w:r>
      <w:r>
        <w:br/>
      </w:r>
    </w:p>
    <w:p>
      <w:r>
        <w:t xml:space="preserve">15. Deelt u de frustratie van boeren dat zij enerzijds door Europees en nationaal beleid worden verplicht bufferstroken en natuurmaatregelen aan te leggen, terwijl dezezelfde stroken vervolgens door andere overheden weer worden afgepakt voor ander gebruik?</w:t>
      </w:r>
      <w:r>
        <w:br/>
      </w:r>
    </w:p>
    <w:p>
      <w:r>
        <w:t xml:space="preserve">16. Klopt het dat door regels rond bloemrijke bufferstroken vaak niet door deze stroken gereden of gemaaid mag worden, waardoor het onderhoud door het waterschap in de praktijk juist lastiger kan worden?</w:t>
      </w:r>
      <w:r>
        <w:br/>
      </w:r>
    </w:p>
    <w:p>
      <w:r>
        <w:t xml:space="preserve">17. Bent u ermee bekend dat loonwerkers en boeren in sommige gebieden hebben geïnvesteerd in smalspoormachines, juist om onderhoud op smallere paden mogelijk te maken?</w:t>
      </w:r>
      <w:r>
        <w:br/>
      </w:r>
    </w:p>
    <w:p>
      <w:r>
        <w:t xml:space="preserve">18. Wat vindt u ervan dat deze investeringen door een plotselinge beleidswijziging feitelijk waardeloos dreigen te worden?</w:t>
      </w:r>
      <w:r>
        <w:br/>
      </w:r>
    </w:p>
    <w:p>
      <w:r>
        <w:t xml:space="preserve">19. Klopt het dat het waterschap voornemens is deze stroken vaker te gebruiken dan nu het geval is, bijvoorbeeld meerdere keren per jaar?</w:t>
      </w:r>
      <w:r>
        <w:br/>
      </w:r>
    </w:p>
    <w:p>
      <w:r>
        <w:t xml:space="preserve">20. Wat betekent dit voor het gebruik van deze stroken door agrariërs en voor de opbrengstderving op hun percelen?</w:t>
      </w:r>
      <w:r>
        <w:br/>
      </w:r>
    </w:p>
    <w:p>
      <w:r>
        <w:t xml:space="preserve">21. In hoeverre heeft het waterschap een economische impactanalyse gemaakt van de gevolgen voor agrarische bedrijven in het gebied?</w:t>
      </w:r>
      <w:r>
        <w:br/>
      </w:r>
    </w:p>
    <w:p>
      <w:r>
        <w:t xml:space="preserve">22. Hoe zijn volgens u de maatschappelijke baten voor het waterschap afgewogen tegen de economische lasten die eenzijdig bij boeren terechtkomen?</w:t>
      </w:r>
      <w:r>
        <w:br/>
      </w:r>
    </w:p>
    <w:p>
      <w:r>
        <w:t xml:space="preserve">23. In hoeverre past een uniforme verplichting van vier meter bij het rijksbeleid dat inzet op maatwerk, gebiedsgericht werken en het versterken van de positie van boeren in het landelijk gebied?</w:t>
      </w:r>
      <w:r>
        <w:br/>
      </w:r>
    </w:p>
    <w:p>
      <w:r>
        <w:t xml:space="preserve">24. Bent u bereid om met Waterschap Noorderzijlvest in gesprek te gaan over alternatieven?</w:t>
      </w:r>
      <w:r>
        <w:br/>
      </w:r>
    </w:p>
    <w:p>
      <w:r>
        <w:t xml:space="preserve">25. Bent u bereid zich ervoor in te zetten dat boeren niet eenzijdig worden geconfronteerd met verplichtingen zonder compensatie?</w:t>
      </w:r>
      <w:r>
        <w:br/>
      </w:r>
    </w:p>
    <w:p>
      <w:r>
        <w:t xml:space="preserve">26. Kunt u toezeggen dat u de Kamer informeert over de uitkomsten van dit gesprek en over eventuele aanpassingen van juridische kaders om te voorkomen dat landbouwgrond via een gedoogplicht structureel aan boeren wordt onttrokken?</w:t>
      </w:r>
      <w:r>
        <w:br/>
      </w:r>
    </w:p>
    <w:p>
      <w:r>
        <w:t xml:space="preserve">1) Waterschap Noorderzijlvest, 19 februari 2026, Meer ruimte voor onderhoud aan watergangen | Waterschap Noorderzijlvest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5014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450">
    <w:abstractNumId w:val="100501450"/>
  </w:num>
  <w:num w:numId="100501451">
    <w:abstractNumId w:val="1005014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