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B51" w:rsidRDefault="005E13D1" w14:paraId="42824C8D" w14:textId="77777777">
      <w:pPr>
        <w:pStyle w:val="StandaardAanhef"/>
      </w:pPr>
      <w:r>
        <w:t>Geachte voorzitter,</w:t>
      </w:r>
    </w:p>
    <w:p w:rsidR="005E13D1" w:rsidP="005E13D1" w:rsidRDefault="005E13D1" w14:paraId="1BBF8EF9" w14:textId="77777777">
      <w:r>
        <w:t xml:space="preserve">Bij de behandeling van het Belastingplan 2026 heeft mijn voorganger aan de Eerste Kamer toegezegd om de raming voor het verhogen van de leeftijdsgrens van de </w:t>
      </w:r>
      <w:proofErr w:type="spellStart"/>
      <w:r>
        <w:t>youngtimerregeling</w:t>
      </w:r>
      <w:proofErr w:type="spellEnd"/>
      <w:r>
        <w:t xml:space="preserve"> te laten certificeren door het Centraal Planbureau. Ook is de motie Kroon c.s. aangenomen </w:t>
      </w:r>
      <w:r w:rsidR="00406472">
        <w:t xml:space="preserve">in de Eerste Kamer </w:t>
      </w:r>
      <w:r>
        <w:t xml:space="preserve">waarin ik </w:t>
      </w:r>
      <w:proofErr w:type="gramStart"/>
      <w:r>
        <w:t>wordt</w:t>
      </w:r>
      <w:proofErr w:type="gramEnd"/>
      <w:r>
        <w:t xml:space="preserve"> gevraagd om niet beoogde meeropbrengsten die volgen uit deze certificering terug te sluizen naar de doelgroep</w:t>
      </w:r>
      <w:r>
        <w:rPr>
          <w:rStyle w:val="Voetnootmarkering"/>
        </w:rPr>
        <w:footnoteReference w:id="1"/>
      </w:r>
      <w:r>
        <w:t xml:space="preserve">. </w:t>
      </w:r>
    </w:p>
    <w:p w:rsidR="005E13D1" w:rsidP="005E13D1" w:rsidRDefault="005E13D1" w14:paraId="1EDCA074" w14:textId="77777777"/>
    <w:p w:rsidR="005E13D1" w:rsidP="005E13D1" w:rsidRDefault="005E13D1" w14:paraId="11044C3F" w14:textId="77777777">
      <w:r>
        <w:t xml:space="preserve">De raming is inmiddels gecertificeerd door het CPB, bijgevoegd vindt u de certificeringsnotitie. De raming is tijdens het certificeringsproces gewijzigd n.a.v. enkele opmerkingen van het CPB (zie tabel 1). Deze opmerkingen gingen primair over de doorwerking van de maatregel naar andere belastingsoorten (de belasting van personenauto’s en motorrijwielen en de brandstofaccijnzen), het aantal </w:t>
      </w:r>
      <w:proofErr w:type="spellStart"/>
      <w:r>
        <w:t>youngtimers</w:t>
      </w:r>
      <w:proofErr w:type="spellEnd"/>
      <w:r>
        <w:t xml:space="preserve"> en het gedragseffect van gebruikers van de </w:t>
      </w:r>
      <w:proofErr w:type="spellStart"/>
      <w:r>
        <w:t>youngtimerregeling</w:t>
      </w:r>
      <w:proofErr w:type="spellEnd"/>
      <w:r>
        <w:t>.</w:t>
      </w:r>
    </w:p>
    <w:p w:rsidR="005E13D1" w:rsidP="005E13D1" w:rsidRDefault="005E13D1" w14:paraId="6CEDD903" w14:textId="77777777"/>
    <w:p w:rsidRPr="00013899" w:rsidR="005E13D1" w:rsidP="005E13D1" w:rsidRDefault="005E13D1" w14:paraId="7BAB36E8" w14:textId="77777777">
      <w:pPr>
        <w:spacing w:line="276" w:lineRule="auto"/>
        <w:rPr>
          <w:i/>
          <w:iCs/>
        </w:rPr>
      </w:pPr>
      <w:r w:rsidRPr="00013899">
        <w:rPr>
          <w:i/>
          <w:iCs/>
        </w:rPr>
        <w:t xml:space="preserve">Tabel 1: wijziging raming verhogen leeftijdsgrens </w:t>
      </w:r>
      <w:proofErr w:type="spellStart"/>
      <w:r w:rsidRPr="00013899">
        <w:rPr>
          <w:i/>
          <w:iCs/>
        </w:rPr>
        <w:t>youngtimerregeling</w:t>
      </w:r>
      <w:proofErr w:type="spellEnd"/>
    </w:p>
    <w:tbl>
      <w:tblPr>
        <w:tblStyle w:val="Rastertabel4-Accent4"/>
        <w:tblW w:w="5000" w:type="pct"/>
        <w:tblLook w:val="04A0" w:firstRow="1" w:lastRow="0" w:firstColumn="1" w:lastColumn="0" w:noHBand="0" w:noVBand="1"/>
      </w:tblPr>
      <w:tblGrid>
        <w:gridCol w:w="1756"/>
        <w:gridCol w:w="728"/>
        <w:gridCol w:w="728"/>
        <w:gridCol w:w="728"/>
        <w:gridCol w:w="728"/>
        <w:gridCol w:w="728"/>
        <w:gridCol w:w="728"/>
        <w:gridCol w:w="1350"/>
      </w:tblGrid>
      <w:tr w:rsidR="005E13D1" w:rsidTr="00AA708D" w14:paraId="29762D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pct"/>
          </w:tcPr>
          <w:p w:rsidR="005E13D1" w:rsidP="00AA708D" w:rsidRDefault="005E13D1" w14:paraId="726654FE" w14:textId="77777777">
            <w:pPr>
              <w:pStyle w:val="Lijstalinea"/>
              <w:ind w:left="0"/>
            </w:pPr>
          </w:p>
        </w:tc>
        <w:tc>
          <w:tcPr>
            <w:tcW w:w="407" w:type="pct"/>
          </w:tcPr>
          <w:p w:rsidRPr="00DD748F" w:rsidR="005E13D1" w:rsidP="00AA708D" w:rsidRDefault="005E13D1" w14:paraId="5AD79812"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2026</w:t>
            </w:r>
          </w:p>
        </w:tc>
        <w:tc>
          <w:tcPr>
            <w:tcW w:w="407" w:type="pct"/>
          </w:tcPr>
          <w:p w:rsidRPr="00DD748F" w:rsidR="005E13D1" w:rsidP="00AA708D" w:rsidRDefault="005E13D1" w14:paraId="1BF1D7DD"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2027</w:t>
            </w:r>
          </w:p>
        </w:tc>
        <w:tc>
          <w:tcPr>
            <w:tcW w:w="407" w:type="pct"/>
          </w:tcPr>
          <w:p w:rsidRPr="00DD748F" w:rsidR="005E13D1" w:rsidP="00AA708D" w:rsidRDefault="005E13D1" w14:paraId="27F2ED4A"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2028</w:t>
            </w:r>
          </w:p>
        </w:tc>
        <w:tc>
          <w:tcPr>
            <w:tcW w:w="407" w:type="pct"/>
          </w:tcPr>
          <w:p w:rsidRPr="00DD748F" w:rsidR="005E13D1" w:rsidP="00AA708D" w:rsidRDefault="005E13D1" w14:paraId="2D85E59C"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2029</w:t>
            </w:r>
          </w:p>
        </w:tc>
        <w:tc>
          <w:tcPr>
            <w:tcW w:w="407" w:type="pct"/>
          </w:tcPr>
          <w:p w:rsidRPr="00DD748F" w:rsidR="005E13D1" w:rsidP="00AA708D" w:rsidRDefault="005E13D1" w14:paraId="04C64E38"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2030</w:t>
            </w:r>
          </w:p>
        </w:tc>
        <w:tc>
          <w:tcPr>
            <w:tcW w:w="407" w:type="pct"/>
          </w:tcPr>
          <w:p w:rsidRPr="00DD748F" w:rsidR="005E13D1" w:rsidP="00AA708D" w:rsidRDefault="005E13D1" w14:paraId="46B364D4"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2031</w:t>
            </w:r>
          </w:p>
        </w:tc>
        <w:tc>
          <w:tcPr>
            <w:tcW w:w="893" w:type="pct"/>
          </w:tcPr>
          <w:p w:rsidRPr="00DD748F" w:rsidR="005E13D1" w:rsidP="00AA708D" w:rsidRDefault="005E13D1" w14:paraId="6B2FF27A" w14:textId="77777777">
            <w:pPr>
              <w:pStyle w:val="Lijstalinea"/>
              <w:ind w:left="0"/>
              <w:cnfStyle w:val="100000000000" w:firstRow="1" w:lastRow="0" w:firstColumn="0" w:lastColumn="0" w:oddVBand="0" w:evenVBand="0" w:oddHBand="0" w:evenHBand="0" w:firstRowFirstColumn="0" w:firstRowLastColumn="0" w:lastRowFirstColumn="0" w:lastRowLastColumn="0"/>
            </w:pPr>
            <w:r w:rsidRPr="00DD748F">
              <w:t>Structureel</w:t>
            </w:r>
          </w:p>
        </w:tc>
      </w:tr>
      <w:tr w:rsidR="005E13D1" w:rsidTr="00AA708D" w14:paraId="6A37F0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pct"/>
          </w:tcPr>
          <w:p w:rsidRPr="00DD748F" w:rsidR="005E13D1" w:rsidP="00AA708D" w:rsidRDefault="005E13D1" w14:paraId="35CAD872" w14:textId="77777777">
            <w:pPr>
              <w:pStyle w:val="Lijstalinea"/>
              <w:ind w:left="0"/>
              <w:rPr>
                <w:b w:val="0"/>
                <w:bCs w:val="0"/>
              </w:rPr>
            </w:pPr>
            <w:r w:rsidRPr="00DD748F">
              <w:rPr>
                <w:b w:val="0"/>
                <w:bCs w:val="0"/>
              </w:rPr>
              <w:t>Oorspronkelijke raming</w:t>
            </w:r>
          </w:p>
        </w:tc>
        <w:tc>
          <w:tcPr>
            <w:tcW w:w="407" w:type="pct"/>
          </w:tcPr>
          <w:p w:rsidR="005E13D1" w:rsidP="00AA708D" w:rsidRDefault="005E13D1" w14:paraId="41DE60BC" w14:textId="77777777">
            <w:pPr>
              <w:pStyle w:val="Lijstalinea"/>
              <w:ind w:left="0"/>
              <w:cnfStyle w:val="000000100000" w:firstRow="0" w:lastRow="0" w:firstColumn="0" w:lastColumn="0" w:oddVBand="0" w:evenVBand="0" w:oddHBand="1" w:evenHBand="0" w:firstRowFirstColumn="0" w:firstRowLastColumn="0" w:lastRowFirstColumn="0" w:lastRowLastColumn="0"/>
            </w:pPr>
            <w:r>
              <w:t>3</w:t>
            </w:r>
          </w:p>
        </w:tc>
        <w:tc>
          <w:tcPr>
            <w:tcW w:w="407" w:type="pct"/>
          </w:tcPr>
          <w:p w:rsidR="005E13D1" w:rsidP="00AA708D" w:rsidRDefault="005E13D1" w14:paraId="0B31E58A" w14:textId="77777777">
            <w:pPr>
              <w:pStyle w:val="Lijstalinea"/>
              <w:ind w:left="0"/>
              <w:cnfStyle w:val="000000100000" w:firstRow="0" w:lastRow="0" w:firstColumn="0" w:lastColumn="0" w:oddVBand="0" w:evenVBand="0" w:oddHBand="1" w:evenHBand="0" w:firstRowFirstColumn="0" w:firstRowLastColumn="0" w:lastRowFirstColumn="0" w:lastRowLastColumn="0"/>
            </w:pPr>
            <w:r>
              <w:t>54</w:t>
            </w:r>
          </w:p>
        </w:tc>
        <w:tc>
          <w:tcPr>
            <w:tcW w:w="407" w:type="pct"/>
          </w:tcPr>
          <w:p w:rsidR="005E13D1" w:rsidP="00AA708D" w:rsidRDefault="005E13D1" w14:paraId="143F9F6D" w14:textId="77777777">
            <w:pPr>
              <w:pStyle w:val="Lijstalinea"/>
              <w:ind w:left="0"/>
              <w:cnfStyle w:val="000000100000" w:firstRow="0" w:lastRow="0" w:firstColumn="0" w:lastColumn="0" w:oddVBand="0" w:evenVBand="0" w:oddHBand="1" w:evenHBand="0" w:firstRowFirstColumn="0" w:firstRowLastColumn="0" w:lastRowFirstColumn="0" w:lastRowLastColumn="0"/>
            </w:pPr>
            <w:r>
              <w:t>54</w:t>
            </w:r>
          </w:p>
        </w:tc>
        <w:tc>
          <w:tcPr>
            <w:tcW w:w="407" w:type="pct"/>
          </w:tcPr>
          <w:p w:rsidR="005E13D1" w:rsidP="00AA708D" w:rsidRDefault="005E13D1" w14:paraId="67D3C63A" w14:textId="77777777">
            <w:pPr>
              <w:pStyle w:val="Lijstalinea"/>
              <w:ind w:left="0"/>
              <w:cnfStyle w:val="000000100000" w:firstRow="0" w:lastRow="0" w:firstColumn="0" w:lastColumn="0" w:oddVBand="0" w:evenVBand="0" w:oddHBand="1" w:evenHBand="0" w:firstRowFirstColumn="0" w:firstRowLastColumn="0" w:lastRowFirstColumn="0" w:lastRowLastColumn="0"/>
            </w:pPr>
            <w:r>
              <w:t>54</w:t>
            </w:r>
          </w:p>
        </w:tc>
        <w:tc>
          <w:tcPr>
            <w:tcW w:w="407" w:type="pct"/>
          </w:tcPr>
          <w:p w:rsidR="005E13D1" w:rsidP="00AA708D" w:rsidRDefault="005E13D1" w14:paraId="426890A9" w14:textId="77777777">
            <w:pPr>
              <w:pStyle w:val="Lijstalinea"/>
              <w:ind w:left="0"/>
              <w:cnfStyle w:val="000000100000" w:firstRow="0" w:lastRow="0" w:firstColumn="0" w:lastColumn="0" w:oddVBand="0" w:evenVBand="0" w:oddHBand="1" w:evenHBand="0" w:firstRowFirstColumn="0" w:firstRowLastColumn="0" w:lastRowFirstColumn="0" w:lastRowLastColumn="0"/>
            </w:pPr>
            <w:r>
              <w:t>54</w:t>
            </w:r>
          </w:p>
        </w:tc>
        <w:tc>
          <w:tcPr>
            <w:tcW w:w="407" w:type="pct"/>
          </w:tcPr>
          <w:p w:rsidR="005E13D1" w:rsidP="00AA708D" w:rsidRDefault="005E13D1" w14:paraId="40828B52" w14:textId="77777777">
            <w:pPr>
              <w:pStyle w:val="Lijstalinea"/>
              <w:ind w:left="0"/>
              <w:cnfStyle w:val="000000100000" w:firstRow="0" w:lastRow="0" w:firstColumn="0" w:lastColumn="0" w:oddVBand="0" w:evenVBand="0" w:oddHBand="1" w:evenHBand="0" w:firstRowFirstColumn="0" w:firstRowLastColumn="0" w:lastRowFirstColumn="0" w:lastRowLastColumn="0"/>
            </w:pPr>
            <w:r>
              <w:t>54</w:t>
            </w:r>
          </w:p>
        </w:tc>
        <w:tc>
          <w:tcPr>
            <w:tcW w:w="893" w:type="pct"/>
          </w:tcPr>
          <w:p w:rsidR="005E13D1" w:rsidP="00AA708D" w:rsidRDefault="005E13D1" w14:paraId="6B27A027" w14:textId="77777777">
            <w:pPr>
              <w:pStyle w:val="Lijstalinea"/>
              <w:ind w:left="0"/>
              <w:cnfStyle w:val="000000100000" w:firstRow="0" w:lastRow="0" w:firstColumn="0" w:lastColumn="0" w:oddVBand="0" w:evenVBand="0" w:oddHBand="1" w:evenHBand="0" w:firstRowFirstColumn="0" w:firstRowLastColumn="0" w:lastRowFirstColumn="0" w:lastRowLastColumn="0"/>
            </w:pPr>
            <w:r>
              <w:t>54</w:t>
            </w:r>
          </w:p>
        </w:tc>
      </w:tr>
      <w:tr w:rsidR="005E13D1" w:rsidTr="00AA708D" w14:paraId="209A3E78" w14:textId="77777777">
        <w:tc>
          <w:tcPr>
            <w:cnfStyle w:val="001000000000" w:firstRow="0" w:lastRow="0" w:firstColumn="1" w:lastColumn="0" w:oddVBand="0" w:evenVBand="0" w:oddHBand="0" w:evenHBand="0" w:firstRowFirstColumn="0" w:firstRowLastColumn="0" w:lastRowFirstColumn="0" w:lastRowLastColumn="0"/>
            <w:tcW w:w="1663" w:type="pct"/>
          </w:tcPr>
          <w:p w:rsidRPr="00DD748F" w:rsidR="005E13D1" w:rsidP="00AA708D" w:rsidRDefault="005E13D1" w14:paraId="7F0F73F7" w14:textId="77777777">
            <w:pPr>
              <w:pStyle w:val="Lijstalinea"/>
              <w:ind w:left="0"/>
              <w:rPr>
                <w:b w:val="0"/>
                <w:bCs w:val="0"/>
              </w:rPr>
            </w:pPr>
            <w:r w:rsidRPr="00DD748F">
              <w:rPr>
                <w:b w:val="0"/>
                <w:bCs w:val="0"/>
              </w:rPr>
              <w:t>Gewijzigde raming</w:t>
            </w:r>
          </w:p>
        </w:tc>
        <w:tc>
          <w:tcPr>
            <w:tcW w:w="407" w:type="pct"/>
          </w:tcPr>
          <w:p w:rsidR="005E13D1" w:rsidP="00AA708D" w:rsidRDefault="005E13D1" w14:paraId="0EE0B9ED" w14:textId="77777777">
            <w:pPr>
              <w:pStyle w:val="Lijstalinea"/>
              <w:ind w:left="0"/>
              <w:cnfStyle w:val="000000000000" w:firstRow="0" w:lastRow="0" w:firstColumn="0" w:lastColumn="0" w:oddVBand="0" w:evenVBand="0" w:oddHBand="0" w:evenHBand="0" w:firstRowFirstColumn="0" w:firstRowLastColumn="0" w:lastRowFirstColumn="0" w:lastRowLastColumn="0"/>
            </w:pPr>
            <w:r>
              <w:t>16</w:t>
            </w:r>
          </w:p>
        </w:tc>
        <w:tc>
          <w:tcPr>
            <w:tcW w:w="407" w:type="pct"/>
          </w:tcPr>
          <w:p w:rsidR="005E13D1" w:rsidP="00AA708D" w:rsidRDefault="005E13D1" w14:paraId="5E4981DA" w14:textId="77777777">
            <w:pPr>
              <w:pStyle w:val="Lijstalinea"/>
              <w:ind w:left="0"/>
              <w:cnfStyle w:val="000000000000" w:firstRow="0" w:lastRow="0" w:firstColumn="0" w:lastColumn="0" w:oddVBand="0" w:evenVBand="0" w:oddHBand="0" w:evenHBand="0" w:firstRowFirstColumn="0" w:firstRowLastColumn="0" w:lastRowFirstColumn="0" w:lastRowLastColumn="0"/>
            </w:pPr>
            <w:r>
              <w:t>77</w:t>
            </w:r>
          </w:p>
        </w:tc>
        <w:tc>
          <w:tcPr>
            <w:tcW w:w="407" w:type="pct"/>
          </w:tcPr>
          <w:p w:rsidR="005E13D1" w:rsidP="00AA708D" w:rsidRDefault="005E13D1" w14:paraId="45077058" w14:textId="77777777">
            <w:pPr>
              <w:pStyle w:val="Lijstalinea"/>
              <w:ind w:left="0"/>
              <w:cnfStyle w:val="000000000000" w:firstRow="0" w:lastRow="0" w:firstColumn="0" w:lastColumn="0" w:oddVBand="0" w:evenVBand="0" w:oddHBand="0" w:evenHBand="0" w:firstRowFirstColumn="0" w:firstRowLastColumn="0" w:lastRowFirstColumn="0" w:lastRowLastColumn="0"/>
            </w:pPr>
            <w:r>
              <w:t>41</w:t>
            </w:r>
          </w:p>
        </w:tc>
        <w:tc>
          <w:tcPr>
            <w:tcW w:w="407" w:type="pct"/>
          </w:tcPr>
          <w:p w:rsidR="005E13D1" w:rsidP="00AA708D" w:rsidRDefault="005E13D1" w14:paraId="496DCC3D" w14:textId="77777777">
            <w:pPr>
              <w:pStyle w:val="Lijstalinea"/>
              <w:ind w:left="0"/>
              <w:cnfStyle w:val="000000000000" w:firstRow="0" w:lastRow="0" w:firstColumn="0" w:lastColumn="0" w:oddVBand="0" w:evenVBand="0" w:oddHBand="0" w:evenHBand="0" w:firstRowFirstColumn="0" w:firstRowLastColumn="0" w:lastRowFirstColumn="0" w:lastRowLastColumn="0"/>
            </w:pPr>
            <w:r>
              <w:t>41</w:t>
            </w:r>
          </w:p>
        </w:tc>
        <w:tc>
          <w:tcPr>
            <w:tcW w:w="407" w:type="pct"/>
          </w:tcPr>
          <w:p w:rsidR="005E13D1" w:rsidP="00AA708D" w:rsidRDefault="005E13D1" w14:paraId="14412C0F" w14:textId="77777777">
            <w:pPr>
              <w:pStyle w:val="Lijstalinea"/>
              <w:ind w:left="0"/>
              <w:cnfStyle w:val="000000000000" w:firstRow="0" w:lastRow="0" w:firstColumn="0" w:lastColumn="0" w:oddVBand="0" w:evenVBand="0" w:oddHBand="0" w:evenHBand="0" w:firstRowFirstColumn="0" w:firstRowLastColumn="0" w:lastRowFirstColumn="0" w:lastRowLastColumn="0"/>
            </w:pPr>
            <w:r>
              <w:t>41</w:t>
            </w:r>
          </w:p>
        </w:tc>
        <w:tc>
          <w:tcPr>
            <w:tcW w:w="407" w:type="pct"/>
          </w:tcPr>
          <w:p w:rsidR="005E13D1" w:rsidP="00AA708D" w:rsidRDefault="005E13D1" w14:paraId="23440482" w14:textId="77777777">
            <w:pPr>
              <w:pStyle w:val="Lijstalinea"/>
              <w:ind w:left="0"/>
              <w:cnfStyle w:val="000000000000" w:firstRow="0" w:lastRow="0" w:firstColumn="0" w:lastColumn="0" w:oddVBand="0" w:evenVBand="0" w:oddHBand="0" w:evenHBand="0" w:firstRowFirstColumn="0" w:firstRowLastColumn="0" w:lastRowFirstColumn="0" w:lastRowLastColumn="0"/>
            </w:pPr>
            <w:r>
              <w:t>41</w:t>
            </w:r>
          </w:p>
        </w:tc>
        <w:tc>
          <w:tcPr>
            <w:tcW w:w="893" w:type="pct"/>
          </w:tcPr>
          <w:p w:rsidR="005E13D1" w:rsidP="00AA708D" w:rsidRDefault="005E13D1" w14:paraId="036DA687" w14:textId="77777777">
            <w:pPr>
              <w:pStyle w:val="Lijstalinea"/>
              <w:ind w:left="0"/>
              <w:cnfStyle w:val="000000000000" w:firstRow="0" w:lastRow="0" w:firstColumn="0" w:lastColumn="0" w:oddVBand="0" w:evenVBand="0" w:oddHBand="0" w:evenHBand="0" w:firstRowFirstColumn="0" w:firstRowLastColumn="0" w:lastRowFirstColumn="0" w:lastRowLastColumn="0"/>
            </w:pPr>
            <w:r>
              <w:t>41</w:t>
            </w:r>
          </w:p>
        </w:tc>
      </w:tr>
      <w:tr w:rsidR="005E13D1" w:rsidTr="00AA708D" w14:paraId="72C775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pct"/>
          </w:tcPr>
          <w:p w:rsidRPr="00DD748F" w:rsidR="005E13D1" w:rsidP="00AA708D" w:rsidRDefault="005E13D1" w14:paraId="585B48A0" w14:textId="77777777">
            <w:pPr>
              <w:pStyle w:val="Lijstalinea"/>
              <w:ind w:left="0"/>
            </w:pPr>
            <w:r>
              <w:t xml:space="preserve">Verschil </w:t>
            </w:r>
          </w:p>
        </w:tc>
        <w:tc>
          <w:tcPr>
            <w:tcW w:w="407" w:type="pct"/>
          </w:tcPr>
          <w:p w:rsidRPr="00DD748F" w:rsidR="005E13D1" w:rsidP="00AA708D" w:rsidRDefault="005E13D1" w14:paraId="40FE0375"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13</w:t>
            </w:r>
          </w:p>
        </w:tc>
        <w:tc>
          <w:tcPr>
            <w:tcW w:w="407" w:type="pct"/>
          </w:tcPr>
          <w:p w:rsidRPr="00DD748F" w:rsidR="005E13D1" w:rsidP="00AA708D" w:rsidRDefault="005E13D1" w14:paraId="6BD77778"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23</w:t>
            </w:r>
          </w:p>
        </w:tc>
        <w:tc>
          <w:tcPr>
            <w:tcW w:w="407" w:type="pct"/>
          </w:tcPr>
          <w:p w:rsidRPr="00DD748F" w:rsidR="005E13D1" w:rsidP="00AA708D" w:rsidRDefault="005E13D1" w14:paraId="440F19E0"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-13</w:t>
            </w:r>
          </w:p>
        </w:tc>
        <w:tc>
          <w:tcPr>
            <w:tcW w:w="407" w:type="pct"/>
          </w:tcPr>
          <w:p w:rsidRPr="00DD748F" w:rsidR="005E13D1" w:rsidP="00AA708D" w:rsidRDefault="005E13D1" w14:paraId="126073C7"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-13</w:t>
            </w:r>
          </w:p>
        </w:tc>
        <w:tc>
          <w:tcPr>
            <w:tcW w:w="407" w:type="pct"/>
          </w:tcPr>
          <w:p w:rsidRPr="00DD748F" w:rsidR="005E13D1" w:rsidP="00AA708D" w:rsidRDefault="005E13D1" w14:paraId="19466520"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-13</w:t>
            </w:r>
          </w:p>
        </w:tc>
        <w:tc>
          <w:tcPr>
            <w:tcW w:w="407" w:type="pct"/>
          </w:tcPr>
          <w:p w:rsidRPr="00DD748F" w:rsidR="005E13D1" w:rsidP="00AA708D" w:rsidRDefault="005E13D1" w14:paraId="3CA22935"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-13</w:t>
            </w:r>
          </w:p>
        </w:tc>
        <w:tc>
          <w:tcPr>
            <w:tcW w:w="893" w:type="pct"/>
          </w:tcPr>
          <w:p w:rsidRPr="00DD748F" w:rsidR="005E13D1" w:rsidP="00AA708D" w:rsidRDefault="005E13D1" w14:paraId="3413B304" w14:textId="77777777">
            <w:pPr>
              <w:pStyle w:val="Lijstalinea"/>
              <w:ind w:left="0"/>
              <w:cnfStyle w:val="000000100000" w:firstRow="0" w:lastRow="0" w:firstColumn="0" w:lastColumn="0" w:oddVBand="0" w:evenVBand="0" w:oddHBand="1" w:evenHBand="0" w:firstRowFirstColumn="0" w:firstRowLastColumn="0" w:lastRowFirstColumn="0" w:lastRowLastColumn="0"/>
              <w:rPr>
                <w:b/>
                <w:bCs/>
              </w:rPr>
            </w:pPr>
            <w:r w:rsidRPr="00DD748F">
              <w:rPr>
                <w:b/>
                <w:bCs/>
              </w:rPr>
              <w:t>-13</w:t>
            </w:r>
          </w:p>
        </w:tc>
      </w:tr>
    </w:tbl>
    <w:p w:rsidR="005E13D1" w:rsidP="005E13D1" w:rsidRDefault="005E13D1" w14:paraId="68EDA974" w14:textId="77777777"/>
    <w:p w:rsidR="009A732D" w:rsidP="005E13D1" w:rsidRDefault="005E13D1" w14:paraId="008AA3FB" w14:textId="77777777">
      <w:r>
        <w:t xml:space="preserve">De gewijzigde raming laat een gemengd beeld zien. In 2026 en 2027 worden er in totaal € 36 miljoen meer inkomsten verwacht, maar die worden in de drie jaar daarna teniet gedaan. </w:t>
      </w:r>
      <w:bookmarkStart w:name="_Hlk223699450" w:id="0"/>
      <w:r>
        <w:t>Ook worden er op de langere termijn juist minder inkomsten verwacht</w:t>
      </w:r>
      <w:bookmarkEnd w:id="0"/>
      <w:r>
        <w:t xml:space="preserve">. </w:t>
      </w:r>
      <w:bookmarkStart w:name="_Hlk224626647" w:id="1"/>
      <w:r w:rsidR="0033590F">
        <w:t xml:space="preserve">Op basis hiervan zijn er geen meeropbrengsten die teruggesluisd kunnen worden. Ik ben dus ook niet voornemens om hier wetgeving voor op te stellen. </w:t>
      </w:r>
    </w:p>
    <w:p w:rsidR="009A732D" w:rsidP="005E13D1" w:rsidRDefault="009A732D" w14:paraId="61C189AE" w14:textId="77777777"/>
    <w:p w:rsidR="009A732D" w:rsidP="005E13D1" w:rsidRDefault="009A732D" w14:paraId="58CBCC93" w14:textId="77777777"/>
    <w:p w:rsidR="009A732D" w:rsidP="005E13D1" w:rsidRDefault="0033590F" w14:paraId="1D740C14" w14:textId="77777777">
      <w:r>
        <w:lastRenderedPageBreak/>
        <w:t xml:space="preserve">Wel heb ik tijdens het commissiedebat Fiscaliteit van 11 maart jl. aangegeven met een open blik te kijken naar het aangekondigde voorstel van de leden </w:t>
      </w:r>
      <w:proofErr w:type="spellStart"/>
      <w:r>
        <w:t>Grinwis</w:t>
      </w:r>
      <w:proofErr w:type="spellEnd"/>
      <w:r>
        <w:t xml:space="preserve"> en Oosterhuis op dit punt. Uit de certificering volgen echter geen opbrengsten die hiervoor gebruikt kunnen worden.</w:t>
      </w:r>
      <w:bookmarkEnd w:id="1"/>
    </w:p>
    <w:p w:rsidR="009A732D" w:rsidP="005E13D1" w:rsidRDefault="009A732D" w14:paraId="08002B98" w14:textId="77777777"/>
    <w:p w:rsidR="005E13D1" w:rsidP="005E13D1" w:rsidRDefault="005E13D1" w14:paraId="09950EE9" w14:textId="77777777">
      <w:r>
        <w:t xml:space="preserve">Ik hoop u hiermee voldoende te hebben geïnformeerd.  </w:t>
      </w:r>
    </w:p>
    <w:p w:rsidR="00367B51" w:rsidRDefault="00367B51" w14:paraId="3669A5F6" w14:textId="77777777"/>
    <w:p w:rsidR="00367B51" w:rsidRDefault="005E13D1" w14:paraId="0E109361" w14:textId="77777777">
      <w:pPr>
        <w:pStyle w:val="StandaardSlotzin"/>
      </w:pPr>
      <w:r>
        <w:t>Hoogachtend,</w:t>
      </w:r>
    </w:p>
    <w:p w:rsidR="00367B51" w:rsidRDefault="00367B51" w14:paraId="2CF2AEE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67B51" w14:paraId="3611148A" w14:textId="77777777">
        <w:tc>
          <w:tcPr>
            <w:tcW w:w="3592" w:type="dxa"/>
          </w:tcPr>
          <w:p w:rsidR="00367B51" w:rsidRDefault="005E13D1" w14:paraId="752BC1E1"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367B51" w:rsidRDefault="00367B51" w14:paraId="2AB9D445" w14:textId="77777777"/>
        </w:tc>
      </w:tr>
      <w:tr w:rsidR="00367B51" w14:paraId="40492C89" w14:textId="77777777">
        <w:tc>
          <w:tcPr>
            <w:tcW w:w="3592" w:type="dxa"/>
          </w:tcPr>
          <w:p w:rsidR="00367B51" w:rsidRDefault="00367B51" w14:paraId="484DB1D2" w14:textId="77777777"/>
        </w:tc>
        <w:tc>
          <w:tcPr>
            <w:tcW w:w="3892" w:type="dxa"/>
          </w:tcPr>
          <w:p w:rsidR="00367B51" w:rsidRDefault="00367B51" w14:paraId="67ABAE43" w14:textId="77777777"/>
        </w:tc>
      </w:tr>
      <w:tr w:rsidR="00367B51" w14:paraId="1801702E" w14:textId="77777777">
        <w:tc>
          <w:tcPr>
            <w:tcW w:w="3592" w:type="dxa"/>
          </w:tcPr>
          <w:p w:rsidR="00367B51" w:rsidRDefault="00367B51" w14:paraId="523E68B2" w14:textId="77777777"/>
        </w:tc>
        <w:tc>
          <w:tcPr>
            <w:tcW w:w="3892" w:type="dxa"/>
          </w:tcPr>
          <w:p w:rsidR="00367B51" w:rsidRDefault="00367B51" w14:paraId="3F436834" w14:textId="77777777"/>
        </w:tc>
      </w:tr>
      <w:tr w:rsidR="00367B51" w14:paraId="64FDDC94" w14:textId="77777777">
        <w:tc>
          <w:tcPr>
            <w:tcW w:w="3592" w:type="dxa"/>
          </w:tcPr>
          <w:p w:rsidR="00367B51" w:rsidRDefault="00367B51" w14:paraId="0A394DA9" w14:textId="77777777"/>
        </w:tc>
        <w:tc>
          <w:tcPr>
            <w:tcW w:w="3892" w:type="dxa"/>
          </w:tcPr>
          <w:p w:rsidR="00367B51" w:rsidRDefault="00367B51" w14:paraId="536501AB" w14:textId="77777777"/>
        </w:tc>
      </w:tr>
      <w:tr w:rsidR="00367B51" w14:paraId="4B301D9D" w14:textId="77777777">
        <w:tc>
          <w:tcPr>
            <w:tcW w:w="3592" w:type="dxa"/>
          </w:tcPr>
          <w:p w:rsidR="00367B51" w:rsidRDefault="00367B51" w14:paraId="7A040356" w14:textId="77777777"/>
        </w:tc>
        <w:tc>
          <w:tcPr>
            <w:tcW w:w="3892" w:type="dxa"/>
          </w:tcPr>
          <w:p w:rsidR="00367B51" w:rsidRDefault="00367B51" w14:paraId="0700F7D3" w14:textId="77777777"/>
        </w:tc>
      </w:tr>
    </w:tbl>
    <w:p w:rsidR="00367B51" w:rsidRDefault="00367B51" w14:paraId="0FECE036" w14:textId="77777777">
      <w:pPr>
        <w:pStyle w:val="WitregelW1bodytekst"/>
      </w:pPr>
    </w:p>
    <w:p w:rsidR="00367B51" w:rsidRDefault="00367B51" w14:paraId="0D6238BC" w14:textId="77777777">
      <w:pPr>
        <w:pStyle w:val="Verdana7"/>
      </w:pPr>
    </w:p>
    <w:sectPr w:rsidR="00367B5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2BCA" w14:textId="77777777" w:rsidR="006719DA" w:rsidRDefault="006719DA">
      <w:pPr>
        <w:spacing w:line="240" w:lineRule="auto"/>
      </w:pPr>
      <w:r>
        <w:separator/>
      </w:r>
    </w:p>
  </w:endnote>
  <w:endnote w:type="continuationSeparator" w:id="0">
    <w:p w14:paraId="56C5BDA6" w14:textId="77777777" w:rsidR="006719DA" w:rsidRDefault="0067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3197" w14:textId="77777777" w:rsidR="006719DA" w:rsidRDefault="006719DA">
      <w:pPr>
        <w:spacing w:line="240" w:lineRule="auto"/>
      </w:pPr>
      <w:r>
        <w:separator/>
      </w:r>
    </w:p>
  </w:footnote>
  <w:footnote w:type="continuationSeparator" w:id="0">
    <w:p w14:paraId="23A0DCE6" w14:textId="77777777" w:rsidR="006719DA" w:rsidRDefault="006719DA">
      <w:pPr>
        <w:spacing w:line="240" w:lineRule="auto"/>
      </w:pPr>
      <w:r>
        <w:continuationSeparator/>
      </w:r>
    </w:p>
  </w:footnote>
  <w:footnote w:id="1">
    <w:p w14:paraId="47D553AA" w14:textId="77777777" w:rsidR="005E13D1" w:rsidRPr="008D2F72" w:rsidRDefault="005E13D1" w:rsidP="005E13D1">
      <w:pPr>
        <w:pStyle w:val="Voetnoottekst"/>
        <w:rPr>
          <w:sz w:val="16"/>
          <w:szCs w:val="16"/>
        </w:rPr>
      </w:pPr>
      <w:r w:rsidRPr="008D2F72">
        <w:rPr>
          <w:rStyle w:val="Voetnootmarkering"/>
          <w:sz w:val="16"/>
          <w:szCs w:val="16"/>
        </w:rPr>
        <w:footnoteRef/>
      </w:r>
      <w:r w:rsidRPr="008D2F72">
        <w:rPr>
          <w:sz w:val="16"/>
          <w:szCs w:val="16"/>
        </w:rPr>
        <w:t xml:space="preserve"> Kamerstukken II, 2025/2026, 36 812,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0B4D" w14:textId="77777777" w:rsidR="00367B51" w:rsidRDefault="005E13D1">
    <w:r>
      <w:rPr>
        <w:noProof/>
      </w:rPr>
      <mc:AlternateContent>
        <mc:Choice Requires="wps">
          <w:drawing>
            <wp:anchor distT="0" distB="0" distL="0" distR="0" simplePos="0" relativeHeight="251652096" behindDoc="0" locked="1" layoutInCell="1" allowOverlap="1" wp14:anchorId="57B5DE1F" wp14:editId="7717258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EADF7A" w14:textId="77777777" w:rsidR="00367B51" w:rsidRDefault="005E13D1">
                          <w:pPr>
                            <w:pStyle w:val="StandaardReferentiegegevensKop"/>
                          </w:pPr>
                          <w:r>
                            <w:t>Ons kenmerk</w:t>
                          </w:r>
                        </w:p>
                        <w:p w14:paraId="658C4407" w14:textId="6B2D8EFA" w:rsidR="005D7C52" w:rsidRDefault="00573D8A">
                          <w:pPr>
                            <w:pStyle w:val="StandaardReferentiegegevens"/>
                          </w:pPr>
                          <w:fldSimple w:instr=" DOCPROPERTY  &quot;Kenmerk&quot;  \* MERGEFORMAT ">
                            <w:r w:rsidR="00955720">
                              <w:t>2026-0000092046</w:t>
                            </w:r>
                          </w:fldSimple>
                        </w:p>
                      </w:txbxContent>
                    </wps:txbx>
                    <wps:bodyPr vert="horz" wrap="square" lIns="0" tIns="0" rIns="0" bIns="0" anchor="t" anchorCtr="0"/>
                  </wps:wsp>
                </a:graphicData>
              </a:graphic>
            </wp:anchor>
          </w:drawing>
        </mc:Choice>
        <mc:Fallback>
          <w:pict>
            <v:shapetype w14:anchorId="57B5DE1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8EADF7A" w14:textId="77777777" w:rsidR="00367B51" w:rsidRDefault="005E13D1">
                    <w:pPr>
                      <w:pStyle w:val="StandaardReferentiegegevensKop"/>
                    </w:pPr>
                    <w:r>
                      <w:t>Ons kenmerk</w:t>
                    </w:r>
                  </w:p>
                  <w:p w14:paraId="658C4407" w14:textId="6B2D8EFA" w:rsidR="005D7C52" w:rsidRDefault="00573D8A">
                    <w:pPr>
                      <w:pStyle w:val="StandaardReferentiegegevens"/>
                    </w:pPr>
                    <w:fldSimple w:instr=" DOCPROPERTY  &quot;Kenmerk&quot;  \* MERGEFORMAT ">
                      <w:r w:rsidR="00955720">
                        <w:t>2026-0000092046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E086757" wp14:editId="33715BA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3949E5" w14:textId="77777777" w:rsidR="005D7C52" w:rsidRDefault="0095572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08675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83949E5" w14:textId="77777777" w:rsidR="005D7C52" w:rsidRDefault="0095572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ED52654" wp14:editId="722C1B2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A791067" w14:textId="3306A3C1" w:rsidR="005D7C52" w:rsidRDefault="0095572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D526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A791067" w14:textId="3306A3C1" w:rsidR="005D7C52" w:rsidRDefault="0095572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46E5" w14:textId="77777777" w:rsidR="00367B51" w:rsidRDefault="005E13D1">
    <w:pPr>
      <w:spacing w:after="7029" w:line="14" w:lineRule="exact"/>
    </w:pPr>
    <w:r>
      <w:rPr>
        <w:noProof/>
      </w:rPr>
      <mc:AlternateContent>
        <mc:Choice Requires="wps">
          <w:drawing>
            <wp:anchor distT="0" distB="0" distL="0" distR="0" simplePos="0" relativeHeight="251655168" behindDoc="0" locked="1" layoutInCell="1" allowOverlap="1" wp14:anchorId="2119F784" wp14:editId="7C3948B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CC7BCB" w14:textId="77777777" w:rsidR="00367B51" w:rsidRDefault="005E13D1">
                          <w:pPr>
                            <w:spacing w:line="240" w:lineRule="auto"/>
                          </w:pPr>
                          <w:r>
                            <w:rPr>
                              <w:noProof/>
                            </w:rPr>
                            <w:drawing>
                              <wp:inline distT="0" distB="0" distL="0" distR="0" wp14:anchorId="384DE97C" wp14:editId="2003034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19F78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CCC7BCB" w14:textId="77777777" w:rsidR="00367B51" w:rsidRDefault="005E13D1">
                    <w:pPr>
                      <w:spacing w:line="240" w:lineRule="auto"/>
                    </w:pPr>
                    <w:r>
                      <w:rPr>
                        <w:noProof/>
                      </w:rPr>
                      <w:drawing>
                        <wp:inline distT="0" distB="0" distL="0" distR="0" wp14:anchorId="384DE97C" wp14:editId="2003034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CA74C14" wp14:editId="791E6CB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D5B484D" w14:textId="77777777" w:rsidR="005E13D1" w:rsidRDefault="005E13D1"/>
                      </w:txbxContent>
                    </wps:txbx>
                    <wps:bodyPr vert="horz" wrap="square" lIns="0" tIns="0" rIns="0" bIns="0" anchor="t" anchorCtr="0"/>
                  </wps:wsp>
                </a:graphicData>
              </a:graphic>
            </wp:anchor>
          </w:drawing>
        </mc:Choice>
        <mc:Fallback>
          <w:pict>
            <v:shape w14:anchorId="3CA74C1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D5B484D" w14:textId="77777777" w:rsidR="005E13D1" w:rsidRDefault="005E13D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F3D6CF8" wp14:editId="128A1A7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50C7EF" w14:textId="77777777" w:rsidR="00367B51" w:rsidRDefault="005E13D1">
                          <w:pPr>
                            <w:pStyle w:val="StandaardReferentiegegevens"/>
                          </w:pPr>
                          <w:r>
                            <w:t>Korte Voorhout 7</w:t>
                          </w:r>
                        </w:p>
                        <w:p w14:paraId="1212D406" w14:textId="77777777" w:rsidR="00367B51" w:rsidRDefault="005E13D1">
                          <w:pPr>
                            <w:pStyle w:val="StandaardReferentiegegevens"/>
                          </w:pPr>
                          <w:r>
                            <w:t>2511 CW  'S-GRAVENHAGE</w:t>
                          </w:r>
                        </w:p>
                        <w:p w14:paraId="775CA67E" w14:textId="77777777" w:rsidR="00367B51" w:rsidRDefault="005E13D1">
                          <w:pPr>
                            <w:pStyle w:val="StandaardReferentiegegevens"/>
                          </w:pPr>
                          <w:r>
                            <w:t>POSTBUS 20201</w:t>
                          </w:r>
                        </w:p>
                        <w:p w14:paraId="386C3872" w14:textId="77777777" w:rsidR="00367B51" w:rsidRPr="00955720" w:rsidRDefault="005E13D1">
                          <w:pPr>
                            <w:pStyle w:val="StandaardReferentiegegevens"/>
                            <w:rPr>
                              <w:lang w:val="es-ES"/>
                            </w:rPr>
                          </w:pPr>
                          <w:r w:rsidRPr="00955720">
                            <w:rPr>
                              <w:lang w:val="es-ES"/>
                            </w:rPr>
                            <w:t xml:space="preserve">2500 </w:t>
                          </w:r>
                          <w:proofErr w:type="gramStart"/>
                          <w:r w:rsidRPr="00955720">
                            <w:rPr>
                              <w:lang w:val="es-ES"/>
                            </w:rPr>
                            <w:t>EE  '</w:t>
                          </w:r>
                          <w:proofErr w:type="gramEnd"/>
                          <w:r w:rsidRPr="00955720">
                            <w:rPr>
                              <w:lang w:val="es-ES"/>
                            </w:rPr>
                            <w:t>S-GRAVENHAGE</w:t>
                          </w:r>
                        </w:p>
                        <w:p w14:paraId="2ABE2CE1" w14:textId="77777777" w:rsidR="00367B51" w:rsidRPr="00955720" w:rsidRDefault="005E13D1">
                          <w:pPr>
                            <w:pStyle w:val="StandaardReferentiegegevens"/>
                            <w:rPr>
                              <w:lang w:val="es-ES"/>
                            </w:rPr>
                          </w:pPr>
                          <w:r w:rsidRPr="00955720">
                            <w:rPr>
                              <w:lang w:val="es-ES"/>
                            </w:rPr>
                            <w:t>www.rijksoverheid.nl/fin</w:t>
                          </w:r>
                        </w:p>
                        <w:p w14:paraId="5CCC87CE" w14:textId="77777777" w:rsidR="00367B51" w:rsidRPr="00955720" w:rsidRDefault="00367B51">
                          <w:pPr>
                            <w:pStyle w:val="WitregelW2"/>
                            <w:rPr>
                              <w:lang w:val="es-ES"/>
                            </w:rPr>
                          </w:pPr>
                        </w:p>
                        <w:p w14:paraId="2D82E266" w14:textId="77777777" w:rsidR="00367B51" w:rsidRDefault="005E13D1">
                          <w:pPr>
                            <w:pStyle w:val="StandaardReferentiegegevensKop"/>
                          </w:pPr>
                          <w:r>
                            <w:t>Ons kenmerk</w:t>
                          </w:r>
                        </w:p>
                        <w:p w14:paraId="11342080" w14:textId="3FBE9319" w:rsidR="005D7C52" w:rsidRDefault="00573D8A">
                          <w:pPr>
                            <w:pStyle w:val="StandaardReferentiegegevens"/>
                          </w:pPr>
                          <w:fldSimple w:instr=" DOCPROPERTY  &quot;Kenmerk&quot;  \* MERGEFORMAT ">
                            <w:r w:rsidR="00955720">
                              <w:t>2026-0000092046</w:t>
                            </w:r>
                          </w:fldSimple>
                        </w:p>
                        <w:p w14:paraId="17CF7FE1" w14:textId="77777777" w:rsidR="00367B51" w:rsidRDefault="00367B51">
                          <w:pPr>
                            <w:pStyle w:val="WitregelW1"/>
                          </w:pPr>
                        </w:p>
                        <w:p w14:paraId="0E69A91E" w14:textId="77777777" w:rsidR="00367B51" w:rsidRDefault="005E13D1">
                          <w:pPr>
                            <w:pStyle w:val="StandaardReferentiegegevensKop"/>
                          </w:pPr>
                          <w:r>
                            <w:t>Uw brief (kenmerk)</w:t>
                          </w:r>
                        </w:p>
                        <w:p w14:paraId="0689973A" w14:textId="52B934DD" w:rsidR="005D7C52" w:rsidRDefault="00955720">
                          <w:pPr>
                            <w:pStyle w:val="StandaardReferentiegegevens"/>
                          </w:pPr>
                          <w:r>
                            <w:fldChar w:fldCharType="begin"/>
                          </w:r>
                          <w:r>
                            <w:instrText xml:space="preserve"> DOCPROPERTY  "UwKenmerk"  \* MERGEFORMAT </w:instrText>
                          </w:r>
                          <w:r>
                            <w:fldChar w:fldCharType="end"/>
                          </w:r>
                        </w:p>
                        <w:p w14:paraId="677B4FCE" w14:textId="77777777" w:rsidR="00367B51" w:rsidRDefault="00367B51">
                          <w:pPr>
                            <w:pStyle w:val="WitregelW1"/>
                          </w:pPr>
                        </w:p>
                        <w:p w14:paraId="00B17379" w14:textId="77777777" w:rsidR="00367B51" w:rsidRDefault="005E13D1">
                          <w:pPr>
                            <w:pStyle w:val="StandaardReferentiegegevensKop"/>
                          </w:pPr>
                          <w:r>
                            <w:t>Bijlagen</w:t>
                          </w:r>
                        </w:p>
                        <w:p w14:paraId="32A79012" w14:textId="77777777" w:rsidR="00367B51" w:rsidRDefault="005E13D1">
                          <w:pPr>
                            <w:pStyle w:val="StandaardReferentiegegevens"/>
                          </w:pPr>
                          <w:r>
                            <w:t>1. Certificeringsnotitie CPB</w:t>
                          </w:r>
                        </w:p>
                      </w:txbxContent>
                    </wps:txbx>
                    <wps:bodyPr vert="horz" wrap="square" lIns="0" tIns="0" rIns="0" bIns="0" anchor="t" anchorCtr="0"/>
                  </wps:wsp>
                </a:graphicData>
              </a:graphic>
            </wp:anchor>
          </w:drawing>
        </mc:Choice>
        <mc:Fallback>
          <w:pict>
            <v:shape w14:anchorId="1F3D6CF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50C7EF" w14:textId="77777777" w:rsidR="00367B51" w:rsidRDefault="005E13D1">
                    <w:pPr>
                      <w:pStyle w:val="StandaardReferentiegegevens"/>
                    </w:pPr>
                    <w:r>
                      <w:t>Korte Voorhout 7</w:t>
                    </w:r>
                  </w:p>
                  <w:p w14:paraId="1212D406" w14:textId="77777777" w:rsidR="00367B51" w:rsidRDefault="005E13D1">
                    <w:pPr>
                      <w:pStyle w:val="StandaardReferentiegegevens"/>
                    </w:pPr>
                    <w:r>
                      <w:t>2511 CW  'S-GRAVENHAGE</w:t>
                    </w:r>
                  </w:p>
                  <w:p w14:paraId="775CA67E" w14:textId="77777777" w:rsidR="00367B51" w:rsidRDefault="005E13D1">
                    <w:pPr>
                      <w:pStyle w:val="StandaardReferentiegegevens"/>
                    </w:pPr>
                    <w:r>
                      <w:t>POSTBUS 20201</w:t>
                    </w:r>
                  </w:p>
                  <w:p w14:paraId="386C3872" w14:textId="77777777" w:rsidR="00367B51" w:rsidRPr="00955720" w:rsidRDefault="005E13D1">
                    <w:pPr>
                      <w:pStyle w:val="StandaardReferentiegegevens"/>
                      <w:rPr>
                        <w:lang w:val="es-ES"/>
                      </w:rPr>
                    </w:pPr>
                    <w:r w:rsidRPr="00955720">
                      <w:rPr>
                        <w:lang w:val="es-ES"/>
                      </w:rPr>
                      <w:t xml:space="preserve">2500 </w:t>
                    </w:r>
                    <w:proofErr w:type="gramStart"/>
                    <w:r w:rsidRPr="00955720">
                      <w:rPr>
                        <w:lang w:val="es-ES"/>
                      </w:rPr>
                      <w:t>EE  '</w:t>
                    </w:r>
                    <w:proofErr w:type="gramEnd"/>
                    <w:r w:rsidRPr="00955720">
                      <w:rPr>
                        <w:lang w:val="es-ES"/>
                      </w:rPr>
                      <w:t>S-GRAVENHAGE</w:t>
                    </w:r>
                  </w:p>
                  <w:p w14:paraId="2ABE2CE1" w14:textId="77777777" w:rsidR="00367B51" w:rsidRPr="00955720" w:rsidRDefault="005E13D1">
                    <w:pPr>
                      <w:pStyle w:val="StandaardReferentiegegevens"/>
                      <w:rPr>
                        <w:lang w:val="es-ES"/>
                      </w:rPr>
                    </w:pPr>
                    <w:r w:rsidRPr="00955720">
                      <w:rPr>
                        <w:lang w:val="es-ES"/>
                      </w:rPr>
                      <w:t>www.rijksoverheid.nl/fin</w:t>
                    </w:r>
                  </w:p>
                  <w:p w14:paraId="5CCC87CE" w14:textId="77777777" w:rsidR="00367B51" w:rsidRPr="00955720" w:rsidRDefault="00367B51">
                    <w:pPr>
                      <w:pStyle w:val="WitregelW2"/>
                      <w:rPr>
                        <w:lang w:val="es-ES"/>
                      </w:rPr>
                    </w:pPr>
                  </w:p>
                  <w:p w14:paraId="2D82E266" w14:textId="77777777" w:rsidR="00367B51" w:rsidRDefault="005E13D1">
                    <w:pPr>
                      <w:pStyle w:val="StandaardReferentiegegevensKop"/>
                    </w:pPr>
                    <w:r>
                      <w:t>Ons kenmerk</w:t>
                    </w:r>
                  </w:p>
                  <w:p w14:paraId="11342080" w14:textId="3FBE9319" w:rsidR="005D7C52" w:rsidRDefault="00573D8A">
                    <w:pPr>
                      <w:pStyle w:val="StandaardReferentiegegevens"/>
                    </w:pPr>
                    <w:fldSimple w:instr=" DOCPROPERTY  &quot;Kenmerk&quot;  \* MERGEFORMAT ">
                      <w:r w:rsidR="00955720">
                        <w:t>2026-0000092046</w:t>
                      </w:r>
                    </w:fldSimple>
                  </w:p>
                  <w:p w14:paraId="17CF7FE1" w14:textId="77777777" w:rsidR="00367B51" w:rsidRDefault="00367B51">
                    <w:pPr>
                      <w:pStyle w:val="WitregelW1"/>
                    </w:pPr>
                  </w:p>
                  <w:p w14:paraId="0E69A91E" w14:textId="77777777" w:rsidR="00367B51" w:rsidRDefault="005E13D1">
                    <w:pPr>
                      <w:pStyle w:val="StandaardReferentiegegevensKop"/>
                    </w:pPr>
                    <w:r>
                      <w:t>Uw brief (kenmerk)</w:t>
                    </w:r>
                  </w:p>
                  <w:p w14:paraId="0689973A" w14:textId="52B934DD" w:rsidR="005D7C52" w:rsidRDefault="00955720">
                    <w:pPr>
                      <w:pStyle w:val="StandaardReferentiegegevens"/>
                    </w:pPr>
                    <w:r>
                      <w:fldChar w:fldCharType="begin"/>
                    </w:r>
                    <w:r>
                      <w:instrText xml:space="preserve"> DOCPROPERTY  "UwKenmerk"  \* MERGEFORMAT </w:instrText>
                    </w:r>
                    <w:r>
                      <w:fldChar w:fldCharType="end"/>
                    </w:r>
                  </w:p>
                  <w:p w14:paraId="677B4FCE" w14:textId="77777777" w:rsidR="00367B51" w:rsidRDefault="00367B51">
                    <w:pPr>
                      <w:pStyle w:val="WitregelW1"/>
                    </w:pPr>
                  </w:p>
                  <w:p w14:paraId="00B17379" w14:textId="77777777" w:rsidR="00367B51" w:rsidRDefault="005E13D1">
                    <w:pPr>
                      <w:pStyle w:val="StandaardReferentiegegevensKop"/>
                    </w:pPr>
                    <w:r>
                      <w:t>Bijlagen</w:t>
                    </w:r>
                  </w:p>
                  <w:p w14:paraId="32A79012" w14:textId="77777777" w:rsidR="00367B51" w:rsidRDefault="005E13D1">
                    <w:pPr>
                      <w:pStyle w:val="StandaardReferentiegegevens"/>
                    </w:pPr>
                    <w:r>
                      <w:t>1. Certificeringsnotitie CPB</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7264628" wp14:editId="725E613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85B1E92" w14:textId="77777777" w:rsidR="00367B51" w:rsidRDefault="005E13D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726462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85B1E92" w14:textId="77777777" w:rsidR="00367B51" w:rsidRDefault="005E13D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9C38DE3" wp14:editId="4E27055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207ECB7" w14:textId="488DA75B" w:rsidR="005D7C52" w:rsidRDefault="00955720">
                          <w:pPr>
                            <w:pStyle w:val="Rubricering"/>
                          </w:pPr>
                          <w:r>
                            <w:fldChar w:fldCharType="begin"/>
                          </w:r>
                          <w:r>
                            <w:instrText xml:space="preserve"> DOCPROPERTY  "Rubricering"  \* MERGEFORMAT </w:instrText>
                          </w:r>
                          <w:r>
                            <w:fldChar w:fldCharType="end"/>
                          </w:r>
                        </w:p>
                        <w:p w14:paraId="08E43B45" w14:textId="77777777" w:rsidR="00955720" w:rsidRDefault="005E13D1">
                          <w:r>
                            <w:fldChar w:fldCharType="begin"/>
                          </w:r>
                          <w:r>
                            <w:instrText xml:space="preserve"> DOCPROPERTY  "Aan"  \* MERGEFORMAT </w:instrText>
                          </w:r>
                          <w:r>
                            <w:fldChar w:fldCharType="separate"/>
                          </w:r>
                          <w:r w:rsidR="00955720">
                            <w:t>Voorzitter van de Tweede Kamer der Staten-Generaal</w:t>
                          </w:r>
                        </w:p>
                        <w:p w14:paraId="5F390A18" w14:textId="77777777" w:rsidR="00955720" w:rsidRDefault="00955720">
                          <w:r>
                            <w:t>Postbus 20018</w:t>
                          </w:r>
                        </w:p>
                        <w:p w14:paraId="3BD88E15" w14:textId="77777777" w:rsidR="00955720" w:rsidRDefault="00955720">
                          <w:r>
                            <w:t>2500 EA  DEN HAAG</w:t>
                          </w:r>
                        </w:p>
                        <w:p w14:paraId="1CDD0E57" w14:textId="77777777" w:rsidR="00955720" w:rsidRDefault="00955720"/>
                        <w:p w14:paraId="198DA40E" w14:textId="77777777" w:rsidR="00367B51" w:rsidRDefault="005E13D1">
                          <w:r>
                            <w:fldChar w:fldCharType="end"/>
                          </w:r>
                        </w:p>
                      </w:txbxContent>
                    </wps:txbx>
                    <wps:bodyPr vert="horz" wrap="square" lIns="0" tIns="0" rIns="0" bIns="0" anchor="t" anchorCtr="0"/>
                  </wps:wsp>
                </a:graphicData>
              </a:graphic>
            </wp:anchor>
          </w:drawing>
        </mc:Choice>
        <mc:Fallback>
          <w:pict>
            <v:shape w14:anchorId="29C38DE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207ECB7" w14:textId="488DA75B" w:rsidR="005D7C52" w:rsidRDefault="00955720">
                    <w:pPr>
                      <w:pStyle w:val="Rubricering"/>
                    </w:pPr>
                    <w:r>
                      <w:fldChar w:fldCharType="begin"/>
                    </w:r>
                    <w:r>
                      <w:instrText xml:space="preserve"> DOCPROPERTY  "Rubricering"  \* MERGEFORMAT </w:instrText>
                    </w:r>
                    <w:r>
                      <w:fldChar w:fldCharType="end"/>
                    </w:r>
                  </w:p>
                  <w:p w14:paraId="08E43B45" w14:textId="77777777" w:rsidR="00955720" w:rsidRDefault="005E13D1">
                    <w:r>
                      <w:fldChar w:fldCharType="begin"/>
                    </w:r>
                    <w:r>
                      <w:instrText xml:space="preserve"> DOCPROPERTY  "Aan"  \* MERGEFORMAT </w:instrText>
                    </w:r>
                    <w:r>
                      <w:fldChar w:fldCharType="separate"/>
                    </w:r>
                    <w:r w:rsidR="00955720">
                      <w:t>Voorzitter van de Tweede Kamer der Staten-Generaal</w:t>
                    </w:r>
                  </w:p>
                  <w:p w14:paraId="5F390A18" w14:textId="77777777" w:rsidR="00955720" w:rsidRDefault="00955720">
                    <w:r>
                      <w:t>Postbus 20018</w:t>
                    </w:r>
                  </w:p>
                  <w:p w14:paraId="3BD88E15" w14:textId="77777777" w:rsidR="00955720" w:rsidRDefault="00955720">
                    <w:r>
                      <w:t>2500 EA  DEN HAAG</w:t>
                    </w:r>
                  </w:p>
                  <w:p w14:paraId="1CDD0E57" w14:textId="77777777" w:rsidR="00955720" w:rsidRDefault="00955720"/>
                  <w:p w14:paraId="198DA40E" w14:textId="77777777" w:rsidR="00367B51" w:rsidRDefault="005E13D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A03FC0C" wp14:editId="15E9295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105BB20" w14:textId="77777777" w:rsidR="005D7C52" w:rsidRDefault="0095572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03FC0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105BB20" w14:textId="77777777" w:rsidR="005D7C52" w:rsidRDefault="0095572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CE46F76" wp14:editId="5294CED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67B51" w14:paraId="6BCC0E75" w14:textId="77777777">
                            <w:trPr>
                              <w:trHeight w:val="200"/>
                            </w:trPr>
                            <w:tc>
                              <w:tcPr>
                                <w:tcW w:w="1140" w:type="dxa"/>
                              </w:tcPr>
                              <w:p w14:paraId="36A0EF72" w14:textId="77777777" w:rsidR="00367B51" w:rsidRDefault="00367B51"/>
                            </w:tc>
                            <w:tc>
                              <w:tcPr>
                                <w:tcW w:w="5400" w:type="dxa"/>
                              </w:tcPr>
                              <w:p w14:paraId="570EBF41" w14:textId="77777777" w:rsidR="00367B51" w:rsidRDefault="00367B51"/>
                            </w:tc>
                          </w:tr>
                          <w:tr w:rsidR="00367B51" w14:paraId="1B0A45E1" w14:textId="77777777">
                            <w:trPr>
                              <w:trHeight w:val="240"/>
                            </w:trPr>
                            <w:tc>
                              <w:tcPr>
                                <w:tcW w:w="1140" w:type="dxa"/>
                              </w:tcPr>
                              <w:p w14:paraId="0E538349" w14:textId="77777777" w:rsidR="00367B51" w:rsidRDefault="005E13D1">
                                <w:r>
                                  <w:t>Datum</w:t>
                                </w:r>
                              </w:p>
                            </w:tc>
                            <w:tc>
                              <w:tcPr>
                                <w:tcW w:w="5400" w:type="dxa"/>
                              </w:tcPr>
                              <w:p w14:paraId="34E046D6" w14:textId="60AD8533" w:rsidR="00367B51" w:rsidRDefault="00573D8A">
                                <w:r>
                                  <w:t>24 maart 2026</w:t>
                                </w:r>
                              </w:p>
                            </w:tc>
                          </w:tr>
                          <w:tr w:rsidR="00367B51" w14:paraId="61C5FE55" w14:textId="77777777">
                            <w:trPr>
                              <w:trHeight w:val="240"/>
                            </w:trPr>
                            <w:tc>
                              <w:tcPr>
                                <w:tcW w:w="1140" w:type="dxa"/>
                              </w:tcPr>
                              <w:p w14:paraId="74277CD0" w14:textId="77777777" w:rsidR="00367B51" w:rsidRDefault="005E13D1">
                                <w:r>
                                  <w:t>Betreft</w:t>
                                </w:r>
                              </w:p>
                            </w:tc>
                            <w:tc>
                              <w:tcPr>
                                <w:tcW w:w="5400" w:type="dxa"/>
                              </w:tcPr>
                              <w:p w14:paraId="29EC1A9F" w14:textId="1800F467" w:rsidR="005D7C52" w:rsidRDefault="00573D8A">
                                <w:r>
                                  <w:fldChar w:fldCharType="begin"/>
                                </w:r>
                                <w:r>
                                  <w:instrText xml:space="preserve"> DOCPROPERTY  "Onderwerp"  \* MERGEFORMAT </w:instrText>
                                </w:r>
                                <w:r>
                                  <w:fldChar w:fldCharType="separate"/>
                                </w:r>
                                <w:r w:rsidR="00955720">
                                  <w:t xml:space="preserve">Certificering amendement verhogen leeftijdsgrens </w:t>
                                </w:r>
                                <w:proofErr w:type="spellStart"/>
                                <w:r w:rsidR="00955720">
                                  <w:t>youngtimerregeling</w:t>
                                </w:r>
                                <w:proofErr w:type="spellEnd"/>
                                <w:r w:rsidR="00955720">
                                  <w:t xml:space="preserve"> </w:t>
                                </w:r>
                                <w:r>
                                  <w:fldChar w:fldCharType="end"/>
                                </w:r>
                              </w:p>
                            </w:tc>
                          </w:tr>
                          <w:tr w:rsidR="00367B51" w14:paraId="134F0F95" w14:textId="77777777">
                            <w:trPr>
                              <w:trHeight w:val="200"/>
                            </w:trPr>
                            <w:tc>
                              <w:tcPr>
                                <w:tcW w:w="1140" w:type="dxa"/>
                              </w:tcPr>
                              <w:p w14:paraId="03BAE20B" w14:textId="77777777" w:rsidR="00367B51" w:rsidRDefault="00367B51"/>
                            </w:tc>
                            <w:tc>
                              <w:tcPr>
                                <w:tcW w:w="4738" w:type="dxa"/>
                              </w:tcPr>
                              <w:p w14:paraId="337E6756" w14:textId="77777777" w:rsidR="00367B51" w:rsidRDefault="00367B51"/>
                            </w:tc>
                          </w:tr>
                        </w:tbl>
                        <w:p w14:paraId="5B158997" w14:textId="77777777" w:rsidR="005E13D1" w:rsidRDefault="005E13D1"/>
                      </w:txbxContent>
                    </wps:txbx>
                    <wps:bodyPr vert="horz" wrap="square" lIns="0" tIns="0" rIns="0" bIns="0" anchor="t" anchorCtr="0"/>
                  </wps:wsp>
                </a:graphicData>
              </a:graphic>
            </wp:anchor>
          </w:drawing>
        </mc:Choice>
        <mc:Fallback>
          <w:pict>
            <v:shape w14:anchorId="2CE46F7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67B51" w14:paraId="6BCC0E75" w14:textId="77777777">
                      <w:trPr>
                        <w:trHeight w:val="200"/>
                      </w:trPr>
                      <w:tc>
                        <w:tcPr>
                          <w:tcW w:w="1140" w:type="dxa"/>
                        </w:tcPr>
                        <w:p w14:paraId="36A0EF72" w14:textId="77777777" w:rsidR="00367B51" w:rsidRDefault="00367B51"/>
                      </w:tc>
                      <w:tc>
                        <w:tcPr>
                          <w:tcW w:w="5400" w:type="dxa"/>
                        </w:tcPr>
                        <w:p w14:paraId="570EBF41" w14:textId="77777777" w:rsidR="00367B51" w:rsidRDefault="00367B51"/>
                      </w:tc>
                    </w:tr>
                    <w:tr w:rsidR="00367B51" w14:paraId="1B0A45E1" w14:textId="77777777">
                      <w:trPr>
                        <w:trHeight w:val="240"/>
                      </w:trPr>
                      <w:tc>
                        <w:tcPr>
                          <w:tcW w:w="1140" w:type="dxa"/>
                        </w:tcPr>
                        <w:p w14:paraId="0E538349" w14:textId="77777777" w:rsidR="00367B51" w:rsidRDefault="005E13D1">
                          <w:r>
                            <w:t>Datum</w:t>
                          </w:r>
                        </w:p>
                      </w:tc>
                      <w:tc>
                        <w:tcPr>
                          <w:tcW w:w="5400" w:type="dxa"/>
                        </w:tcPr>
                        <w:p w14:paraId="34E046D6" w14:textId="60AD8533" w:rsidR="00367B51" w:rsidRDefault="00573D8A">
                          <w:r>
                            <w:t>24 maart 2026</w:t>
                          </w:r>
                        </w:p>
                      </w:tc>
                    </w:tr>
                    <w:tr w:rsidR="00367B51" w14:paraId="61C5FE55" w14:textId="77777777">
                      <w:trPr>
                        <w:trHeight w:val="240"/>
                      </w:trPr>
                      <w:tc>
                        <w:tcPr>
                          <w:tcW w:w="1140" w:type="dxa"/>
                        </w:tcPr>
                        <w:p w14:paraId="74277CD0" w14:textId="77777777" w:rsidR="00367B51" w:rsidRDefault="005E13D1">
                          <w:r>
                            <w:t>Betreft</w:t>
                          </w:r>
                        </w:p>
                      </w:tc>
                      <w:tc>
                        <w:tcPr>
                          <w:tcW w:w="5400" w:type="dxa"/>
                        </w:tcPr>
                        <w:p w14:paraId="29EC1A9F" w14:textId="1800F467" w:rsidR="005D7C52" w:rsidRDefault="00573D8A">
                          <w:r>
                            <w:fldChar w:fldCharType="begin"/>
                          </w:r>
                          <w:r>
                            <w:instrText xml:space="preserve"> DOCPROPERTY  "Onderwerp"  \* MERGEFORMAT </w:instrText>
                          </w:r>
                          <w:r>
                            <w:fldChar w:fldCharType="separate"/>
                          </w:r>
                          <w:r w:rsidR="00955720">
                            <w:t xml:space="preserve">Certificering amendement verhogen leeftijdsgrens </w:t>
                          </w:r>
                          <w:proofErr w:type="spellStart"/>
                          <w:r w:rsidR="00955720">
                            <w:t>youngtimerregeling</w:t>
                          </w:r>
                          <w:proofErr w:type="spellEnd"/>
                          <w:r w:rsidR="00955720">
                            <w:t xml:space="preserve"> </w:t>
                          </w:r>
                          <w:r>
                            <w:fldChar w:fldCharType="end"/>
                          </w:r>
                        </w:p>
                      </w:tc>
                    </w:tr>
                    <w:tr w:rsidR="00367B51" w14:paraId="134F0F95" w14:textId="77777777">
                      <w:trPr>
                        <w:trHeight w:val="200"/>
                      </w:trPr>
                      <w:tc>
                        <w:tcPr>
                          <w:tcW w:w="1140" w:type="dxa"/>
                        </w:tcPr>
                        <w:p w14:paraId="03BAE20B" w14:textId="77777777" w:rsidR="00367B51" w:rsidRDefault="00367B51"/>
                      </w:tc>
                      <w:tc>
                        <w:tcPr>
                          <w:tcW w:w="4738" w:type="dxa"/>
                        </w:tcPr>
                        <w:p w14:paraId="337E6756" w14:textId="77777777" w:rsidR="00367B51" w:rsidRDefault="00367B51"/>
                      </w:tc>
                    </w:tr>
                  </w:tbl>
                  <w:p w14:paraId="5B158997" w14:textId="77777777" w:rsidR="005E13D1" w:rsidRDefault="005E13D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1CF16AC" wp14:editId="70A589C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CDDF9B4" w14:textId="3B6544B5" w:rsidR="005D7C52" w:rsidRDefault="0095572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CF16A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CDDF9B4" w14:textId="3B6544B5" w:rsidR="005D7C52" w:rsidRDefault="0095572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9A40B43" wp14:editId="4550CD0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BA0609" w14:textId="77777777" w:rsidR="005E13D1" w:rsidRDefault="005E13D1"/>
                      </w:txbxContent>
                    </wps:txbx>
                    <wps:bodyPr vert="horz" wrap="square" lIns="0" tIns="0" rIns="0" bIns="0" anchor="t" anchorCtr="0"/>
                  </wps:wsp>
                </a:graphicData>
              </a:graphic>
            </wp:anchor>
          </w:drawing>
        </mc:Choice>
        <mc:Fallback>
          <w:pict>
            <v:shape w14:anchorId="19A40B4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7BA0609" w14:textId="77777777" w:rsidR="005E13D1" w:rsidRDefault="005E13D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17043"/>
    <w:multiLevelType w:val="multilevel"/>
    <w:tmpl w:val="CC8E0D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8F2502"/>
    <w:multiLevelType w:val="multilevel"/>
    <w:tmpl w:val="FBC523F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288EB1"/>
    <w:multiLevelType w:val="multilevel"/>
    <w:tmpl w:val="869B0AD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602F6"/>
    <w:multiLevelType w:val="multilevel"/>
    <w:tmpl w:val="3CE0F2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787770B"/>
    <w:multiLevelType w:val="multilevel"/>
    <w:tmpl w:val="3B7E4C1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FCBB21"/>
    <w:multiLevelType w:val="multilevel"/>
    <w:tmpl w:val="E8B0930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3987304">
    <w:abstractNumId w:val="1"/>
  </w:num>
  <w:num w:numId="2" w16cid:durableId="165023608">
    <w:abstractNumId w:val="2"/>
  </w:num>
  <w:num w:numId="3" w16cid:durableId="1684820950">
    <w:abstractNumId w:val="3"/>
  </w:num>
  <w:num w:numId="4" w16cid:durableId="1021785896">
    <w:abstractNumId w:val="0"/>
  </w:num>
  <w:num w:numId="5" w16cid:durableId="1698772567">
    <w:abstractNumId w:val="4"/>
  </w:num>
  <w:num w:numId="6" w16cid:durableId="96609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51"/>
    <w:rsid w:val="00166480"/>
    <w:rsid w:val="00263131"/>
    <w:rsid w:val="0033590F"/>
    <w:rsid w:val="00367B51"/>
    <w:rsid w:val="003D7E0B"/>
    <w:rsid w:val="00406472"/>
    <w:rsid w:val="004B5F91"/>
    <w:rsid w:val="00573D8A"/>
    <w:rsid w:val="005D7C52"/>
    <w:rsid w:val="005E13D1"/>
    <w:rsid w:val="006719DA"/>
    <w:rsid w:val="00740159"/>
    <w:rsid w:val="007D529A"/>
    <w:rsid w:val="00955720"/>
    <w:rsid w:val="009A732D"/>
    <w:rsid w:val="00C612D2"/>
    <w:rsid w:val="00DD3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16A06"/>
  <w15:docId w15:val="{F6161CAB-795F-4663-A58F-6558FE88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E13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13D1"/>
    <w:rPr>
      <w:rFonts w:ascii="Verdana" w:hAnsi="Verdana"/>
      <w:color w:val="000000"/>
      <w:sz w:val="18"/>
      <w:szCs w:val="18"/>
    </w:rPr>
  </w:style>
  <w:style w:type="paragraph" w:styleId="Voettekst">
    <w:name w:val="footer"/>
    <w:basedOn w:val="Standaard"/>
    <w:link w:val="VoettekstChar"/>
    <w:uiPriority w:val="99"/>
    <w:unhideWhenUsed/>
    <w:rsid w:val="005E13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13D1"/>
    <w:rPr>
      <w:rFonts w:ascii="Verdana" w:hAnsi="Verdana"/>
      <w:color w:val="000000"/>
      <w:sz w:val="18"/>
      <w:szCs w:val="18"/>
    </w:rPr>
  </w:style>
  <w:style w:type="paragraph" w:styleId="Voetnoottekst">
    <w:name w:val="footnote text"/>
    <w:basedOn w:val="Standaard"/>
    <w:link w:val="VoetnoottekstChar"/>
    <w:uiPriority w:val="99"/>
    <w:semiHidden/>
    <w:unhideWhenUsed/>
    <w:rsid w:val="005E13D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13D1"/>
    <w:rPr>
      <w:rFonts w:ascii="Verdana" w:hAnsi="Verdana"/>
      <w:color w:val="000000"/>
    </w:rPr>
  </w:style>
  <w:style w:type="character" w:styleId="Voetnootmarkering">
    <w:name w:val="footnote reference"/>
    <w:basedOn w:val="Standaardalinea-lettertype"/>
    <w:uiPriority w:val="99"/>
    <w:semiHidden/>
    <w:unhideWhenUsed/>
    <w:rsid w:val="005E13D1"/>
    <w:rPr>
      <w:vertAlign w:val="superscript"/>
    </w:rPr>
  </w:style>
  <w:style w:type="paragraph" w:styleId="Lijstalinea">
    <w:name w:val="List Paragraph"/>
    <w:basedOn w:val="Standaard"/>
    <w:uiPriority w:val="34"/>
    <w:semiHidden/>
    <w:rsid w:val="005E13D1"/>
    <w:pPr>
      <w:spacing w:line="240" w:lineRule="exact"/>
      <w:ind w:left="720"/>
      <w:contextualSpacing/>
    </w:pPr>
  </w:style>
  <w:style w:type="table" w:styleId="Rastertabel4-Accent4">
    <w:name w:val="Grid Table 4 Accent 4"/>
    <w:basedOn w:val="Standaardtabel"/>
    <w:uiPriority w:val="49"/>
    <w:rsid w:val="005E13D1"/>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300</ap:Words>
  <ap:Characters>1656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Certificering amendement verhogen leeftijdsgrens youngtimerregeling </vt:lpstr>
    </vt:vector>
  </ap:TitlesOfParts>
  <ap:LinksUpToDate>false</ap:LinksUpToDate>
  <ap:CharactersWithSpaces>1953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2026-03-24T11:52:00.0000000Z</dcterms:created>
  <dcterms:modified xsi:type="dcterms:W3CDTF">2026-03-24T11:52:00.0000000Z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Certificering amendement verhogen leeftijdsgrens youngtimerregeling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14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2026-0000092046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Certificering amendement verhogen leeftijdsgrens youngtimerregeling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2026-03-14T08:12:27Z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226beff0-7951-4bc6-bb5e-87b04df3e6dd</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