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7009" w:rsidRDefault="00307009" w14:paraId="7A9A0874" w14:textId="77777777"/>
    <w:p w:rsidR="00307009" w:rsidRDefault="2F642455" w14:paraId="02434507" w14:textId="77777777">
      <w:r>
        <w:t xml:space="preserve">Geachte voorzitter, </w:t>
      </w:r>
    </w:p>
    <w:p w:rsidR="00307009" w:rsidRDefault="00307009" w14:paraId="69BBCCD2" w14:textId="77777777"/>
    <w:p w:rsidR="00307009" w:rsidRDefault="00216934" w14:paraId="64AD85BB" w14:textId="77777777">
      <w:r>
        <w:t xml:space="preserve">Hierbij bied ik u, mede namens de </w:t>
      </w:r>
      <w:r w:rsidR="00911387">
        <w:t>minister van</w:t>
      </w:r>
      <w:r>
        <w:t xml:space="preserve"> Buitenlandse Handel en Ontwikkelings</w:t>
      </w:r>
      <w:r w:rsidR="00911387">
        <w:t>samenwerking</w:t>
      </w:r>
      <w:r>
        <w:t>, de antwoorden aan op de schriftelijke vragen die zijn gesteld door de leden Van Lanschot en Van Dijk (beiden CDA) over de Kamerbrief Toekomst exportkredietverzekering</w:t>
      </w:r>
      <w:r>
        <w:rPr>
          <w:rStyle w:val="Voetnootmarkering"/>
        </w:rPr>
        <w:footnoteReference w:id="1"/>
      </w:r>
      <w:r>
        <w:t xml:space="preserve">. Deze vragen werden ingezonden op 12 februari 2026 met kenmerk 2026Z03097. </w:t>
      </w:r>
    </w:p>
    <w:p w:rsidR="00307009" w:rsidRDefault="00307009" w14:paraId="6FF047EC" w14:textId="77777777"/>
    <w:p w:rsidR="00307009" w:rsidRDefault="2F642455" w14:paraId="700425A3" w14:textId="77777777">
      <w:r>
        <w:t xml:space="preserve">Hoogachtend, </w:t>
      </w:r>
    </w:p>
    <w:p w:rsidR="00216934" w:rsidRDefault="00216934" w14:paraId="6A24D69F" w14:textId="77777777"/>
    <w:p w:rsidR="00307009" w:rsidRDefault="2F642455" w14:paraId="224A8E12" w14:textId="77777777">
      <w:proofErr w:type="gramStart"/>
      <w:r>
        <w:t>de</w:t>
      </w:r>
      <w:proofErr w:type="gramEnd"/>
      <w:r>
        <w:t xml:space="preserve"> staatssecretaris van Financiën,</w:t>
      </w:r>
    </w:p>
    <w:p w:rsidR="00307009" w:rsidRDefault="00307009" w14:paraId="21390921" w14:textId="77777777"/>
    <w:p w:rsidR="00307009" w:rsidRDefault="00307009" w14:paraId="2420007F" w14:textId="77777777"/>
    <w:p w:rsidR="00216934" w:rsidRDefault="00216934" w14:paraId="7ABFC2E1" w14:textId="77777777"/>
    <w:p w:rsidR="00216934" w:rsidRDefault="00216934" w14:paraId="29A41B2A" w14:textId="77777777"/>
    <w:p w:rsidR="00307009" w:rsidRDefault="2F642455" w14:paraId="17B2E39E" w14:textId="77777777">
      <w:r>
        <w:t xml:space="preserve">Eelco </w:t>
      </w:r>
      <w:proofErr w:type="spellStart"/>
      <w:r>
        <w:t>Eerenberg</w:t>
      </w:r>
      <w:proofErr w:type="spellEnd"/>
    </w:p>
    <w:p w:rsidR="00307009" w:rsidRDefault="00307009" w14:paraId="44D2D135" w14:textId="77777777"/>
    <w:p w:rsidRPr="005D5D8B" w:rsidR="005D5D8B" w:rsidP="00077320" w:rsidRDefault="005D5D8B" w14:paraId="66B0A98E" w14:textId="77777777"/>
    <w:p w:rsidR="00307009" w:rsidP="00077320" w:rsidRDefault="00307009" w14:paraId="22659B7B" w14:textId="77777777">
      <w:pPr>
        <w:pStyle w:val="WitregelW1bodytekst"/>
      </w:pPr>
    </w:p>
    <w:p w:rsidRPr="00077320" w:rsidR="005D5D8B" w:rsidRDefault="005D5D8B" w14:paraId="2F0A90EE" w14:textId="77777777">
      <w:pPr>
        <w:spacing w:line="240" w:lineRule="auto"/>
        <w:rPr>
          <w:b/>
        </w:rPr>
      </w:pPr>
      <w:r w:rsidRPr="00077320">
        <w:rPr>
          <w:b/>
        </w:rPr>
        <w:br w:type="page"/>
      </w:r>
    </w:p>
    <w:p w:rsidRPr="00DA2035" w:rsidR="00694EA0" w:rsidP="2F642455" w:rsidRDefault="005D5D8B" w14:paraId="4366CCBB" w14:textId="77777777">
      <w:pPr>
        <w:rPr>
          <w:b/>
          <w:bCs/>
        </w:rPr>
      </w:pPr>
      <w:r>
        <w:rPr>
          <w:b/>
          <w:bCs/>
        </w:rPr>
        <w:lastRenderedPageBreak/>
        <w:t>B</w:t>
      </w:r>
      <w:r w:rsidRPr="2F642455" w:rsidR="2F642455">
        <w:rPr>
          <w:b/>
          <w:bCs/>
        </w:rPr>
        <w:t xml:space="preserve">eantwoording van de vragen van de leden Van Lanschot en Inge van Dijk (beiden CDA) aan de minister van Financiën over de Kamerbrief Toekomst exportkredietverzekering. [1] met kenmerk 2026Z03097 (ingezonden op 12 februari 2026). </w:t>
      </w:r>
    </w:p>
    <w:p w:rsidRPr="00694EA0" w:rsidR="00694EA0" w:rsidP="00694EA0" w:rsidRDefault="00694EA0" w14:paraId="59C90CB5" w14:textId="77777777">
      <w:pPr>
        <w:rPr>
          <w:b/>
          <w:bCs/>
        </w:rPr>
      </w:pPr>
    </w:p>
    <w:p w:rsidRPr="00694EA0" w:rsidR="00694EA0" w:rsidP="2F642455" w:rsidRDefault="2F642455" w14:paraId="10F94F61" w14:textId="77777777">
      <w:pPr>
        <w:rPr>
          <w:b/>
          <w:bCs/>
        </w:rPr>
      </w:pPr>
      <w:r w:rsidRPr="2F642455">
        <w:rPr>
          <w:b/>
          <w:bCs/>
        </w:rPr>
        <w:t>Vraag 1</w:t>
      </w:r>
    </w:p>
    <w:p w:rsidR="00694EA0" w:rsidP="00694EA0" w:rsidRDefault="2F642455" w14:paraId="4766E4A0" w14:textId="77777777">
      <w:r>
        <w:t xml:space="preserve">Loopt de aanbesteding van de exportkredietverzekeringen (EKV) nog </w:t>
      </w:r>
      <w:proofErr w:type="gramStart"/>
      <w:r>
        <w:t>conform</w:t>
      </w:r>
      <w:proofErr w:type="gramEnd"/>
      <w:r>
        <w:t xml:space="preserve"> planning, te weten een selectie van drie partijen in de periode januari/maart en een gunningsfase t/m september?</w:t>
      </w:r>
    </w:p>
    <w:p w:rsidRPr="00694EA0" w:rsidR="00694EA0" w:rsidP="00694EA0" w:rsidRDefault="00694EA0" w14:paraId="515DA44B" w14:textId="77777777"/>
    <w:p w:rsidRPr="00694EA0" w:rsidR="00694EA0" w:rsidP="00694EA0" w:rsidRDefault="00694EA0" w14:paraId="1074A6BE" w14:textId="77777777">
      <w:r w:rsidRPr="00694EA0">
        <w:rPr>
          <w:u w:val="single"/>
        </w:rPr>
        <w:t xml:space="preserve">Antwoord </w:t>
      </w:r>
      <w:r w:rsidRPr="00694EA0">
        <w:rPr>
          <w:u w:val="single"/>
        </w:rPr>
        <w:br/>
      </w:r>
      <w:r w:rsidRPr="00694EA0">
        <w:t xml:space="preserve">Ja, de </w:t>
      </w:r>
      <w:r w:rsidR="00E71F2C">
        <w:t xml:space="preserve">verwachting is dat de </w:t>
      </w:r>
      <w:r w:rsidRPr="00694EA0">
        <w:t xml:space="preserve">aanbesteding </w:t>
      </w:r>
      <w:proofErr w:type="gramStart"/>
      <w:r w:rsidRPr="00694EA0">
        <w:t>conform</w:t>
      </w:r>
      <w:proofErr w:type="gramEnd"/>
      <w:r w:rsidRPr="00694EA0">
        <w:t xml:space="preserve"> planning</w:t>
      </w:r>
      <w:r w:rsidR="00E71F2C">
        <w:t xml:space="preserve"> nog dit jaar afgerond </w:t>
      </w:r>
      <w:r w:rsidR="002C5D91">
        <w:t>wordt</w:t>
      </w:r>
      <w:r w:rsidRPr="00694EA0">
        <w:t xml:space="preserve">. In september 2025 is een markt- en stakeholderconsultatie doorlopen, waarin belangrijke stakeholders bij de </w:t>
      </w:r>
      <w:proofErr w:type="spellStart"/>
      <w:r w:rsidRPr="00694EA0">
        <w:t>ekv</w:t>
      </w:r>
      <w:proofErr w:type="spellEnd"/>
      <w:r w:rsidRPr="00694EA0">
        <w:t xml:space="preserve">-uitvoering (zoals </w:t>
      </w:r>
      <w:proofErr w:type="spellStart"/>
      <w:r w:rsidRPr="00694EA0">
        <w:t>ekv</w:t>
      </w:r>
      <w:proofErr w:type="spellEnd"/>
      <w:r w:rsidRPr="00694EA0">
        <w:t>-gebruikers, ngo’s en belangenorganisaties, zoals VNO-NCW/MKB-Nederland) zijn geconsulteerd over de concept-aanbestedingsstukken. In januari van dit jaar is vervolgens de aanbesteding formeel begonnen.</w:t>
      </w:r>
      <w:r w:rsidRPr="00694EA0">
        <w:rPr>
          <w:vertAlign w:val="superscript"/>
        </w:rPr>
        <w:footnoteReference w:id="2"/>
      </w:r>
      <w:r w:rsidRPr="312221AE">
        <w:t xml:space="preserve"> </w:t>
      </w:r>
    </w:p>
    <w:p w:rsidR="00694EA0" w:rsidP="00694EA0" w:rsidRDefault="00AD6D97" w14:paraId="662D842A" w14:textId="77777777">
      <w:r>
        <w:t>De</w:t>
      </w:r>
      <w:r w:rsidRPr="00694EA0" w:rsidR="00694EA0">
        <w:t xml:space="preserve"> selectiefase</w:t>
      </w:r>
      <w:r>
        <w:t xml:space="preserve"> is recentelijk afgesloten</w:t>
      </w:r>
      <w:r w:rsidRPr="00694EA0" w:rsidR="00694EA0">
        <w:t xml:space="preserve">. In deze fase hebben zich partijen gemeld om deel te nemen aan het gunningsproces. </w:t>
      </w:r>
      <w:r>
        <w:t>Na beoordeling van hun stukken, zijn de g</w:t>
      </w:r>
      <w:r w:rsidR="005249E9">
        <w:t xml:space="preserve">eselecteerde partijen uitgenodigd om deel te nemen aan de gunningsfase. </w:t>
      </w:r>
      <w:r w:rsidRPr="00694EA0" w:rsidR="00694EA0">
        <w:t>De voorlopige gunning aan één partij wordt verwacht in de zomer van 2026.</w:t>
      </w:r>
      <w:r w:rsidRPr="00694EA0" w:rsidR="00694EA0">
        <w:rPr>
          <w:vertAlign w:val="superscript"/>
        </w:rPr>
        <w:footnoteReference w:id="3"/>
      </w:r>
      <w:r w:rsidRPr="00694EA0" w:rsidR="00694EA0">
        <w:t xml:space="preserve"> De aanbesteding bevindt zich daarmee in een vergevorderd stadium. Na afloop van de bezwaartermijn</w:t>
      </w:r>
      <w:r w:rsidRPr="00694EA0" w:rsidR="00694EA0">
        <w:rPr>
          <w:vertAlign w:val="superscript"/>
        </w:rPr>
        <w:footnoteReference w:id="4"/>
      </w:r>
      <w:r w:rsidRPr="00694EA0" w:rsidR="00694EA0">
        <w:t xml:space="preserve"> kan de definitieve gunning nog dit jaar plaatsvinden. Daarmee is de aanbesteding afgerond.</w:t>
      </w:r>
    </w:p>
    <w:p w:rsidRPr="00694EA0" w:rsidR="00694EA0" w:rsidP="00694EA0" w:rsidRDefault="00694EA0" w14:paraId="7B34217C" w14:textId="77777777"/>
    <w:p w:rsidRPr="00694EA0" w:rsidR="00694EA0" w:rsidP="2F642455" w:rsidRDefault="2F642455" w14:paraId="19F59746" w14:textId="77777777">
      <w:pPr>
        <w:rPr>
          <w:b/>
          <w:bCs/>
        </w:rPr>
      </w:pPr>
      <w:r w:rsidRPr="2F642455">
        <w:rPr>
          <w:b/>
          <w:bCs/>
        </w:rPr>
        <w:t>Vraag 2</w:t>
      </w:r>
    </w:p>
    <w:p w:rsidR="00694EA0" w:rsidP="00694EA0" w:rsidRDefault="2F642455" w14:paraId="7DB90A67" w14:textId="77777777">
      <w:r>
        <w:t>Kunt u een indicatie geven van de looptijd van het contract (in jaartallen vanaf 2029) dat met deze aanbesteding wordt gegund?</w:t>
      </w:r>
    </w:p>
    <w:p w:rsidRPr="00694EA0" w:rsidR="00694EA0" w:rsidP="00694EA0" w:rsidRDefault="00694EA0" w14:paraId="3ED1178A" w14:textId="77777777"/>
    <w:p w:rsidRPr="00694EA0" w:rsidR="00694EA0" w:rsidP="00694EA0" w:rsidRDefault="00694EA0" w14:paraId="7680E85D" w14:textId="77777777">
      <w:r w:rsidRPr="00694EA0">
        <w:rPr>
          <w:u w:val="single"/>
        </w:rPr>
        <w:t xml:space="preserve">Antwoord </w:t>
      </w:r>
      <w:r w:rsidRPr="00694EA0">
        <w:rPr>
          <w:u w:val="single"/>
        </w:rPr>
        <w:br/>
      </w:r>
      <w:r w:rsidRPr="00694EA0">
        <w:t>Ik zal de uitvoering voor een initiële periode van 7 jaar aanbesteden.</w:t>
      </w:r>
      <w:r w:rsidRPr="00694EA0">
        <w:rPr>
          <w:vertAlign w:val="superscript"/>
        </w:rPr>
        <w:footnoteReference w:id="5"/>
      </w:r>
      <w:r w:rsidRPr="00694EA0">
        <w:t xml:space="preserve"> Deze periode begint te lopen vanaf de ondertekening van een overeenkomst met een winnende partij, waarbij het streven is om dat eind van dit jaar te doen. Vanaf de start van deze overeenkomst kan deze jaarlijks met 1 jaar worden verlengd, tot maximaal 25 jaar. Dit biedt flexibiliteit voor de Staat om in de toekomst eventueel een andere uitvoeringsoptie te kiezen, terwijl de contracthorizon lang genoeg is om het Nederlandse bedrijfsleven en de </w:t>
      </w:r>
      <w:proofErr w:type="spellStart"/>
      <w:r w:rsidRPr="00694EA0">
        <w:t>ekv</w:t>
      </w:r>
      <w:proofErr w:type="spellEnd"/>
      <w:r w:rsidRPr="00694EA0">
        <w:t>-uitvoerder zekerheid te bieden.</w:t>
      </w:r>
    </w:p>
    <w:p w:rsidR="00694EA0" w:rsidP="00694EA0" w:rsidRDefault="2F642455" w14:paraId="4A5F32D1" w14:textId="77777777">
      <w:r>
        <w:t xml:space="preserve">Het bovenstaande betekent concreet: de beoogde ingangsdatum van de overeenkomst is eind 2026. Dit betekent dat de initiële periode van 7 jaar eind 2033 afloopt, </w:t>
      </w:r>
      <w:proofErr w:type="gramStart"/>
      <w:r>
        <w:t>indien</w:t>
      </w:r>
      <w:proofErr w:type="gramEnd"/>
      <w:r>
        <w:t xml:space="preserve"> er geen tussentijdse verlenging plaatsvindt.</w:t>
      </w:r>
    </w:p>
    <w:p w:rsidR="00DA2035" w:rsidP="48415983" w:rsidRDefault="00DA2035" w14:paraId="412D5FA8" w14:textId="77777777">
      <w:pPr>
        <w:rPr>
          <w:b/>
          <w:bCs/>
        </w:rPr>
      </w:pPr>
    </w:p>
    <w:p w:rsidR="0053054A" w:rsidP="2F642455" w:rsidRDefault="0053054A" w14:paraId="04BB80CF" w14:textId="77777777">
      <w:pPr>
        <w:rPr>
          <w:b/>
          <w:bCs/>
        </w:rPr>
      </w:pPr>
    </w:p>
    <w:p w:rsidR="0053054A" w:rsidP="2F642455" w:rsidRDefault="0053054A" w14:paraId="28493155" w14:textId="77777777">
      <w:pPr>
        <w:rPr>
          <w:b/>
          <w:bCs/>
        </w:rPr>
      </w:pPr>
    </w:p>
    <w:p w:rsidR="0053054A" w:rsidP="2F642455" w:rsidRDefault="0053054A" w14:paraId="1AF66332" w14:textId="77777777">
      <w:pPr>
        <w:rPr>
          <w:b/>
          <w:bCs/>
        </w:rPr>
      </w:pPr>
    </w:p>
    <w:p w:rsidRPr="00694EA0" w:rsidR="00694EA0" w:rsidP="2F642455" w:rsidRDefault="2F642455" w14:paraId="79483C6B" w14:textId="77777777">
      <w:pPr>
        <w:rPr>
          <w:b/>
          <w:bCs/>
        </w:rPr>
      </w:pPr>
      <w:r w:rsidRPr="2F642455">
        <w:rPr>
          <w:b/>
          <w:bCs/>
        </w:rPr>
        <w:lastRenderedPageBreak/>
        <w:t>Vraag 3</w:t>
      </w:r>
    </w:p>
    <w:p w:rsidR="00694EA0" w:rsidP="00694EA0" w:rsidRDefault="2F642455" w14:paraId="6342CB1B" w14:textId="77777777">
      <w:r>
        <w:t xml:space="preserve">Erkent u de kansen die door </w:t>
      </w:r>
      <w:proofErr w:type="spellStart"/>
      <w:r>
        <w:t>Invest</w:t>
      </w:r>
      <w:proofErr w:type="spellEnd"/>
      <w:r>
        <w:t xml:space="preserve">-NL en </w:t>
      </w:r>
      <w:proofErr w:type="spellStart"/>
      <w:r>
        <w:t>Invest</w:t>
      </w:r>
      <w:proofErr w:type="spellEnd"/>
      <w:r>
        <w:t xml:space="preserve"> International worden geschetst in hun </w:t>
      </w:r>
      <w:proofErr w:type="spellStart"/>
      <w:r>
        <w:t>position</w:t>
      </w:r>
      <w:proofErr w:type="spellEnd"/>
      <w:r>
        <w:t xml:space="preserve"> paper om het instrument </w:t>
      </w:r>
      <w:proofErr w:type="gramStart"/>
      <w:r>
        <w:t>EKV onderdeel</w:t>
      </w:r>
      <w:proofErr w:type="gramEnd"/>
      <w:r>
        <w:t xml:space="preserve"> te laten zijn van de op te richten Nationale </w:t>
      </w:r>
      <w:proofErr w:type="spellStart"/>
      <w:r>
        <w:t>Investerings</w:t>
      </w:r>
      <w:proofErr w:type="spellEnd"/>
      <w:r>
        <w:t xml:space="preserve"> Instelling (NII)?</w:t>
      </w:r>
    </w:p>
    <w:p w:rsidRPr="00694EA0" w:rsidR="00694EA0" w:rsidP="00694EA0" w:rsidRDefault="00694EA0" w14:paraId="1476BCED" w14:textId="77777777"/>
    <w:p w:rsidR="00694EA0" w:rsidP="2F642455" w:rsidRDefault="2F642455" w14:paraId="2A3A9C14" w14:textId="77777777">
      <w:pPr>
        <w:rPr>
          <w:i/>
          <w:iCs/>
        </w:rPr>
      </w:pPr>
      <w:r w:rsidRPr="2F642455">
        <w:rPr>
          <w:u w:val="single"/>
        </w:rPr>
        <w:t xml:space="preserve">Antwoord </w:t>
      </w:r>
      <w:r w:rsidR="25A581D8">
        <w:br/>
      </w:r>
      <w:r>
        <w:t xml:space="preserve">In enkele Europese landen is het </w:t>
      </w:r>
      <w:proofErr w:type="spellStart"/>
      <w:r>
        <w:t>ekv</w:t>
      </w:r>
      <w:proofErr w:type="spellEnd"/>
      <w:r>
        <w:t xml:space="preserve">-instrument met financieringsinstrumenten in een instelling gecombineerd. Dit kan voordelen bieden voor een integrale financieringsaanpak, maar deze voordelen kunnen ook bereikt worden door een goede samenwerking. Dit is </w:t>
      </w:r>
      <w:proofErr w:type="gramStart"/>
      <w:r>
        <w:t>reeds</w:t>
      </w:r>
      <w:proofErr w:type="gramEnd"/>
      <w:r>
        <w:t xml:space="preserve"> het geval in Nederland (zie vraag 4). De </w:t>
      </w:r>
      <w:proofErr w:type="spellStart"/>
      <w:r>
        <w:t>ekv</w:t>
      </w:r>
      <w:proofErr w:type="spellEnd"/>
      <w:r>
        <w:t xml:space="preserve">-uitvoering wordt momenteel aanbesteed aangezien de huidige uitvoering onrechtmatig is. De aanbesteding is in een vergevorderd stadium. De voorbereiding van een eventuele toevoeging van de </w:t>
      </w:r>
      <w:proofErr w:type="spellStart"/>
      <w:r>
        <w:t>ekv</w:t>
      </w:r>
      <w:proofErr w:type="spellEnd"/>
      <w:r>
        <w:t xml:space="preserve"> aan de nog op te richten nationale investeringsinstelling is een complex en een meerjarig traject en lost de onrechtmatigheid van de </w:t>
      </w:r>
      <w:proofErr w:type="spellStart"/>
      <w:r>
        <w:t>ekv</w:t>
      </w:r>
      <w:proofErr w:type="spellEnd"/>
      <w:r>
        <w:t xml:space="preserve">-uitvoering op korte termijn niet op. De genoemde contracttermijn (zie vraag 2) biedt voldoende tijd om in de toekomst eventueel een andere uitvoeringsoptie te bezien, terwijl de contracthorizon lang genoeg is om het Nederlandse bedrijfsleven en een </w:t>
      </w:r>
      <w:proofErr w:type="spellStart"/>
      <w:r>
        <w:t>ekv</w:t>
      </w:r>
      <w:proofErr w:type="spellEnd"/>
      <w:r>
        <w:t xml:space="preserve">-uitvoerder zekerheid te bieden. </w:t>
      </w:r>
      <w:r w:rsidR="00EC2E72">
        <w:t>N</w:t>
      </w:r>
      <w:r w:rsidR="00E10402">
        <w:t>a afloop van het contract</w:t>
      </w:r>
      <w:r w:rsidR="00EC2E72">
        <w:t xml:space="preserve"> is voorzien</w:t>
      </w:r>
      <w:r w:rsidR="00E10402">
        <w:t xml:space="preserve"> </w:t>
      </w:r>
      <w:r w:rsidR="00EC2E72">
        <w:t>in</w:t>
      </w:r>
      <w:r w:rsidR="00560449">
        <w:t xml:space="preserve"> </w:t>
      </w:r>
      <w:r w:rsidR="00EC2E72">
        <w:t xml:space="preserve">een exit plan </w:t>
      </w:r>
      <w:r w:rsidR="005D5D8B">
        <w:t>in geval van een</w:t>
      </w:r>
      <w:r w:rsidR="00EC2E72">
        <w:t xml:space="preserve"> nieuwe uitvoerde</w:t>
      </w:r>
      <w:r w:rsidR="00CC2362">
        <w:t xml:space="preserve">r, </w:t>
      </w:r>
      <w:r w:rsidR="00E10402">
        <w:t>zoals een staatsdeelneming in de vorm van de NII</w:t>
      </w:r>
      <w:r w:rsidR="00CC2362">
        <w:t xml:space="preserve">. In het </w:t>
      </w:r>
      <w:r w:rsidR="002C5D91">
        <w:t xml:space="preserve">huidige </w:t>
      </w:r>
      <w:r w:rsidR="00CC2362">
        <w:t xml:space="preserve">contract met de </w:t>
      </w:r>
      <w:proofErr w:type="spellStart"/>
      <w:r w:rsidR="002C5D91">
        <w:t>ekv</w:t>
      </w:r>
      <w:proofErr w:type="spellEnd"/>
      <w:r w:rsidR="002C5D91">
        <w:t>-uitvoerder</w:t>
      </w:r>
      <w:r w:rsidR="00CC2362">
        <w:t xml:space="preserve"> bestaat een dergelijk exit plan niet.</w:t>
      </w:r>
      <w:r w:rsidR="00E10402">
        <w:t xml:space="preserve"> </w:t>
      </w:r>
    </w:p>
    <w:p w:rsidRPr="00694EA0" w:rsidR="00694EA0" w:rsidP="00694EA0" w:rsidRDefault="00694EA0" w14:paraId="258265C9" w14:textId="77777777">
      <w:pPr>
        <w:rPr>
          <w:i/>
        </w:rPr>
      </w:pPr>
    </w:p>
    <w:p w:rsidRPr="00694EA0" w:rsidR="00694EA0" w:rsidP="2F642455" w:rsidRDefault="2F642455" w14:paraId="1687A48B" w14:textId="77777777">
      <w:pPr>
        <w:rPr>
          <w:b/>
          <w:bCs/>
        </w:rPr>
      </w:pPr>
      <w:r w:rsidRPr="2F642455">
        <w:rPr>
          <w:b/>
          <w:bCs/>
        </w:rPr>
        <w:t>Vraag 4</w:t>
      </w:r>
    </w:p>
    <w:p w:rsidR="00694EA0" w:rsidP="00694EA0" w:rsidRDefault="2F642455" w14:paraId="6CC017C6" w14:textId="77777777">
      <w:r>
        <w:t xml:space="preserve">Zo niet, hoe reflecteert u op het feit dat de EKV een integraal onderdeel is van vergelijkbare nationale publieke financieringsinstellingen, waaronder </w:t>
      </w:r>
      <w:proofErr w:type="spellStart"/>
      <w:r>
        <w:t>Bpifrance</w:t>
      </w:r>
      <w:proofErr w:type="spellEnd"/>
      <w:r>
        <w:t xml:space="preserve"> Frankrijk en EIFO in Denemarken?</w:t>
      </w:r>
    </w:p>
    <w:p w:rsidRPr="00694EA0" w:rsidR="00694EA0" w:rsidP="00694EA0" w:rsidRDefault="00694EA0" w14:paraId="205CF860" w14:textId="77777777"/>
    <w:p w:rsidR="009D14CA" w:rsidP="00065850" w:rsidRDefault="00694EA0" w14:paraId="29B12EA7" w14:textId="77777777">
      <w:r w:rsidRPr="00694EA0">
        <w:rPr>
          <w:u w:val="single"/>
        </w:rPr>
        <w:t xml:space="preserve">Antwoord </w:t>
      </w:r>
      <w:r w:rsidRPr="00694EA0">
        <w:rPr>
          <w:u w:val="single"/>
        </w:rPr>
        <w:br/>
      </w:r>
      <w:r w:rsidRPr="00694EA0">
        <w:t xml:space="preserve">Er zijn raakvlakken tussen de benodigde dienstverlening voor de </w:t>
      </w:r>
      <w:proofErr w:type="spellStart"/>
      <w:r w:rsidRPr="00694EA0">
        <w:t>ekv</w:t>
      </w:r>
      <w:proofErr w:type="spellEnd"/>
      <w:r w:rsidRPr="00694EA0">
        <w:t xml:space="preserve"> en de taken die momenteel worden uitgevoerd door </w:t>
      </w:r>
      <w:proofErr w:type="spellStart"/>
      <w:r w:rsidRPr="00694EA0">
        <w:t>Invest</w:t>
      </w:r>
      <w:proofErr w:type="spellEnd"/>
      <w:r w:rsidRPr="00694EA0">
        <w:t xml:space="preserve"> International. De twee partijen werken dan ook al nauw samen, bijvoorbeeld wanneer financiering door </w:t>
      </w:r>
      <w:proofErr w:type="spellStart"/>
      <w:r w:rsidRPr="00694EA0">
        <w:t>Invest</w:t>
      </w:r>
      <w:proofErr w:type="spellEnd"/>
      <w:r w:rsidRPr="00694EA0">
        <w:t xml:space="preserve"> International gecombineerd </w:t>
      </w:r>
      <w:r w:rsidR="00B10BEF">
        <w:t xml:space="preserve">wordt </w:t>
      </w:r>
      <w:r w:rsidRPr="00694EA0">
        <w:t xml:space="preserve">met een </w:t>
      </w:r>
      <w:proofErr w:type="spellStart"/>
      <w:r w:rsidRPr="00694EA0">
        <w:t>ekv</w:t>
      </w:r>
      <w:proofErr w:type="spellEnd"/>
      <w:r w:rsidRPr="00694EA0">
        <w:t xml:space="preserve">-dekking. Daarnaast worden klanten snel en adequaat doorverwezen naar de juiste organisatie. Hierdoor ontstaat voor </w:t>
      </w:r>
      <w:proofErr w:type="spellStart"/>
      <w:r w:rsidRPr="00694EA0">
        <w:t>ekv</w:t>
      </w:r>
      <w:proofErr w:type="spellEnd"/>
      <w:r w:rsidRPr="00694EA0">
        <w:t xml:space="preserve">-gebruikers een </w:t>
      </w:r>
      <w:proofErr w:type="spellStart"/>
      <w:r w:rsidRPr="00694EA0">
        <w:t>Whole</w:t>
      </w:r>
      <w:proofErr w:type="spellEnd"/>
      <w:r w:rsidRPr="00694EA0">
        <w:t>-of-</w:t>
      </w:r>
      <w:proofErr w:type="spellStart"/>
      <w:proofErr w:type="gramStart"/>
      <w:r w:rsidRPr="00694EA0">
        <w:t>Government</w:t>
      </w:r>
      <w:proofErr w:type="spellEnd"/>
      <w:r w:rsidRPr="00694EA0">
        <w:t xml:space="preserve"> /</w:t>
      </w:r>
      <w:proofErr w:type="gramEnd"/>
      <w:r w:rsidRPr="00694EA0">
        <w:t xml:space="preserve"> 1 loket ervaring, waarop </w:t>
      </w:r>
      <w:r w:rsidR="00BB18B4">
        <w:t xml:space="preserve">de </w:t>
      </w:r>
      <w:r w:rsidRPr="00694EA0">
        <w:t>Nederland</w:t>
      </w:r>
      <w:r w:rsidR="00F15B35">
        <w:t xml:space="preserve">se </w:t>
      </w:r>
      <w:proofErr w:type="spellStart"/>
      <w:r w:rsidR="00F15B35">
        <w:t>ekv</w:t>
      </w:r>
      <w:proofErr w:type="spellEnd"/>
      <w:r w:rsidRPr="00694EA0">
        <w:t xml:space="preserve"> reeds hoog scoort, vergelijkbaar met </w:t>
      </w:r>
      <w:proofErr w:type="spellStart"/>
      <w:r w:rsidRPr="00694EA0">
        <w:t>Bpifrance</w:t>
      </w:r>
      <w:proofErr w:type="spellEnd"/>
      <w:r w:rsidRPr="00694EA0">
        <w:t xml:space="preserve"> in Frankrijk en EIFO in Denemarken.</w:t>
      </w:r>
      <w:r w:rsidRPr="00694EA0">
        <w:rPr>
          <w:vertAlign w:val="superscript"/>
        </w:rPr>
        <w:footnoteReference w:id="6"/>
      </w:r>
      <w:r w:rsidRPr="00694EA0">
        <w:t xml:space="preserve"> </w:t>
      </w:r>
      <w:r w:rsidRPr="00F7154F" w:rsidR="00F7154F">
        <w:t xml:space="preserve">De </w:t>
      </w:r>
      <w:proofErr w:type="spellStart"/>
      <w:r w:rsidRPr="00F7154F" w:rsidR="00F7154F">
        <w:t>TeamNL</w:t>
      </w:r>
      <w:proofErr w:type="spellEnd"/>
      <w:r w:rsidR="00F7154F">
        <w:t>-benadering</w:t>
      </w:r>
      <w:r w:rsidRPr="00F7154F" w:rsidR="00F7154F">
        <w:t>, oftewel de gezamenlijke inzet van de Nederlandse overheid en private partners om export te stimuleren, is gericht op het versterken van de internationale concurrentiepositie van het Nederlandse bedrijfsleven</w:t>
      </w:r>
      <w:r w:rsidR="00F7154F">
        <w:t>.</w:t>
      </w:r>
      <w:r w:rsidR="009D14CA">
        <w:t xml:space="preserve"> De aanpak is gericht op </w:t>
      </w:r>
      <w:r w:rsidRPr="009D14CA" w:rsidR="009D14CA">
        <w:t xml:space="preserve">het wegnemen van financiële en </w:t>
      </w:r>
      <w:r w:rsidR="00E10402">
        <w:t>andere handelsbelemmeringen en een optimale informatievoorziening over kansen</w:t>
      </w:r>
      <w:r w:rsidRPr="009D14CA" w:rsidR="009D14CA">
        <w:t xml:space="preserve"> voor</w:t>
      </w:r>
      <w:r w:rsidR="009D14CA">
        <w:t xml:space="preserve"> Nederlandse</w:t>
      </w:r>
      <w:r w:rsidRPr="009D14CA" w:rsidR="009D14CA">
        <w:t xml:space="preserve"> exporteurs.</w:t>
      </w:r>
      <w:r w:rsidR="00F7154F">
        <w:t xml:space="preserve"> </w:t>
      </w:r>
      <w:r w:rsidRPr="00694EA0">
        <w:t>Deze samenwerking</w:t>
      </w:r>
      <w:r w:rsidR="00F7154F">
        <w:t xml:space="preserve"> en de verdere intensivering hiervan</w:t>
      </w:r>
      <w:r w:rsidR="00F15B35">
        <w:t>,</w:t>
      </w:r>
      <w:r w:rsidRPr="312221AE" w:rsidR="00F15B35">
        <w:t xml:space="preserve"> </w:t>
      </w:r>
      <w:r w:rsidRPr="00694EA0">
        <w:t xml:space="preserve">vinden wij belangrijk en </w:t>
      </w:r>
      <w:r w:rsidR="00E10402">
        <w:t xml:space="preserve">de rol van de </w:t>
      </w:r>
      <w:proofErr w:type="spellStart"/>
      <w:r w:rsidR="00E10402">
        <w:t>ekv</w:t>
      </w:r>
      <w:proofErr w:type="spellEnd"/>
      <w:r w:rsidR="00E10402">
        <w:t xml:space="preserve"> uitvoerder hierin als </w:t>
      </w:r>
      <w:proofErr w:type="spellStart"/>
      <w:r w:rsidR="00E10402">
        <w:t>pro</w:t>
      </w:r>
      <w:r w:rsidR="002C5D91">
        <w:t>-</w:t>
      </w:r>
      <w:r w:rsidR="00E10402">
        <w:t>actieve</w:t>
      </w:r>
      <w:proofErr w:type="spellEnd"/>
      <w:r w:rsidR="00E10402">
        <w:t xml:space="preserve"> partner </w:t>
      </w:r>
      <w:r w:rsidRPr="00694EA0">
        <w:t>is</w:t>
      </w:r>
      <w:r w:rsidR="00F7154F">
        <w:t xml:space="preserve"> als eis</w:t>
      </w:r>
      <w:r w:rsidRPr="00694EA0">
        <w:t xml:space="preserve"> opgenomen in de aanbestedingsstukken. </w:t>
      </w:r>
    </w:p>
    <w:p w:rsidR="002C5D91" w:rsidP="00065850" w:rsidRDefault="002C5D91" w14:paraId="0D5783DA" w14:textId="77777777"/>
    <w:p w:rsidR="00694EA0" w:rsidP="2F642455" w:rsidRDefault="00694EA0" w14:paraId="716A0B19" w14:textId="77777777"/>
    <w:p w:rsidR="0053054A" w:rsidP="2F642455" w:rsidRDefault="0053054A" w14:paraId="0C38B42C" w14:textId="77777777">
      <w:pPr>
        <w:rPr>
          <w:b/>
          <w:bCs/>
        </w:rPr>
      </w:pPr>
    </w:p>
    <w:p w:rsidRPr="00694EA0" w:rsidR="00694EA0" w:rsidP="2F642455" w:rsidRDefault="2F642455" w14:paraId="7664B9A6" w14:textId="77777777">
      <w:pPr>
        <w:rPr>
          <w:b/>
          <w:bCs/>
        </w:rPr>
      </w:pPr>
      <w:r w:rsidRPr="2F642455">
        <w:rPr>
          <w:b/>
          <w:bCs/>
        </w:rPr>
        <w:lastRenderedPageBreak/>
        <w:t>Vraag 5</w:t>
      </w:r>
    </w:p>
    <w:p w:rsidR="00694EA0" w:rsidP="00694EA0" w:rsidRDefault="2F642455" w14:paraId="113301F4" w14:textId="77777777">
      <w:r>
        <w:t xml:space="preserve">Wat is het eerstvolgende moment waarop, wanneer de EKV gegund wordt conform lopende aanbesteding, de </w:t>
      </w:r>
      <w:proofErr w:type="gramStart"/>
      <w:r>
        <w:t>EKV onderdeel</w:t>
      </w:r>
      <w:proofErr w:type="gramEnd"/>
      <w:r>
        <w:t xml:space="preserve"> zou kunnen worden van de NII?</w:t>
      </w:r>
    </w:p>
    <w:p w:rsidRPr="00694EA0" w:rsidR="00694EA0" w:rsidP="00694EA0" w:rsidRDefault="00694EA0" w14:paraId="6CDEAFCD" w14:textId="77777777"/>
    <w:p w:rsidR="00694EA0" w:rsidP="00694EA0" w:rsidRDefault="2F642455" w14:paraId="360B3439" w14:textId="77777777">
      <w:r w:rsidRPr="2F642455">
        <w:rPr>
          <w:u w:val="single"/>
        </w:rPr>
        <w:t xml:space="preserve">Antwoord </w:t>
      </w:r>
      <w:r w:rsidR="312221AE">
        <w:br/>
      </w:r>
      <w:r w:rsidR="00103E3A">
        <w:t xml:space="preserve">Het is op dit moment niet voorzien dat de </w:t>
      </w:r>
      <w:proofErr w:type="spellStart"/>
      <w:r w:rsidR="00103E3A">
        <w:t>ekv</w:t>
      </w:r>
      <w:proofErr w:type="spellEnd"/>
      <w:r w:rsidR="00103E3A">
        <w:t xml:space="preserve"> onderdeel wordt van de NII. Contractueel gezien zou dit op zijn vroegst eind 2033, </w:t>
      </w:r>
      <w:proofErr w:type="gramStart"/>
      <w:r w:rsidR="00103E3A">
        <w:t>conform</w:t>
      </w:r>
      <w:proofErr w:type="gramEnd"/>
      <w:r w:rsidR="00103E3A">
        <w:t xml:space="preserve"> de lopende aanbesteding, mogelijk zijn.</w:t>
      </w:r>
      <w:r>
        <w:t xml:space="preserve"> </w:t>
      </w:r>
      <w:r w:rsidR="00103E3A">
        <w:t xml:space="preserve">Zie ook </w:t>
      </w:r>
      <w:r w:rsidR="00F7154F">
        <w:t xml:space="preserve">de </w:t>
      </w:r>
      <w:r>
        <w:t>termijn in antwoord op vraag 2.</w:t>
      </w:r>
    </w:p>
    <w:p w:rsidRPr="00694EA0" w:rsidR="00694EA0" w:rsidP="00694EA0" w:rsidRDefault="00694EA0" w14:paraId="66DF4625" w14:textId="77777777">
      <w:pPr>
        <w:rPr>
          <w:u w:val="single"/>
        </w:rPr>
      </w:pPr>
    </w:p>
    <w:p w:rsidRPr="00694EA0" w:rsidR="00694EA0" w:rsidP="2F642455" w:rsidRDefault="2F642455" w14:paraId="1E92F8AC" w14:textId="77777777">
      <w:pPr>
        <w:rPr>
          <w:b/>
          <w:bCs/>
        </w:rPr>
      </w:pPr>
      <w:r w:rsidRPr="2F642455">
        <w:rPr>
          <w:b/>
          <w:bCs/>
        </w:rPr>
        <w:t>Vraag 6</w:t>
      </w:r>
    </w:p>
    <w:p w:rsidR="00694EA0" w:rsidP="00694EA0" w:rsidRDefault="2F642455" w14:paraId="075AA24C" w14:textId="77777777">
      <w:r>
        <w:t xml:space="preserve">Welke opties zijn er om binnen de lopende aanbesteding de EKV onder te brengen bij de op te richten NII (en dus in de praktijk bij </w:t>
      </w:r>
      <w:proofErr w:type="spellStart"/>
      <w:r>
        <w:t>Invest</w:t>
      </w:r>
      <w:proofErr w:type="spellEnd"/>
      <w:r>
        <w:t>-</w:t>
      </w:r>
      <w:proofErr w:type="gramStart"/>
      <w:r>
        <w:t>NL /</w:t>
      </w:r>
      <w:proofErr w:type="gramEnd"/>
      <w:r>
        <w:t xml:space="preserve"> </w:t>
      </w:r>
      <w:proofErr w:type="spellStart"/>
      <w:r>
        <w:t>Invest</w:t>
      </w:r>
      <w:proofErr w:type="spellEnd"/>
      <w:r>
        <w:t xml:space="preserve"> International)?</w:t>
      </w:r>
    </w:p>
    <w:p w:rsidRPr="00694EA0" w:rsidR="00694EA0" w:rsidP="00694EA0" w:rsidRDefault="00694EA0" w14:paraId="3B10FFD9" w14:textId="77777777"/>
    <w:p w:rsidR="00694EA0" w:rsidP="2F642455" w:rsidRDefault="2F642455" w14:paraId="1633F131" w14:textId="77777777">
      <w:pPr>
        <w:rPr>
          <w:i/>
          <w:iCs/>
        </w:rPr>
      </w:pPr>
      <w:r w:rsidRPr="2F642455">
        <w:rPr>
          <w:u w:val="single"/>
        </w:rPr>
        <w:t xml:space="preserve">Antwoord </w:t>
      </w:r>
      <w:r w:rsidR="312221AE">
        <w:br/>
      </w:r>
      <w:r>
        <w:t xml:space="preserve">Er zijn geen opties om binnen de lopende aanbesteding de </w:t>
      </w:r>
      <w:proofErr w:type="spellStart"/>
      <w:r>
        <w:t>ekv</w:t>
      </w:r>
      <w:proofErr w:type="spellEnd"/>
      <w:r>
        <w:t xml:space="preserve"> onder te brengen bij de op te richten </w:t>
      </w:r>
      <w:r w:rsidR="002C5D91">
        <w:t>NII</w:t>
      </w:r>
      <w:r>
        <w:t>. En zonder aanbesteding blijft de onrechtmatigheid bestaan.</w:t>
      </w:r>
    </w:p>
    <w:p w:rsidR="00694EA0" w:rsidP="00694EA0" w:rsidRDefault="00694EA0" w14:paraId="61B8919B" w14:textId="77777777">
      <w:pPr>
        <w:rPr>
          <w:i/>
        </w:rPr>
      </w:pPr>
    </w:p>
    <w:p w:rsidRPr="00694EA0" w:rsidR="00694EA0" w:rsidP="2F642455" w:rsidRDefault="2F642455" w14:paraId="00B6D8FB" w14:textId="77777777">
      <w:pPr>
        <w:rPr>
          <w:b/>
          <w:bCs/>
        </w:rPr>
      </w:pPr>
      <w:r w:rsidRPr="2F642455">
        <w:rPr>
          <w:b/>
          <w:bCs/>
        </w:rPr>
        <w:t>Vraag 7</w:t>
      </w:r>
    </w:p>
    <w:p w:rsidR="00694EA0" w:rsidP="00694EA0" w:rsidRDefault="2F642455" w14:paraId="01AEB75B" w14:textId="77777777">
      <w:r>
        <w:t>Kunt u in kaart brengen wat de voor- en nadelen zouden zijn van het stopzetten van de lopende aanbesteding en de EKV zo snel mogelijk bij de op te richten NII onder te brengen?</w:t>
      </w:r>
    </w:p>
    <w:p w:rsidRPr="00694EA0" w:rsidR="00694EA0" w:rsidP="00694EA0" w:rsidRDefault="00694EA0" w14:paraId="26BCCAF2" w14:textId="77777777"/>
    <w:p w:rsidR="00E4485E" w:rsidP="00E4485E" w:rsidRDefault="2F642455" w14:paraId="33C25D53" w14:textId="77777777">
      <w:r w:rsidRPr="2F642455">
        <w:rPr>
          <w:u w:val="single"/>
        </w:rPr>
        <w:t xml:space="preserve">Antwoord </w:t>
      </w:r>
      <w:r w:rsidR="25A581D8">
        <w:br/>
      </w:r>
      <w:r>
        <w:t xml:space="preserve">Het vorige kabinet heeft besloten om de </w:t>
      </w:r>
      <w:proofErr w:type="spellStart"/>
      <w:r>
        <w:t>ekv</w:t>
      </w:r>
      <w:proofErr w:type="spellEnd"/>
      <w:r>
        <w:t>-uitvoering aan te besteden aangezien de huidige uitvoering onrechtmatig is. Ik wil deze onrechtmatigheid zo snel mogelijk oplossen.</w:t>
      </w:r>
    </w:p>
    <w:p w:rsidR="00E4485E" w:rsidP="00E4485E" w:rsidRDefault="00E4485E" w14:paraId="4282F535" w14:textId="77777777"/>
    <w:p w:rsidRPr="00694EA0" w:rsidR="00E4485E" w:rsidP="00E4485E" w:rsidRDefault="2F642455" w14:paraId="3505CF5A" w14:textId="77777777">
      <w:pPr>
        <w:rPr>
          <w:iCs/>
        </w:rPr>
      </w:pPr>
      <w:r>
        <w:t xml:space="preserve">De aanbesteding zorgt – na een periode van onzekerheid naar aanleiding van de constatering van de Algemene Rekenkamer van de comptabele onrechtmatigheid– voor rust en duidelijkheid in de </w:t>
      </w:r>
      <w:proofErr w:type="spellStart"/>
      <w:r>
        <w:t>ekv</w:t>
      </w:r>
      <w:proofErr w:type="spellEnd"/>
      <w:r>
        <w:t>-uitvoering. Inmiddels bevindt het aanbestedingsproces zich in een vergevorderd stadium. Het tussentijds beëindigen van de aanbesteding zou de overheid richting het bedrijfsleven en geïnteresseerde partijen tot een onbetrouwbare partner maken en de onzekerheid rondom de uitvoering weer vergroten. Bovendien zou de onrechtmatigheid dan dus niet worden opgelost.</w:t>
      </w:r>
    </w:p>
    <w:p w:rsidR="00E4485E" w:rsidP="00E4485E" w:rsidRDefault="00E4485E" w14:paraId="3AF090CE" w14:textId="77777777"/>
    <w:p w:rsidR="001E4EB8" w:rsidP="00E4485E" w:rsidRDefault="2F642455" w14:paraId="39EFF1E6" w14:textId="77777777">
      <w:r>
        <w:t xml:space="preserve">Het oprichten van de NII, en eventuele toevoeging van de </w:t>
      </w:r>
      <w:proofErr w:type="spellStart"/>
      <w:r>
        <w:t>ekv</w:t>
      </w:r>
      <w:proofErr w:type="spellEnd"/>
      <w:r>
        <w:t xml:space="preserve"> daaraan, is een complex en een meerjarig traject. Dit biedt op de korte termijn dus geen oplossing voor de onrechtmatige uitvoering van de </w:t>
      </w:r>
      <w:proofErr w:type="spellStart"/>
      <w:r>
        <w:t>ekv</w:t>
      </w:r>
      <w:proofErr w:type="spellEnd"/>
      <w:r>
        <w:t xml:space="preserve">. Dat is bestuurlijk onwenselijk en juridisch kwetsbaar. Op langere termijn – wanneer de NII is opgericht en volledig operationeel is – </w:t>
      </w:r>
      <w:r w:rsidR="005D5D8B">
        <w:t>zou</w:t>
      </w:r>
      <w:r>
        <w:t xml:space="preserve"> de </w:t>
      </w:r>
      <w:proofErr w:type="spellStart"/>
      <w:r>
        <w:t>ekv</w:t>
      </w:r>
      <w:proofErr w:type="spellEnd"/>
      <w:r>
        <w:t xml:space="preserve"> ondergebracht </w:t>
      </w:r>
      <w:r w:rsidR="005D5D8B">
        <w:t xml:space="preserve">kunnen </w:t>
      </w:r>
      <w:r>
        <w:t>worden bij de NII</w:t>
      </w:r>
      <w:r w:rsidR="00E71F2C">
        <w:t xml:space="preserve"> </w:t>
      </w:r>
      <w:proofErr w:type="gramStart"/>
      <w:r w:rsidR="00E71F2C">
        <w:t>indien</w:t>
      </w:r>
      <w:proofErr w:type="gramEnd"/>
      <w:r w:rsidR="00E71F2C">
        <w:t xml:space="preserve"> daartoe dan</w:t>
      </w:r>
      <w:r w:rsidR="005D5D8B">
        <w:t xml:space="preserve"> zou worden</w:t>
      </w:r>
      <w:r w:rsidR="00E71F2C">
        <w:t xml:space="preserve"> besloten</w:t>
      </w:r>
      <w:r>
        <w:t xml:space="preserve">. </w:t>
      </w:r>
    </w:p>
    <w:p w:rsidR="001E4EB8" w:rsidP="00E4485E" w:rsidRDefault="001E4EB8" w14:paraId="451FCDD6" w14:textId="77777777"/>
    <w:p w:rsidR="00E4485E" w:rsidP="00E4485E" w:rsidRDefault="2F642455" w14:paraId="702856F1" w14:textId="77777777">
      <w:pPr>
        <w:rPr>
          <w:iCs/>
        </w:rPr>
      </w:pPr>
      <w:r>
        <w:t xml:space="preserve">Het bundelen van krachten van de financieringsinstellingen wordt ook bereikt door de </w:t>
      </w:r>
      <w:proofErr w:type="spellStart"/>
      <w:r>
        <w:t>TeamNL</w:t>
      </w:r>
      <w:proofErr w:type="spellEnd"/>
      <w:r>
        <w:t xml:space="preserve">-benadering in de aanbestedingstukken te eisen, waar de </w:t>
      </w:r>
      <w:proofErr w:type="spellStart"/>
      <w:r>
        <w:t>ekv</w:t>
      </w:r>
      <w:proofErr w:type="spellEnd"/>
      <w:r>
        <w:t xml:space="preserve">-uitvoerder actief moet samenwerken met andere financiële instellingen (zoals </w:t>
      </w:r>
      <w:proofErr w:type="spellStart"/>
      <w:r>
        <w:t>Invest</w:t>
      </w:r>
      <w:proofErr w:type="spellEnd"/>
      <w:r>
        <w:t xml:space="preserve">-NL en </w:t>
      </w:r>
      <w:proofErr w:type="spellStart"/>
      <w:r>
        <w:t>Invest</w:t>
      </w:r>
      <w:proofErr w:type="spellEnd"/>
      <w:r>
        <w:t xml:space="preserve"> International</w:t>
      </w:r>
      <w:r w:rsidR="00E10402">
        <w:t xml:space="preserve"> en in de toekomst</w:t>
      </w:r>
      <w:r w:rsidR="00EC2E72">
        <w:t>:</w:t>
      </w:r>
      <w:r w:rsidR="00E10402">
        <w:t xml:space="preserve"> de NII</w:t>
      </w:r>
      <w:r>
        <w:t>) die instrumenten aanbieden aan het Nederlandse bedrijfsleven.</w:t>
      </w:r>
    </w:p>
    <w:p w:rsidRPr="00694EA0" w:rsidR="00694EA0" w:rsidP="2F642455" w:rsidRDefault="2F642455" w14:paraId="569C5156" w14:textId="77777777">
      <w:pPr>
        <w:rPr>
          <w:b/>
          <w:bCs/>
        </w:rPr>
      </w:pPr>
      <w:r w:rsidRPr="2F642455">
        <w:rPr>
          <w:b/>
          <w:bCs/>
        </w:rPr>
        <w:lastRenderedPageBreak/>
        <w:t>Vraag 8</w:t>
      </w:r>
    </w:p>
    <w:p w:rsidR="00694EA0" w:rsidP="00694EA0" w:rsidRDefault="2F642455" w14:paraId="45E93EC3" w14:textId="77777777">
      <w:r>
        <w:t>Hoe weegt u deze voor- en nadelen ten opzichte van de kansen van het bundelen van de financiële instrumenten binnen de NII?</w:t>
      </w:r>
    </w:p>
    <w:p w:rsidRPr="00694EA0" w:rsidR="00694EA0" w:rsidP="00694EA0" w:rsidRDefault="00694EA0" w14:paraId="2019959C" w14:textId="77777777"/>
    <w:p w:rsidR="00694EA0" w:rsidP="00694EA0" w:rsidRDefault="2F642455" w14:paraId="108D4230" w14:textId="77777777">
      <w:r w:rsidRPr="2F642455">
        <w:rPr>
          <w:u w:val="single"/>
        </w:rPr>
        <w:t xml:space="preserve">Antwoord </w:t>
      </w:r>
      <w:r w:rsidR="312221AE">
        <w:br/>
      </w:r>
      <w:r>
        <w:t>Zie antwoord op vraag 7.</w:t>
      </w:r>
    </w:p>
    <w:p w:rsidR="00694EA0" w:rsidP="00694EA0" w:rsidRDefault="00694EA0" w14:paraId="1630EDFA" w14:textId="77777777">
      <w:pPr>
        <w:rPr>
          <w:u w:val="single"/>
        </w:rPr>
      </w:pPr>
    </w:p>
    <w:p w:rsidRPr="00694EA0" w:rsidR="00694EA0" w:rsidP="2F642455" w:rsidRDefault="2F642455" w14:paraId="6E264EAF" w14:textId="77777777">
      <w:pPr>
        <w:rPr>
          <w:b/>
          <w:bCs/>
        </w:rPr>
      </w:pPr>
      <w:r w:rsidRPr="2F642455">
        <w:rPr>
          <w:b/>
          <w:bCs/>
        </w:rPr>
        <w:t>Vraag 9</w:t>
      </w:r>
    </w:p>
    <w:p w:rsidR="00694EA0" w:rsidP="00694EA0" w:rsidRDefault="2F642455" w14:paraId="4EA578A0" w14:textId="77777777">
      <w:r>
        <w:t xml:space="preserve">Hoe zou, in het scenario dat de </w:t>
      </w:r>
      <w:proofErr w:type="gramStart"/>
      <w:r>
        <w:t>EKV onderdeel</w:t>
      </w:r>
      <w:proofErr w:type="gramEnd"/>
      <w:r>
        <w:t xml:space="preserve"> wordt van de NII, het menselijk kapitaal en de meer dan 90 jaar aan kennis en kunde van uitvoerder </w:t>
      </w:r>
      <w:proofErr w:type="spellStart"/>
      <w:r>
        <w:t>Atradius</w:t>
      </w:r>
      <w:proofErr w:type="spellEnd"/>
      <w:r>
        <w:t xml:space="preserve"> geborgd kunnen worden?</w:t>
      </w:r>
    </w:p>
    <w:p w:rsidRPr="00694EA0" w:rsidR="00694EA0" w:rsidP="00694EA0" w:rsidRDefault="00694EA0" w14:paraId="3D115F14" w14:textId="77777777"/>
    <w:p w:rsidRPr="00694EA0" w:rsidR="00694EA0" w:rsidP="2F642455" w:rsidRDefault="2F642455" w14:paraId="5E794AA5" w14:textId="77777777">
      <w:pPr>
        <w:rPr>
          <w:u w:val="single"/>
        </w:rPr>
      </w:pPr>
      <w:r w:rsidRPr="2F642455">
        <w:rPr>
          <w:u w:val="single"/>
        </w:rPr>
        <w:t xml:space="preserve">Antwoord </w:t>
      </w:r>
      <w:r w:rsidR="25A581D8">
        <w:br/>
      </w:r>
      <w:r>
        <w:t xml:space="preserve">Integratie van het </w:t>
      </w:r>
      <w:proofErr w:type="spellStart"/>
      <w:r>
        <w:t>ekv</w:t>
      </w:r>
      <w:proofErr w:type="spellEnd"/>
      <w:r>
        <w:t xml:space="preserve">-instrumentarium in de NII is </w:t>
      </w:r>
      <w:r w:rsidR="00F7154F">
        <w:t xml:space="preserve">op dit moment </w:t>
      </w:r>
      <w:r>
        <w:t xml:space="preserve">niet voorzien. </w:t>
      </w:r>
    </w:p>
    <w:sectPr w:rsidRPr="00694EA0" w:rsidR="00694EA0">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8FDBE" w14:textId="77777777" w:rsidR="00483E0F" w:rsidRDefault="00483E0F">
      <w:pPr>
        <w:spacing w:line="240" w:lineRule="auto"/>
      </w:pPr>
      <w:r>
        <w:separator/>
      </w:r>
    </w:p>
  </w:endnote>
  <w:endnote w:type="continuationSeparator" w:id="0">
    <w:p w14:paraId="0FD27E00" w14:textId="77777777" w:rsidR="00483E0F" w:rsidRDefault="00483E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157E" w14:textId="77777777" w:rsidR="00307009" w:rsidRDefault="0030700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D20E2" w14:textId="77777777" w:rsidR="00483E0F" w:rsidRDefault="00483E0F">
      <w:pPr>
        <w:spacing w:line="240" w:lineRule="auto"/>
      </w:pPr>
      <w:r>
        <w:separator/>
      </w:r>
    </w:p>
  </w:footnote>
  <w:footnote w:type="continuationSeparator" w:id="0">
    <w:p w14:paraId="03A408AD" w14:textId="77777777" w:rsidR="00483E0F" w:rsidRDefault="00483E0F">
      <w:pPr>
        <w:spacing w:line="240" w:lineRule="auto"/>
      </w:pPr>
      <w:r>
        <w:continuationSeparator/>
      </w:r>
    </w:p>
  </w:footnote>
  <w:footnote w:id="1">
    <w:p w14:paraId="1F2337B2" w14:textId="77777777" w:rsidR="00216934" w:rsidRDefault="00216934">
      <w:pPr>
        <w:pStyle w:val="Voetnoottekst"/>
      </w:pPr>
      <w:r>
        <w:rPr>
          <w:rStyle w:val="Voetnootmarkering"/>
        </w:rPr>
        <w:footnoteRef/>
      </w:r>
      <w:r>
        <w:t xml:space="preserve"> </w:t>
      </w:r>
      <w:r w:rsidRPr="00216934">
        <w:rPr>
          <w:sz w:val="18"/>
          <w:szCs w:val="18"/>
        </w:rPr>
        <w:t>Kamerstuk 26 485 nr. 460</w:t>
      </w:r>
    </w:p>
  </w:footnote>
  <w:footnote w:id="2">
    <w:p w14:paraId="251C7046" w14:textId="77777777" w:rsidR="00694EA0" w:rsidRDefault="00694EA0" w:rsidP="00694EA0">
      <w:pPr>
        <w:pStyle w:val="Voetnoottekst"/>
      </w:pPr>
      <w:r>
        <w:rPr>
          <w:rStyle w:val="Voetnootmarkering"/>
        </w:rPr>
        <w:footnoteRef/>
      </w:r>
      <w:r>
        <w:t xml:space="preserve"> </w:t>
      </w:r>
      <w:r>
        <w:rPr>
          <w:sz w:val="16"/>
          <w:szCs w:val="16"/>
        </w:rPr>
        <w:t>Kamerstukken II 2025/26, 26485, nr. 460</w:t>
      </w:r>
    </w:p>
  </w:footnote>
  <w:footnote w:id="3">
    <w:p w14:paraId="4F0BE148" w14:textId="77777777" w:rsidR="00694EA0" w:rsidRDefault="00694EA0" w:rsidP="00694EA0">
      <w:pPr>
        <w:pStyle w:val="Voetnoottekst"/>
      </w:pPr>
      <w:r>
        <w:rPr>
          <w:rStyle w:val="Voetnootmarkering"/>
        </w:rPr>
        <w:footnoteRef/>
      </w:r>
      <w:r w:rsidRPr="312221AE">
        <w:t xml:space="preserve"> </w:t>
      </w:r>
      <w:proofErr w:type="spellStart"/>
      <w:r>
        <w:rPr>
          <w:sz w:val="16"/>
          <w:szCs w:val="16"/>
        </w:rPr>
        <w:t>TenderNed</w:t>
      </w:r>
      <w:proofErr w:type="spellEnd"/>
      <w:r>
        <w:rPr>
          <w:sz w:val="16"/>
          <w:szCs w:val="16"/>
        </w:rPr>
        <w:t>: Uitvoering exportkredietverzekeringen en investeringsgaranties</w:t>
      </w:r>
    </w:p>
  </w:footnote>
  <w:footnote w:id="4">
    <w:p w14:paraId="15CE554F" w14:textId="77777777" w:rsidR="00694EA0" w:rsidRPr="00F025DA" w:rsidRDefault="00694EA0" w:rsidP="2F642455">
      <w:pPr>
        <w:pStyle w:val="Voetnoottekst"/>
        <w:rPr>
          <w:sz w:val="16"/>
          <w:szCs w:val="16"/>
        </w:rPr>
      </w:pPr>
      <w:r>
        <w:rPr>
          <w:rStyle w:val="Voetnootmarkering"/>
        </w:rPr>
        <w:footnoteRef/>
      </w:r>
      <w:r>
        <w:t xml:space="preserve"> </w:t>
      </w:r>
      <w:r w:rsidRPr="00F025DA">
        <w:rPr>
          <w:sz w:val="16"/>
          <w:szCs w:val="16"/>
        </w:rPr>
        <w:t>T</w:t>
      </w:r>
      <w:r>
        <w:rPr>
          <w:sz w:val="16"/>
          <w:szCs w:val="16"/>
        </w:rPr>
        <w:t>ermijn voor andere partijen aan wie de opdracht niet is gegund om in bezwaar te gaan.</w:t>
      </w:r>
    </w:p>
  </w:footnote>
  <w:footnote w:id="5">
    <w:p w14:paraId="27AB7C7C" w14:textId="77777777" w:rsidR="00694EA0" w:rsidRPr="00F025DA" w:rsidRDefault="00694EA0" w:rsidP="2F642455">
      <w:pPr>
        <w:pStyle w:val="Voetnoottekst"/>
        <w:rPr>
          <w:sz w:val="16"/>
          <w:szCs w:val="16"/>
        </w:rPr>
      </w:pPr>
      <w:r>
        <w:rPr>
          <w:rStyle w:val="Voetnootmarkering"/>
        </w:rPr>
        <w:footnoteRef/>
      </w:r>
      <w:r>
        <w:t xml:space="preserve"> </w:t>
      </w:r>
      <w:r>
        <w:rPr>
          <w:sz w:val="16"/>
          <w:szCs w:val="16"/>
        </w:rPr>
        <w:t>Kamerstukken II 2024/25, 26485, nr. 452.</w:t>
      </w:r>
    </w:p>
  </w:footnote>
  <w:footnote w:id="6">
    <w:p w14:paraId="78D37124" w14:textId="77777777" w:rsidR="00694EA0" w:rsidRDefault="00694EA0" w:rsidP="2F642455">
      <w:pPr>
        <w:pStyle w:val="Voetnoottekst"/>
        <w:rPr>
          <w:lang w:val="en-US"/>
        </w:rPr>
      </w:pPr>
      <w:r>
        <w:rPr>
          <w:rStyle w:val="Voetnootmarkering"/>
        </w:rPr>
        <w:footnoteRef/>
      </w:r>
      <w:r w:rsidRPr="312221AE">
        <w:t xml:space="preserve"> </w:t>
      </w:r>
      <w:proofErr w:type="spellStart"/>
      <w:r>
        <w:rPr>
          <w:sz w:val="16"/>
          <w:szCs w:val="16"/>
        </w:rPr>
        <w:t>ActoRx</w:t>
      </w:r>
      <w:proofErr w:type="spellEnd"/>
      <w:r>
        <w:rPr>
          <w:sz w:val="16"/>
          <w:szCs w:val="16"/>
        </w:rPr>
        <w:t xml:space="preserve"> 2024, ECA </w:t>
      </w:r>
      <w:proofErr w:type="spellStart"/>
      <w:r>
        <w:rPr>
          <w:sz w:val="16"/>
          <w:szCs w:val="16"/>
        </w:rPr>
        <w:t>Governance</w:t>
      </w:r>
      <w:proofErr w:type="spellEnd"/>
      <w:r>
        <w:rPr>
          <w:sz w:val="16"/>
          <w:szCs w:val="16"/>
        </w:rPr>
        <w:t xml:space="preserve">: </w:t>
      </w:r>
      <w:proofErr w:type="spellStart"/>
      <w:r>
        <w:rPr>
          <w:sz w:val="16"/>
          <w:szCs w:val="16"/>
        </w:rPr>
        <w:t>international</w:t>
      </w:r>
      <w:proofErr w:type="spellEnd"/>
      <w:r>
        <w:rPr>
          <w:sz w:val="16"/>
          <w:szCs w:val="16"/>
        </w:rPr>
        <w:t xml:space="preserve"> benchmark analysis </w:t>
      </w:r>
      <w:hyperlink r:id="rId1" w:history="1">
        <w:r>
          <w:rPr>
            <w:rStyle w:val="Hyperlink"/>
            <w:sz w:val="16"/>
            <w:szCs w:val="16"/>
          </w:rPr>
          <w:t>https://www.rijksoverheid.nl/documenten/publicaties/2024/04/09/ekv-governance-benchmark</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F30E" w14:textId="77777777" w:rsidR="00307009" w:rsidRDefault="00216934">
    <w:r>
      <w:rPr>
        <w:noProof/>
      </w:rPr>
      <mc:AlternateContent>
        <mc:Choice Requires="wps">
          <w:drawing>
            <wp:anchor distT="0" distB="0" distL="0" distR="0" simplePos="0" relativeHeight="251652096" behindDoc="0" locked="1" layoutInCell="1" allowOverlap="1" wp14:anchorId="76C413C8" wp14:editId="5B37CA5A">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434DA51" w14:textId="77777777" w:rsidR="00216934" w:rsidRDefault="00216934"/>
                      </w:txbxContent>
                    </wps:txbx>
                    <wps:bodyPr vert="horz" wrap="square" lIns="0" tIns="0" rIns="0" bIns="0" anchor="t" anchorCtr="0"/>
                  </wps:wsp>
                </a:graphicData>
              </a:graphic>
            </wp:anchor>
          </w:drawing>
        </mc:Choice>
        <mc:Fallback>
          <w:pict>
            <v:shapetype w14:anchorId="76C413C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434DA51" w14:textId="77777777" w:rsidR="00216934" w:rsidRDefault="00216934"/>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65AD1B7" wp14:editId="652C05FC">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39F9935" w14:textId="77777777" w:rsidR="00307009" w:rsidRDefault="00307009">
                          <w:pPr>
                            <w:pStyle w:val="WitregelW1"/>
                          </w:pPr>
                        </w:p>
                        <w:p w14:paraId="6CC5330F" w14:textId="77777777" w:rsidR="005247A9" w:rsidRDefault="005247A9">
                          <w:pPr>
                            <w:pStyle w:val="Referentiegegevens"/>
                          </w:pPr>
                        </w:p>
                      </w:txbxContent>
                    </wps:txbx>
                    <wps:bodyPr vert="horz" wrap="square" lIns="0" tIns="0" rIns="0" bIns="0" anchor="t" anchorCtr="0"/>
                  </wps:wsp>
                </a:graphicData>
              </a:graphic>
            </wp:anchor>
          </w:drawing>
        </mc:Choice>
        <mc:Fallback>
          <w:pict>
            <v:shape w14:anchorId="065AD1B7"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39F9935" w14:textId="77777777" w:rsidR="00307009" w:rsidRDefault="00307009">
                    <w:pPr>
                      <w:pStyle w:val="WitregelW1"/>
                    </w:pPr>
                  </w:p>
                  <w:p w14:paraId="6CC5330F" w14:textId="77777777" w:rsidR="005247A9" w:rsidRDefault="005247A9">
                    <w:pPr>
                      <w:pStyle w:val="Referentiegegevens"/>
                    </w:pP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4EE90B3" wp14:editId="2F322268">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B581F81" w14:textId="77777777" w:rsidR="00216934" w:rsidRDefault="00216934"/>
                      </w:txbxContent>
                    </wps:txbx>
                    <wps:bodyPr vert="horz" wrap="square" lIns="0" tIns="0" rIns="0" bIns="0" anchor="t" anchorCtr="0"/>
                  </wps:wsp>
                </a:graphicData>
              </a:graphic>
            </wp:anchor>
          </w:drawing>
        </mc:Choice>
        <mc:Fallback>
          <w:pict>
            <v:shape w14:anchorId="64EE90B3"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B581F81" w14:textId="77777777" w:rsidR="00216934" w:rsidRDefault="00216934"/>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315EC187" wp14:editId="1B333867">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4CE376B" w14:textId="77777777" w:rsidR="00763D12" w:rsidRDefault="00733D6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15EC187"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4CE376B" w14:textId="77777777" w:rsidR="00763D12" w:rsidRDefault="00733D6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D525" w14:textId="77777777" w:rsidR="00307009" w:rsidRDefault="00216934">
    <w:pPr>
      <w:spacing w:after="6377" w:line="14" w:lineRule="exact"/>
    </w:pPr>
    <w:r>
      <w:rPr>
        <w:noProof/>
      </w:rPr>
      <mc:AlternateContent>
        <mc:Choice Requires="wps">
          <w:drawing>
            <wp:anchor distT="0" distB="0" distL="0" distR="0" simplePos="0" relativeHeight="251656192" behindDoc="0" locked="1" layoutInCell="1" allowOverlap="1" wp14:anchorId="17079186" wp14:editId="18668DCF">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88EA521" w14:textId="77777777" w:rsidR="00307009" w:rsidRDefault="00216934">
                          <w:pPr>
                            <w:spacing w:line="240" w:lineRule="auto"/>
                          </w:pPr>
                          <w:r>
                            <w:rPr>
                              <w:noProof/>
                            </w:rPr>
                            <w:drawing>
                              <wp:inline distT="0" distB="0" distL="0" distR="0" wp14:anchorId="7A96814E" wp14:editId="7AEB852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7079186"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88EA521" w14:textId="77777777" w:rsidR="00307009" w:rsidRDefault="00216934">
                    <w:pPr>
                      <w:spacing w:line="240" w:lineRule="auto"/>
                    </w:pPr>
                    <w:r>
                      <w:rPr>
                        <w:noProof/>
                      </w:rPr>
                      <w:drawing>
                        <wp:inline distT="0" distB="0" distL="0" distR="0" wp14:anchorId="7A96814E" wp14:editId="7AEB852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15B06A8" wp14:editId="0C1B2750">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898970C" w14:textId="77777777" w:rsidR="00307009" w:rsidRDefault="00216934">
                          <w:pPr>
                            <w:spacing w:line="240" w:lineRule="auto"/>
                          </w:pPr>
                          <w:r>
                            <w:rPr>
                              <w:noProof/>
                            </w:rPr>
                            <w:drawing>
                              <wp:inline distT="0" distB="0" distL="0" distR="0" wp14:anchorId="385FC75D" wp14:editId="4D701C6B">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5B06A8"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898970C" w14:textId="77777777" w:rsidR="00307009" w:rsidRDefault="00216934">
                    <w:pPr>
                      <w:spacing w:line="240" w:lineRule="auto"/>
                    </w:pPr>
                    <w:r>
                      <w:rPr>
                        <w:noProof/>
                      </w:rPr>
                      <w:drawing>
                        <wp:inline distT="0" distB="0" distL="0" distR="0" wp14:anchorId="385FC75D" wp14:editId="4D701C6B">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8BFD818" wp14:editId="42D1D4C1">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E2BBE11" w14:textId="77777777" w:rsidR="00307009" w:rsidRDefault="00216934">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08BFD818"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E2BBE11" w14:textId="77777777" w:rsidR="00307009" w:rsidRDefault="00216934">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6DBC742" wp14:editId="3877EBF8">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3D564BD" w14:textId="77777777" w:rsidR="00307009" w:rsidRDefault="00216934">
                          <w:r>
                            <w:t>Voorzitter van de Tweede Kamer der Staten-Generaal</w:t>
                          </w:r>
                        </w:p>
                        <w:p w14:paraId="5C86970D" w14:textId="77777777" w:rsidR="00307009" w:rsidRDefault="00216934">
                          <w:r>
                            <w:t>Postbus 20018</w:t>
                          </w:r>
                        </w:p>
                        <w:p w14:paraId="325DB93F" w14:textId="77777777" w:rsidR="00307009" w:rsidRDefault="00216934">
                          <w:r>
                            <w:t>2500 EA Den Haag</w:t>
                          </w:r>
                        </w:p>
                      </w:txbxContent>
                    </wps:txbx>
                    <wps:bodyPr vert="horz" wrap="square" lIns="0" tIns="0" rIns="0" bIns="0" anchor="t" anchorCtr="0"/>
                  </wps:wsp>
                </a:graphicData>
              </a:graphic>
            </wp:anchor>
          </w:drawing>
        </mc:Choice>
        <mc:Fallback>
          <w:pict>
            <v:shape w14:anchorId="06DBC742"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3D564BD" w14:textId="77777777" w:rsidR="00307009" w:rsidRDefault="00216934">
                    <w:r>
                      <w:t>Voorzitter van de Tweede Kamer der Staten-Generaal</w:t>
                    </w:r>
                  </w:p>
                  <w:p w14:paraId="5C86970D" w14:textId="77777777" w:rsidR="00307009" w:rsidRDefault="00216934">
                    <w:r>
                      <w:t>Postbus 20018</w:t>
                    </w:r>
                  </w:p>
                  <w:p w14:paraId="325DB93F" w14:textId="77777777" w:rsidR="00307009" w:rsidRDefault="00216934">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BA45D63" wp14:editId="1B9F8612">
              <wp:simplePos x="0" y="0"/>
              <wp:positionH relativeFrom="page">
                <wp:posOffset>1009650</wp:posOffset>
              </wp:positionH>
              <wp:positionV relativeFrom="paragraph">
                <wp:posOffset>3357245</wp:posOffset>
              </wp:positionV>
              <wp:extent cx="4787900" cy="62039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2039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07009" w14:paraId="437B9658" w14:textId="77777777">
                            <w:trPr>
                              <w:trHeight w:val="240"/>
                            </w:trPr>
                            <w:tc>
                              <w:tcPr>
                                <w:tcW w:w="1140" w:type="dxa"/>
                              </w:tcPr>
                              <w:p w14:paraId="036C0B23" w14:textId="77777777" w:rsidR="00307009" w:rsidRDefault="00216934">
                                <w:r>
                                  <w:t>Datum</w:t>
                                </w:r>
                              </w:p>
                            </w:tc>
                            <w:tc>
                              <w:tcPr>
                                <w:tcW w:w="5918" w:type="dxa"/>
                              </w:tcPr>
                              <w:p w14:paraId="62F3F144" w14:textId="3B55FBAA" w:rsidR="00307009" w:rsidRDefault="00733D67">
                                <w:r>
                                  <w:t>24 maart 2026</w:t>
                                </w:r>
                              </w:p>
                            </w:tc>
                          </w:tr>
                          <w:tr w:rsidR="00307009" w14:paraId="6CC7C625" w14:textId="77777777">
                            <w:trPr>
                              <w:trHeight w:val="240"/>
                            </w:trPr>
                            <w:tc>
                              <w:tcPr>
                                <w:tcW w:w="1140" w:type="dxa"/>
                              </w:tcPr>
                              <w:p w14:paraId="7743833C" w14:textId="77777777" w:rsidR="00307009" w:rsidRDefault="00216934">
                                <w:r>
                                  <w:t>Betreft</w:t>
                                </w:r>
                              </w:p>
                            </w:tc>
                            <w:tc>
                              <w:tcPr>
                                <w:tcW w:w="5918" w:type="dxa"/>
                              </w:tcPr>
                              <w:p w14:paraId="740E89C2" w14:textId="77777777" w:rsidR="00307009" w:rsidRDefault="00216934">
                                <w:r>
                                  <w:t>Beantwoording van vragen van de leden Van Lanschot en Van Dijk over de Kamerbrief Toekomst exportkredietverzekering</w:t>
                                </w:r>
                              </w:p>
                            </w:tc>
                          </w:tr>
                        </w:tbl>
                        <w:p w14:paraId="47095E38" w14:textId="77777777" w:rsidR="00216934" w:rsidRDefault="0021693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BA45D63" id="1670fa0c-13cb-45ec-92be-ef1f34d237c5" o:spid="_x0000_s1034" type="#_x0000_t202" style="position:absolute;margin-left:79.5pt;margin-top:264.35pt;width:377pt;height:48.85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07009" w14:paraId="437B9658" w14:textId="77777777">
                      <w:trPr>
                        <w:trHeight w:val="240"/>
                      </w:trPr>
                      <w:tc>
                        <w:tcPr>
                          <w:tcW w:w="1140" w:type="dxa"/>
                        </w:tcPr>
                        <w:p w14:paraId="036C0B23" w14:textId="77777777" w:rsidR="00307009" w:rsidRDefault="00216934">
                          <w:r>
                            <w:t>Datum</w:t>
                          </w:r>
                        </w:p>
                      </w:tc>
                      <w:tc>
                        <w:tcPr>
                          <w:tcW w:w="5918" w:type="dxa"/>
                        </w:tcPr>
                        <w:p w14:paraId="62F3F144" w14:textId="3B55FBAA" w:rsidR="00307009" w:rsidRDefault="00733D67">
                          <w:r>
                            <w:t>24 maart 2026</w:t>
                          </w:r>
                        </w:p>
                      </w:tc>
                    </w:tr>
                    <w:tr w:rsidR="00307009" w14:paraId="6CC7C625" w14:textId="77777777">
                      <w:trPr>
                        <w:trHeight w:val="240"/>
                      </w:trPr>
                      <w:tc>
                        <w:tcPr>
                          <w:tcW w:w="1140" w:type="dxa"/>
                        </w:tcPr>
                        <w:p w14:paraId="7743833C" w14:textId="77777777" w:rsidR="00307009" w:rsidRDefault="00216934">
                          <w:r>
                            <w:t>Betreft</w:t>
                          </w:r>
                        </w:p>
                      </w:tc>
                      <w:tc>
                        <w:tcPr>
                          <w:tcW w:w="5918" w:type="dxa"/>
                        </w:tcPr>
                        <w:p w14:paraId="740E89C2" w14:textId="77777777" w:rsidR="00307009" w:rsidRDefault="00216934">
                          <w:r>
                            <w:t>Beantwoording van vragen van de leden Van Lanschot en Van Dijk over de Kamerbrief Toekomst exportkredietverzekering</w:t>
                          </w:r>
                        </w:p>
                      </w:tc>
                    </w:tr>
                  </w:tbl>
                  <w:p w14:paraId="47095E38" w14:textId="77777777" w:rsidR="00216934" w:rsidRDefault="00216934"/>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1E7119E" wp14:editId="289BB344">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865C4F" w14:textId="77777777" w:rsidR="00216934" w:rsidRPr="00DA2035" w:rsidRDefault="00216934" w:rsidP="00216934">
                          <w:pPr>
                            <w:pStyle w:val="Referentiegegevens"/>
                            <w:rPr>
                              <w:lang w:val="es-ES"/>
                            </w:rPr>
                          </w:pPr>
                          <w:r w:rsidRPr="00DA2035">
                            <w:rPr>
                              <w:lang w:val="es-ES"/>
                            </w:rPr>
                            <w:t>POSTBUS 20201</w:t>
                          </w:r>
                        </w:p>
                        <w:p w14:paraId="56904380" w14:textId="77777777" w:rsidR="00216934" w:rsidRPr="00DA2035" w:rsidRDefault="00216934" w:rsidP="00216934">
                          <w:pPr>
                            <w:pStyle w:val="Referentiegegevens"/>
                            <w:rPr>
                              <w:lang w:val="es-ES"/>
                            </w:rPr>
                          </w:pPr>
                          <w:r w:rsidRPr="00DA2035">
                            <w:rPr>
                              <w:lang w:val="es-ES"/>
                            </w:rPr>
                            <w:t>2500 EE 'S-GRAVENHAGE</w:t>
                          </w:r>
                        </w:p>
                        <w:p w14:paraId="777A68A1" w14:textId="77777777" w:rsidR="00216934" w:rsidRPr="00DA2035" w:rsidRDefault="00216934" w:rsidP="00216934">
                          <w:pPr>
                            <w:pStyle w:val="Referentiegegevens"/>
                            <w:rPr>
                              <w:lang w:val="es-ES"/>
                            </w:rPr>
                          </w:pPr>
                          <w:r w:rsidRPr="00DA2035">
                            <w:rPr>
                              <w:lang w:val="es-ES"/>
                            </w:rPr>
                            <w:t>www.rijksoverheid.nl/fin</w:t>
                          </w:r>
                        </w:p>
                        <w:p w14:paraId="2E0CCE3E" w14:textId="77777777" w:rsidR="00307009" w:rsidRPr="00DA2035" w:rsidRDefault="00307009">
                          <w:pPr>
                            <w:pStyle w:val="WitregelW1"/>
                            <w:rPr>
                              <w:lang w:val="es-ES"/>
                            </w:rPr>
                          </w:pPr>
                        </w:p>
                        <w:p w14:paraId="3C50EDC6" w14:textId="77777777" w:rsidR="00307009" w:rsidRDefault="00216934">
                          <w:pPr>
                            <w:pStyle w:val="Referentiegegevensbold"/>
                          </w:pPr>
                          <w:r>
                            <w:t>O</w:t>
                          </w:r>
                          <w:r w:rsidR="00312E61">
                            <w:t>ns kenmerk</w:t>
                          </w:r>
                        </w:p>
                        <w:p w14:paraId="07BEA930" w14:textId="77777777" w:rsidR="00763D12" w:rsidRDefault="00733D67">
                          <w:pPr>
                            <w:pStyle w:val="Referentiegegevens"/>
                          </w:pPr>
                          <w:r>
                            <w:fldChar w:fldCharType="begin"/>
                          </w:r>
                          <w:r>
                            <w:instrText xml:space="preserve"> DOCPROPERTY  "Kenmerk"  \* MERGEFORMAT </w:instrText>
                          </w:r>
                          <w:r>
                            <w:fldChar w:fldCharType="separate"/>
                          </w:r>
                          <w:r>
                            <w:t>2026-0000099015</w:t>
                          </w:r>
                          <w:r>
                            <w:fldChar w:fldCharType="end"/>
                          </w:r>
                        </w:p>
                        <w:p w14:paraId="386D4B43" w14:textId="77777777" w:rsidR="00307009" w:rsidRDefault="00307009">
                          <w:pPr>
                            <w:pStyle w:val="WitregelW1"/>
                          </w:pPr>
                        </w:p>
                        <w:p w14:paraId="53ED255A" w14:textId="77777777" w:rsidR="00312E61" w:rsidRDefault="00312E61" w:rsidP="00312E61">
                          <w:pPr>
                            <w:pStyle w:val="Referentiegegevensbold"/>
                          </w:pPr>
                          <w:r>
                            <w:t>Uw brief (kenmerk)</w:t>
                          </w:r>
                        </w:p>
                        <w:p w14:paraId="4BBEC9A2" w14:textId="77777777" w:rsidR="00312E61" w:rsidRDefault="00312E61" w:rsidP="00312E61">
                          <w:pPr>
                            <w:pStyle w:val="Referentiegegevens"/>
                          </w:pPr>
                          <w:r>
                            <w:t>2026Z03097</w:t>
                          </w:r>
                        </w:p>
                        <w:p w14:paraId="714A20D1" w14:textId="77777777" w:rsidR="00312E61" w:rsidRPr="00312E61" w:rsidRDefault="00312E61" w:rsidP="00312E61"/>
                        <w:p w14:paraId="43D9F161" w14:textId="77777777" w:rsidR="00307009" w:rsidRDefault="00307009"/>
                      </w:txbxContent>
                    </wps:txbx>
                    <wps:bodyPr vert="horz" wrap="square" lIns="0" tIns="0" rIns="0" bIns="0" anchor="t" anchorCtr="0"/>
                  </wps:wsp>
                </a:graphicData>
              </a:graphic>
            </wp:anchor>
          </w:drawing>
        </mc:Choice>
        <mc:Fallback>
          <w:pict>
            <v:shape w14:anchorId="51E7119E"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D865C4F" w14:textId="77777777" w:rsidR="00216934" w:rsidRPr="00DA2035" w:rsidRDefault="00216934" w:rsidP="00216934">
                    <w:pPr>
                      <w:pStyle w:val="Referentiegegevens"/>
                      <w:rPr>
                        <w:lang w:val="es-ES"/>
                      </w:rPr>
                    </w:pPr>
                    <w:r w:rsidRPr="00DA2035">
                      <w:rPr>
                        <w:lang w:val="es-ES"/>
                      </w:rPr>
                      <w:t>POSTBUS 20201</w:t>
                    </w:r>
                  </w:p>
                  <w:p w14:paraId="56904380" w14:textId="77777777" w:rsidR="00216934" w:rsidRPr="00DA2035" w:rsidRDefault="00216934" w:rsidP="00216934">
                    <w:pPr>
                      <w:pStyle w:val="Referentiegegevens"/>
                      <w:rPr>
                        <w:lang w:val="es-ES"/>
                      </w:rPr>
                    </w:pPr>
                    <w:r w:rsidRPr="00DA2035">
                      <w:rPr>
                        <w:lang w:val="es-ES"/>
                      </w:rPr>
                      <w:t>2500 EE 'S-GRAVENHAGE</w:t>
                    </w:r>
                  </w:p>
                  <w:p w14:paraId="777A68A1" w14:textId="77777777" w:rsidR="00216934" w:rsidRPr="00DA2035" w:rsidRDefault="00216934" w:rsidP="00216934">
                    <w:pPr>
                      <w:pStyle w:val="Referentiegegevens"/>
                      <w:rPr>
                        <w:lang w:val="es-ES"/>
                      </w:rPr>
                    </w:pPr>
                    <w:r w:rsidRPr="00DA2035">
                      <w:rPr>
                        <w:lang w:val="es-ES"/>
                      </w:rPr>
                      <w:t>www.rijksoverheid.nl/fin</w:t>
                    </w:r>
                  </w:p>
                  <w:p w14:paraId="2E0CCE3E" w14:textId="77777777" w:rsidR="00307009" w:rsidRPr="00DA2035" w:rsidRDefault="00307009">
                    <w:pPr>
                      <w:pStyle w:val="WitregelW1"/>
                      <w:rPr>
                        <w:lang w:val="es-ES"/>
                      </w:rPr>
                    </w:pPr>
                  </w:p>
                  <w:p w14:paraId="3C50EDC6" w14:textId="77777777" w:rsidR="00307009" w:rsidRDefault="00216934">
                    <w:pPr>
                      <w:pStyle w:val="Referentiegegevensbold"/>
                    </w:pPr>
                    <w:r>
                      <w:t>O</w:t>
                    </w:r>
                    <w:r w:rsidR="00312E61">
                      <w:t>ns kenmerk</w:t>
                    </w:r>
                  </w:p>
                  <w:p w14:paraId="07BEA930" w14:textId="77777777" w:rsidR="00763D12" w:rsidRDefault="00733D67">
                    <w:pPr>
                      <w:pStyle w:val="Referentiegegevens"/>
                    </w:pPr>
                    <w:r>
                      <w:fldChar w:fldCharType="begin"/>
                    </w:r>
                    <w:r>
                      <w:instrText xml:space="preserve"> DOCPROPERTY  "Kenmerk"  \* MERGEFORMAT </w:instrText>
                    </w:r>
                    <w:r>
                      <w:fldChar w:fldCharType="separate"/>
                    </w:r>
                    <w:r>
                      <w:t>2026-0000099015</w:t>
                    </w:r>
                    <w:r>
                      <w:fldChar w:fldCharType="end"/>
                    </w:r>
                  </w:p>
                  <w:p w14:paraId="386D4B43" w14:textId="77777777" w:rsidR="00307009" w:rsidRDefault="00307009">
                    <w:pPr>
                      <w:pStyle w:val="WitregelW1"/>
                    </w:pPr>
                  </w:p>
                  <w:p w14:paraId="53ED255A" w14:textId="77777777" w:rsidR="00312E61" w:rsidRDefault="00312E61" w:rsidP="00312E61">
                    <w:pPr>
                      <w:pStyle w:val="Referentiegegevensbold"/>
                    </w:pPr>
                    <w:r>
                      <w:t>Uw brief (kenmerk)</w:t>
                    </w:r>
                  </w:p>
                  <w:p w14:paraId="4BBEC9A2" w14:textId="77777777" w:rsidR="00312E61" w:rsidRDefault="00312E61" w:rsidP="00312E61">
                    <w:pPr>
                      <w:pStyle w:val="Referentiegegevens"/>
                    </w:pPr>
                    <w:r>
                      <w:t>2026Z03097</w:t>
                    </w:r>
                  </w:p>
                  <w:p w14:paraId="714A20D1" w14:textId="77777777" w:rsidR="00312E61" w:rsidRPr="00312E61" w:rsidRDefault="00312E61" w:rsidP="00312E61"/>
                  <w:p w14:paraId="43D9F161" w14:textId="77777777" w:rsidR="00307009" w:rsidRDefault="00307009"/>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838FB83" wp14:editId="3D15B931">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097C2C1" w14:textId="77777777" w:rsidR="00763D12" w:rsidRDefault="00733D6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838FB83"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097C2C1" w14:textId="77777777" w:rsidR="00763D12" w:rsidRDefault="00733D6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56E5629" wp14:editId="74EC0FB3">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3522927" w14:textId="77777777" w:rsidR="00216934" w:rsidRDefault="00216934"/>
                      </w:txbxContent>
                    </wps:txbx>
                    <wps:bodyPr vert="horz" wrap="square" lIns="0" tIns="0" rIns="0" bIns="0" anchor="t" anchorCtr="0"/>
                  </wps:wsp>
                </a:graphicData>
              </a:graphic>
            </wp:anchor>
          </w:drawing>
        </mc:Choice>
        <mc:Fallback>
          <w:pict>
            <v:shape w14:anchorId="056E5629"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3522927" w14:textId="77777777" w:rsidR="00216934" w:rsidRDefault="0021693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649069"/>
    <w:multiLevelType w:val="multilevel"/>
    <w:tmpl w:val="EFE843E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FAAF3A7"/>
    <w:multiLevelType w:val="multilevel"/>
    <w:tmpl w:val="C3B8D92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E5706D5"/>
    <w:multiLevelType w:val="multilevel"/>
    <w:tmpl w:val="BF4F5A2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4EE11B71"/>
    <w:multiLevelType w:val="multilevel"/>
    <w:tmpl w:val="30B3401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380829918">
    <w:abstractNumId w:val="3"/>
  </w:num>
  <w:num w:numId="2" w16cid:durableId="824004869">
    <w:abstractNumId w:val="1"/>
  </w:num>
  <w:num w:numId="3" w16cid:durableId="632948687">
    <w:abstractNumId w:val="2"/>
  </w:num>
  <w:num w:numId="4" w16cid:durableId="547450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009"/>
    <w:rsid w:val="00022672"/>
    <w:rsid w:val="000416D6"/>
    <w:rsid w:val="00044044"/>
    <w:rsid w:val="000566D9"/>
    <w:rsid w:val="00056C6A"/>
    <w:rsid w:val="00065850"/>
    <w:rsid w:val="00072EFA"/>
    <w:rsid w:val="00077320"/>
    <w:rsid w:val="0009385E"/>
    <w:rsid w:val="00095A61"/>
    <w:rsid w:val="000E1912"/>
    <w:rsid w:val="001013D6"/>
    <w:rsid w:val="00103E3A"/>
    <w:rsid w:val="001139B4"/>
    <w:rsid w:val="00113AE4"/>
    <w:rsid w:val="001965B3"/>
    <w:rsid w:val="001E4EB8"/>
    <w:rsid w:val="001F74F9"/>
    <w:rsid w:val="00204229"/>
    <w:rsid w:val="002131BF"/>
    <w:rsid w:val="00216934"/>
    <w:rsid w:val="00232540"/>
    <w:rsid w:val="002416E4"/>
    <w:rsid w:val="00263131"/>
    <w:rsid w:val="0027625C"/>
    <w:rsid w:val="00280BA6"/>
    <w:rsid w:val="0029152B"/>
    <w:rsid w:val="002C5D91"/>
    <w:rsid w:val="002D7B95"/>
    <w:rsid w:val="00307009"/>
    <w:rsid w:val="00312E61"/>
    <w:rsid w:val="00323DED"/>
    <w:rsid w:val="00342D27"/>
    <w:rsid w:val="00353DC5"/>
    <w:rsid w:val="00373A9D"/>
    <w:rsid w:val="003E650C"/>
    <w:rsid w:val="00400AFF"/>
    <w:rsid w:val="00483E0F"/>
    <w:rsid w:val="004A372F"/>
    <w:rsid w:val="004A5697"/>
    <w:rsid w:val="004B67C3"/>
    <w:rsid w:val="004E5426"/>
    <w:rsid w:val="004F65FC"/>
    <w:rsid w:val="00501D48"/>
    <w:rsid w:val="005247A9"/>
    <w:rsid w:val="005249E9"/>
    <w:rsid w:val="0053054A"/>
    <w:rsid w:val="00560449"/>
    <w:rsid w:val="0058605B"/>
    <w:rsid w:val="005B072D"/>
    <w:rsid w:val="005B1631"/>
    <w:rsid w:val="005D5D8B"/>
    <w:rsid w:val="0060035D"/>
    <w:rsid w:val="00602FD8"/>
    <w:rsid w:val="006635EA"/>
    <w:rsid w:val="00694EA0"/>
    <w:rsid w:val="006C7177"/>
    <w:rsid w:val="006D5EF4"/>
    <w:rsid w:val="006E1172"/>
    <w:rsid w:val="006E78A8"/>
    <w:rsid w:val="007232E5"/>
    <w:rsid w:val="00733D67"/>
    <w:rsid w:val="007350B7"/>
    <w:rsid w:val="007419BF"/>
    <w:rsid w:val="00742DBF"/>
    <w:rsid w:val="0075030E"/>
    <w:rsid w:val="007510A4"/>
    <w:rsid w:val="0075408B"/>
    <w:rsid w:val="00763D12"/>
    <w:rsid w:val="007656CD"/>
    <w:rsid w:val="00765EC4"/>
    <w:rsid w:val="00767019"/>
    <w:rsid w:val="00775CFD"/>
    <w:rsid w:val="00777A27"/>
    <w:rsid w:val="00790B6F"/>
    <w:rsid w:val="007B0307"/>
    <w:rsid w:val="007D394C"/>
    <w:rsid w:val="007E560C"/>
    <w:rsid w:val="007F0C7F"/>
    <w:rsid w:val="00832D2B"/>
    <w:rsid w:val="0087667A"/>
    <w:rsid w:val="008C1B00"/>
    <w:rsid w:val="008C71E5"/>
    <w:rsid w:val="00911387"/>
    <w:rsid w:val="0091143F"/>
    <w:rsid w:val="0091318A"/>
    <w:rsid w:val="00934513"/>
    <w:rsid w:val="009519DB"/>
    <w:rsid w:val="00977D71"/>
    <w:rsid w:val="009D14CA"/>
    <w:rsid w:val="009E577D"/>
    <w:rsid w:val="00A14B9A"/>
    <w:rsid w:val="00A3680A"/>
    <w:rsid w:val="00A546AE"/>
    <w:rsid w:val="00AC5E01"/>
    <w:rsid w:val="00AD6D97"/>
    <w:rsid w:val="00B0620B"/>
    <w:rsid w:val="00B06C06"/>
    <w:rsid w:val="00B10BEF"/>
    <w:rsid w:val="00B24E52"/>
    <w:rsid w:val="00B316F9"/>
    <w:rsid w:val="00B42219"/>
    <w:rsid w:val="00B852D9"/>
    <w:rsid w:val="00BB18B4"/>
    <w:rsid w:val="00BB2265"/>
    <w:rsid w:val="00BB25C0"/>
    <w:rsid w:val="00BF75A8"/>
    <w:rsid w:val="00C30576"/>
    <w:rsid w:val="00C60DF6"/>
    <w:rsid w:val="00C73365"/>
    <w:rsid w:val="00CB1FC5"/>
    <w:rsid w:val="00CC2362"/>
    <w:rsid w:val="00CE7A98"/>
    <w:rsid w:val="00CF2431"/>
    <w:rsid w:val="00CF3BA9"/>
    <w:rsid w:val="00CF6A2F"/>
    <w:rsid w:val="00D125CC"/>
    <w:rsid w:val="00D22795"/>
    <w:rsid w:val="00D4451C"/>
    <w:rsid w:val="00D451D7"/>
    <w:rsid w:val="00D55EE0"/>
    <w:rsid w:val="00D70AE0"/>
    <w:rsid w:val="00DA2035"/>
    <w:rsid w:val="00DA5448"/>
    <w:rsid w:val="00DA765B"/>
    <w:rsid w:val="00DC2042"/>
    <w:rsid w:val="00E10402"/>
    <w:rsid w:val="00E176E4"/>
    <w:rsid w:val="00E4485E"/>
    <w:rsid w:val="00E5004D"/>
    <w:rsid w:val="00E6191B"/>
    <w:rsid w:val="00E71F2C"/>
    <w:rsid w:val="00E820F0"/>
    <w:rsid w:val="00EB7806"/>
    <w:rsid w:val="00EC101B"/>
    <w:rsid w:val="00EC2E72"/>
    <w:rsid w:val="00EC2E82"/>
    <w:rsid w:val="00ED208F"/>
    <w:rsid w:val="00EF0FF1"/>
    <w:rsid w:val="00EF72EA"/>
    <w:rsid w:val="00F025DA"/>
    <w:rsid w:val="00F15B35"/>
    <w:rsid w:val="00F336D2"/>
    <w:rsid w:val="00F542B7"/>
    <w:rsid w:val="00F6236C"/>
    <w:rsid w:val="00F7154F"/>
    <w:rsid w:val="00F767B9"/>
    <w:rsid w:val="00FA4AB6"/>
    <w:rsid w:val="00FB3927"/>
    <w:rsid w:val="00FD0CC0"/>
    <w:rsid w:val="00FF7EE1"/>
    <w:rsid w:val="25A581D8"/>
    <w:rsid w:val="2F642455"/>
    <w:rsid w:val="312221AE"/>
    <w:rsid w:val="484159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B37D0"/>
  <w15:docId w15:val="{105DAF91-5007-43E7-ADFA-890E2A33C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21693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16934"/>
    <w:rPr>
      <w:rFonts w:ascii="Verdana" w:hAnsi="Verdana"/>
      <w:color w:val="000000"/>
    </w:rPr>
  </w:style>
  <w:style w:type="character" w:styleId="Voetnootmarkering">
    <w:name w:val="footnote reference"/>
    <w:basedOn w:val="Standaardalinea-lettertype"/>
    <w:uiPriority w:val="99"/>
    <w:semiHidden/>
    <w:unhideWhenUsed/>
    <w:rsid w:val="00216934"/>
    <w:rPr>
      <w:vertAlign w:val="superscript"/>
    </w:rPr>
  </w:style>
  <w:style w:type="paragraph" w:styleId="Koptekst">
    <w:name w:val="header"/>
    <w:basedOn w:val="Standaard"/>
    <w:link w:val="KoptekstChar"/>
    <w:uiPriority w:val="99"/>
    <w:unhideWhenUsed/>
    <w:rsid w:val="0021693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16934"/>
    <w:rPr>
      <w:rFonts w:ascii="Verdana" w:hAnsi="Verdana"/>
      <w:color w:val="000000"/>
      <w:sz w:val="18"/>
      <w:szCs w:val="18"/>
    </w:rPr>
  </w:style>
  <w:style w:type="paragraph" w:styleId="Voettekst">
    <w:name w:val="footer"/>
    <w:basedOn w:val="Standaard"/>
    <w:link w:val="VoettekstChar"/>
    <w:uiPriority w:val="99"/>
    <w:unhideWhenUsed/>
    <w:rsid w:val="0021693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16934"/>
    <w:rPr>
      <w:rFonts w:ascii="Verdana" w:hAnsi="Verdana"/>
      <w:color w:val="000000"/>
      <w:sz w:val="18"/>
      <w:szCs w:val="18"/>
    </w:rPr>
  </w:style>
  <w:style w:type="character" w:styleId="Onopgelostemelding">
    <w:name w:val="Unresolved Mention"/>
    <w:basedOn w:val="Standaardalinea-lettertype"/>
    <w:uiPriority w:val="99"/>
    <w:semiHidden/>
    <w:unhideWhenUsed/>
    <w:rsid w:val="00216934"/>
    <w:rPr>
      <w:color w:val="605E5C"/>
      <w:shd w:val="clear" w:color="auto" w:fill="E1DFDD"/>
    </w:rPr>
  </w:style>
  <w:style w:type="character" w:styleId="Verwijzingopmerking">
    <w:name w:val="annotation reference"/>
    <w:basedOn w:val="Standaardalinea-lettertype"/>
    <w:uiPriority w:val="99"/>
    <w:semiHidden/>
    <w:unhideWhenUsed/>
    <w:rsid w:val="00B10BEF"/>
    <w:rPr>
      <w:sz w:val="16"/>
      <w:szCs w:val="16"/>
    </w:rPr>
  </w:style>
  <w:style w:type="paragraph" w:styleId="Tekstopmerking">
    <w:name w:val="annotation text"/>
    <w:basedOn w:val="Standaard"/>
    <w:link w:val="TekstopmerkingChar"/>
    <w:uiPriority w:val="99"/>
    <w:unhideWhenUsed/>
    <w:rsid w:val="00B10BEF"/>
    <w:pPr>
      <w:spacing w:line="240" w:lineRule="auto"/>
    </w:pPr>
    <w:rPr>
      <w:sz w:val="20"/>
      <w:szCs w:val="20"/>
    </w:rPr>
  </w:style>
  <w:style w:type="character" w:customStyle="1" w:styleId="TekstopmerkingChar">
    <w:name w:val="Tekst opmerking Char"/>
    <w:basedOn w:val="Standaardalinea-lettertype"/>
    <w:link w:val="Tekstopmerking"/>
    <w:uiPriority w:val="99"/>
    <w:rsid w:val="00B10BE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10BEF"/>
    <w:rPr>
      <w:b/>
      <w:bCs/>
    </w:rPr>
  </w:style>
  <w:style w:type="character" w:customStyle="1" w:styleId="OnderwerpvanopmerkingChar">
    <w:name w:val="Onderwerp van opmerking Char"/>
    <w:basedOn w:val="TekstopmerkingChar"/>
    <w:link w:val="Onderwerpvanopmerking"/>
    <w:uiPriority w:val="99"/>
    <w:semiHidden/>
    <w:rsid w:val="00B10BEF"/>
    <w:rPr>
      <w:rFonts w:ascii="Verdana" w:hAnsi="Verdana"/>
      <w:b/>
      <w:bCs/>
      <w:color w:val="000000"/>
    </w:rPr>
  </w:style>
  <w:style w:type="paragraph" w:styleId="Revisie">
    <w:name w:val="Revision"/>
    <w:hidden/>
    <w:uiPriority w:val="99"/>
    <w:semiHidden/>
    <w:rsid w:val="00B10BE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4143">
      <w:bodyDiv w:val="1"/>
      <w:marLeft w:val="0"/>
      <w:marRight w:val="0"/>
      <w:marTop w:val="0"/>
      <w:marBottom w:val="0"/>
      <w:divBdr>
        <w:top w:val="none" w:sz="0" w:space="0" w:color="auto"/>
        <w:left w:val="none" w:sz="0" w:space="0" w:color="auto"/>
        <w:bottom w:val="none" w:sz="0" w:space="0" w:color="auto"/>
        <w:right w:val="none" w:sz="0" w:space="0" w:color="auto"/>
      </w:divBdr>
    </w:div>
    <w:div w:id="432744292">
      <w:bodyDiv w:val="1"/>
      <w:marLeft w:val="0"/>
      <w:marRight w:val="0"/>
      <w:marTop w:val="0"/>
      <w:marBottom w:val="0"/>
      <w:divBdr>
        <w:top w:val="none" w:sz="0" w:space="0" w:color="auto"/>
        <w:left w:val="none" w:sz="0" w:space="0" w:color="auto"/>
        <w:bottom w:val="none" w:sz="0" w:space="0" w:color="auto"/>
        <w:right w:val="none" w:sz="0" w:space="0" w:color="auto"/>
      </w:divBdr>
    </w:div>
    <w:div w:id="1941791948">
      <w:bodyDiv w:val="1"/>
      <w:marLeft w:val="0"/>
      <w:marRight w:val="0"/>
      <w:marTop w:val="0"/>
      <w:marBottom w:val="0"/>
      <w:divBdr>
        <w:top w:val="none" w:sz="0" w:space="0" w:color="auto"/>
        <w:left w:val="none" w:sz="0" w:space="0" w:color="auto"/>
        <w:bottom w:val="none" w:sz="0" w:space="0" w:color="auto"/>
        <w:right w:val="none" w:sz="0" w:space="0" w:color="auto"/>
      </w:divBdr>
    </w:div>
    <w:div w:id="2086173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publicaties/2024/04/09/ekv-governance-benchmar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1284</ap:Words>
  <ap:Characters>7067</ap:Characters>
  <ap:DocSecurity>4</ap:DocSecurity>
  <ap:Lines>58</ap:Lines>
  <ap:Paragraphs>16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 - Beantwoording van vragen van de leden Van Lanschot en Van Dijk over de Kamerbrief Toekomst exportkredietverzekering</vt:lpstr>
      <vt:lpstr>Brief - Beantwoording van vragen van de leden Van Lanschot en Van Dijk over de Kamerbrief Toekomst exportkredietverzekering</vt:lpstr>
    </vt:vector>
  </ap:TitlesOfParts>
  <ap:LinksUpToDate>false</ap:LinksUpToDate>
  <ap:CharactersWithSpaces>8335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2026-03-24T12:49:00.0000000Z</dcterms:created>
  <dcterms:modified xsi:type="dcterms:W3CDTF">2026-03-24T12:49:00.0000000Z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23 februari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2026-0000099015</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Beantwoording van vragen van de leden Van Lanschot en Van Dijk over de Kamerbrief Toekomst exportkredietverzekering</vt:lpwstr>
  </property>
  <property fmtid="{D5CDD505-2E9C-101B-9397-08002B2CF9AE}" pid="32" name="MSIP_Label_6800fede-0e59-47ad-af95-4e63bbdb932d_Enabled">
    <vt:lpwstr>true</vt:lpwstr>
  </property>
  <property fmtid="{D5CDD505-2E9C-101B-9397-08002B2CF9AE}" pid="33" name="MSIP_Label_6800fede-0e59-47ad-af95-4e63bbdb932d_SetDate">
    <vt:lpwstr>2026-02-23T13:13:58Z</vt:lpwstr>
  </property>
  <property fmtid="{D5CDD505-2E9C-101B-9397-08002B2CF9AE}" pid="34" name="MSIP_Label_6800fede-0e59-47ad-af95-4e63bbdb932d_Method">
    <vt:lpwstr>Standard</vt:lpwstr>
  </property>
  <property fmtid="{D5CDD505-2E9C-101B-9397-08002B2CF9AE}" pid="35" name="MSIP_Label_6800fede-0e59-47ad-af95-4e63bbdb932d_Name">
    <vt:lpwstr>FIN-DGGT-Rijksoverheid</vt:lpwstr>
  </property>
  <property fmtid="{D5CDD505-2E9C-101B-9397-08002B2CF9AE}" pid="36" name="MSIP_Label_6800fede-0e59-47ad-af95-4e63bbdb932d_SiteId">
    <vt:lpwstr>84712536-f524-40a0-913b-5d25ba502732</vt:lpwstr>
  </property>
  <property fmtid="{D5CDD505-2E9C-101B-9397-08002B2CF9AE}" pid="37" name="MSIP_Label_6800fede-0e59-47ad-af95-4e63bbdb932d_ActionId">
    <vt:lpwstr>b8f1dcbb-703e-4c20-a4fe-b8dd9b3a1384</vt:lpwstr>
  </property>
  <property fmtid="{D5CDD505-2E9C-101B-9397-08002B2CF9AE}" pid="38" name="MSIP_Label_6800fede-0e59-47ad-af95-4e63bbdb932d_ContentBits">
    <vt:lpwstr>0</vt:lpwstr>
  </property>
  <property fmtid="{D5CDD505-2E9C-101B-9397-08002B2CF9AE}" pid="39" name="MSIP_Label_6800fede-0e59-47ad-af95-4e63bbdb932d_Tag">
    <vt:lpwstr>10, 3, 0, 1</vt:lpwstr>
  </property>
</Properties>
</file>