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61557" w:rsidTr="00D9561B" w14:paraId="0834F22D" w14:textId="77777777">
        <w:trPr>
          <w:trHeight w:val="1514"/>
        </w:trPr>
        <w:tc>
          <w:tcPr>
            <w:tcW w:w="7522" w:type="dxa"/>
            <w:tcBorders>
              <w:top w:val="nil"/>
              <w:left w:val="nil"/>
              <w:bottom w:val="nil"/>
              <w:right w:val="nil"/>
            </w:tcBorders>
            <w:tcMar>
              <w:left w:w="0" w:type="dxa"/>
              <w:right w:w="0" w:type="dxa"/>
            </w:tcMar>
          </w:tcPr>
          <w:p w:rsidR="00374412" w:rsidP="00D9561B" w:rsidRDefault="00AD4077" w14:paraId="62394275" w14:textId="77777777">
            <w:r>
              <w:t>De v</w:t>
            </w:r>
            <w:r w:rsidR="008E3932">
              <w:t>oorzitter van de Tweede Kamer der Staten-Generaal</w:t>
            </w:r>
          </w:p>
          <w:p w:rsidR="00374412" w:rsidP="00D9561B" w:rsidRDefault="00AD4077" w14:paraId="49B76050" w14:textId="77777777">
            <w:r>
              <w:t>Postbus 20018</w:t>
            </w:r>
          </w:p>
          <w:p w:rsidR="008E3932" w:rsidP="00D9561B" w:rsidRDefault="00AD4077" w14:paraId="1AF6C6C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61557" w:rsidTr="00FF66F9" w14:paraId="5CE8EC83" w14:textId="77777777">
        <w:trPr>
          <w:trHeight w:val="289" w:hRule="exact"/>
        </w:trPr>
        <w:tc>
          <w:tcPr>
            <w:tcW w:w="929" w:type="dxa"/>
          </w:tcPr>
          <w:p w:rsidRPr="00434042" w:rsidR="0005404B" w:rsidP="00FF66F9" w:rsidRDefault="00AD4077" w14:paraId="723B6410" w14:textId="77777777">
            <w:pPr>
              <w:rPr>
                <w:lang w:eastAsia="en-US"/>
              </w:rPr>
            </w:pPr>
            <w:r>
              <w:rPr>
                <w:lang w:eastAsia="en-US"/>
              </w:rPr>
              <w:t>Datum</w:t>
            </w:r>
          </w:p>
        </w:tc>
        <w:tc>
          <w:tcPr>
            <w:tcW w:w="6581" w:type="dxa"/>
          </w:tcPr>
          <w:p w:rsidRPr="00434042" w:rsidR="0005404B" w:rsidP="00FF66F9" w:rsidRDefault="00501EC2" w14:paraId="6B7AB119" w14:textId="0556365B">
            <w:pPr>
              <w:rPr>
                <w:lang w:eastAsia="en-US"/>
              </w:rPr>
            </w:pPr>
            <w:r>
              <w:rPr>
                <w:lang w:eastAsia="en-US"/>
              </w:rPr>
              <w:t>24</w:t>
            </w:r>
            <w:r w:rsidR="00CA7B66">
              <w:rPr>
                <w:lang w:eastAsia="en-US"/>
              </w:rPr>
              <w:t xml:space="preserve"> maart 2026</w:t>
            </w:r>
          </w:p>
        </w:tc>
      </w:tr>
      <w:tr w:rsidR="00061557" w:rsidTr="00FF66F9" w14:paraId="3C601518" w14:textId="77777777">
        <w:trPr>
          <w:trHeight w:val="368"/>
        </w:trPr>
        <w:tc>
          <w:tcPr>
            <w:tcW w:w="929" w:type="dxa"/>
          </w:tcPr>
          <w:p w:rsidR="0005404B" w:rsidP="00FF66F9" w:rsidRDefault="00AD4077" w14:paraId="6EC65519" w14:textId="77777777">
            <w:pPr>
              <w:rPr>
                <w:lang w:eastAsia="en-US"/>
              </w:rPr>
            </w:pPr>
            <w:r>
              <w:rPr>
                <w:lang w:eastAsia="en-US"/>
              </w:rPr>
              <w:t>Betreft</w:t>
            </w:r>
          </w:p>
        </w:tc>
        <w:tc>
          <w:tcPr>
            <w:tcW w:w="6581" w:type="dxa"/>
          </w:tcPr>
          <w:p w:rsidR="0005404B" w:rsidP="00FF66F9" w:rsidRDefault="00501EC2" w14:paraId="49BB956B" w14:textId="1E715E7B">
            <w:pPr>
              <w:rPr>
                <w:lang w:eastAsia="en-US"/>
              </w:rPr>
            </w:pPr>
            <w:r w:rsidRPr="00501EC2">
              <w:rPr>
                <w:lang w:eastAsia="en-US"/>
              </w:rPr>
              <w:t>Appreciatie nader gewijzigd amendement van het lid Abdi</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1557" w:rsidTr="00A421A1" w14:paraId="06C423CC" w14:textId="77777777">
        <w:tc>
          <w:tcPr>
            <w:tcW w:w="2160" w:type="dxa"/>
          </w:tcPr>
          <w:p w:rsidRPr="00F53C9D" w:rsidR="006205C0" w:rsidP="00686AED" w:rsidRDefault="00501EC2" w14:paraId="628ECB68" w14:textId="12A86478">
            <w:pPr>
              <w:pStyle w:val="Colofonkop"/>
              <w:framePr w:hSpace="0" w:wrap="auto" w:hAnchor="text" w:vAnchor="margin" w:xAlign="left" w:yAlign="inline"/>
            </w:pPr>
            <w:r>
              <w:t>Hoger Onderwijs en Studiefinanciering</w:t>
            </w:r>
          </w:p>
          <w:p w:rsidR="006205C0" w:rsidP="00A421A1" w:rsidRDefault="00AD4077" w14:paraId="1B1E2D33" w14:textId="77777777">
            <w:pPr>
              <w:pStyle w:val="Huisstijl-Gegeven"/>
              <w:spacing w:after="0"/>
            </w:pPr>
            <w:r>
              <w:t xml:space="preserve">Rijnstraat 50 </w:t>
            </w:r>
          </w:p>
          <w:p w:rsidR="004425A7" w:rsidP="00E972A2" w:rsidRDefault="00AD4077" w14:paraId="6FB8BDE3" w14:textId="77777777">
            <w:pPr>
              <w:pStyle w:val="Huisstijl-Gegeven"/>
              <w:spacing w:after="0"/>
            </w:pPr>
            <w:r>
              <w:t>Den Haag</w:t>
            </w:r>
          </w:p>
          <w:p w:rsidRPr="005C32AE" w:rsidR="004425A7" w:rsidP="00E972A2" w:rsidRDefault="00AD4077" w14:paraId="1D59AECB" w14:textId="77777777">
            <w:pPr>
              <w:pStyle w:val="Huisstijl-Gegeven"/>
              <w:spacing w:after="0"/>
              <w:rPr>
                <w:lang w:val="sv-SE"/>
              </w:rPr>
            </w:pPr>
            <w:r w:rsidRPr="005C32AE">
              <w:rPr>
                <w:lang w:val="sv-SE"/>
              </w:rPr>
              <w:t>Postbus 16375</w:t>
            </w:r>
          </w:p>
          <w:p w:rsidRPr="005C32AE" w:rsidR="004425A7" w:rsidP="00E972A2" w:rsidRDefault="00AD4077" w14:paraId="14936902" w14:textId="77777777">
            <w:pPr>
              <w:pStyle w:val="Huisstijl-Gegeven"/>
              <w:spacing w:after="0"/>
              <w:rPr>
                <w:lang w:val="sv-SE"/>
              </w:rPr>
            </w:pPr>
            <w:r w:rsidRPr="005C32AE">
              <w:rPr>
                <w:lang w:val="sv-SE"/>
              </w:rPr>
              <w:t>2500 BJ Den Haag</w:t>
            </w:r>
          </w:p>
          <w:p w:rsidRPr="005C32AE" w:rsidR="004425A7" w:rsidP="00E972A2" w:rsidRDefault="00AD4077" w14:paraId="76301B3C" w14:textId="77777777">
            <w:pPr>
              <w:pStyle w:val="Huisstijl-Gegeven"/>
              <w:spacing w:after="90"/>
              <w:rPr>
                <w:lang w:val="sv-SE"/>
              </w:rPr>
            </w:pPr>
            <w:r w:rsidRPr="005C32AE">
              <w:rPr>
                <w:lang w:val="sv-SE"/>
              </w:rPr>
              <w:t>www.rijksoverheid.nl</w:t>
            </w:r>
          </w:p>
          <w:p w:rsidR="006205C0" w:rsidP="00A421A1" w:rsidRDefault="006205C0" w14:paraId="2D853966" w14:textId="77777777">
            <w:pPr>
              <w:spacing w:line="180" w:lineRule="exact"/>
              <w:rPr>
                <w:sz w:val="13"/>
                <w:szCs w:val="13"/>
                <w:lang w:val="sv-SE"/>
              </w:rPr>
            </w:pPr>
          </w:p>
          <w:p w:rsidRPr="00501EC2" w:rsidR="00501EC2" w:rsidP="00A421A1" w:rsidRDefault="00501EC2" w14:paraId="001ADF6B" w14:textId="77777777">
            <w:pPr>
              <w:spacing w:line="180" w:lineRule="exact"/>
              <w:rPr>
                <w:sz w:val="13"/>
                <w:szCs w:val="13"/>
                <w:lang w:val="sv-SE"/>
              </w:rPr>
            </w:pPr>
          </w:p>
          <w:p w:rsidR="00CA7B66" w:rsidP="00A421A1" w:rsidRDefault="00CA7B66" w14:paraId="33C5C946" w14:textId="77777777">
            <w:pPr>
              <w:spacing w:line="180" w:lineRule="exact"/>
              <w:rPr>
                <w:sz w:val="13"/>
                <w:szCs w:val="13"/>
              </w:rPr>
            </w:pPr>
          </w:p>
          <w:p w:rsidRPr="00A32073" w:rsidR="00CA7B66" w:rsidP="00A421A1" w:rsidRDefault="00CA7B66" w14:paraId="19D11FF8" w14:textId="46837B2C">
            <w:pPr>
              <w:spacing w:line="180" w:lineRule="exact"/>
              <w:rPr>
                <w:sz w:val="13"/>
                <w:szCs w:val="13"/>
              </w:rPr>
            </w:pPr>
          </w:p>
        </w:tc>
      </w:tr>
      <w:tr w:rsidR="00061557" w:rsidTr="00A421A1" w14:paraId="1E9FB2CF" w14:textId="77777777">
        <w:trPr>
          <w:trHeight w:val="200" w:hRule="exact"/>
        </w:trPr>
        <w:tc>
          <w:tcPr>
            <w:tcW w:w="2160" w:type="dxa"/>
          </w:tcPr>
          <w:p w:rsidRPr="00356D2B" w:rsidR="006205C0" w:rsidP="00A421A1" w:rsidRDefault="006205C0" w14:paraId="2D9DED27" w14:textId="77777777">
            <w:pPr>
              <w:spacing w:after="90" w:line="180" w:lineRule="exact"/>
              <w:rPr>
                <w:sz w:val="13"/>
                <w:szCs w:val="13"/>
              </w:rPr>
            </w:pPr>
          </w:p>
        </w:tc>
      </w:tr>
      <w:tr w:rsidR="00061557" w:rsidTr="00A421A1" w14:paraId="0742914D" w14:textId="77777777">
        <w:trPr>
          <w:trHeight w:val="450"/>
        </w:trPr>
        <w:tc>
          <w:tcPr>
            <w:tcW w:w="2160" w:type="dxa"/>
          </w:tcPr>
          <w:p w:rsidR="00F51A76" w:rsidP="00A421A1" w:rsidRDefault="00AD4077" w14:paraId="6F9B672B" w14:textId="77777777">
            <w:pPr>
              <w:spacing w:line="180" w:lineRule="exact"/>
              <w:rPr>
                <w:b/>
                <w:sz w:val="13"/>
                <w:szCs w:val="13"/>
              </w:rPr>
            </w:pPr>
            <w:r>
              <w:rPr>
                <w:b/>
                <w:sz w:val="13"/>
                <w:szCs w:val="13"/>
              </w:rPr>
              <w:t>Onze referentie</w:t>
            </w:r>
          </w:p>
          <w:p w:rsidRPr="00FA7882" w:rsidR="006205C0" w:rsidP="00215356" w:rsidRDefault="00501EC2" w14:paraId="37D1D0C3" w14:textId="4E9D49AF">
            <w:pPr>
              <w:spacing w:line="180" w:lineRule="exact"/>
              <w:rPr>
                <w:sz w:val="13"/>
                <w:szCs w:val="13"/>
              </w:rPr>
            </w:pPr>
            <w:r>
              <w:rPr>
                <w:sz w:val="13"/>
                <w:szCs w:val="13"/>
              </w:rPr>
              <w:t>62903881</w:t>
            </w:r>
          </w:p>
        </w:tc>
      </w:tr>
      <w:tr w:rsidR="00061557" w14:paraId="1142C6DC" w14:textId="77777777">
        <w:trPr>
          <w:trHeight w:val="113"/>
        </w:trPr>
        <w:tc>
          <w:tcPr>
            <w:tcW w:w="2160" w:type="dxa"/>
          </w:tcPr>
          <w:p w:rsidRPr="00C5333A" w:rsidR="006205C0" w:rsidP="00D36088" w:rsidRDefault="006205C0" w14:paraId="1FCCDCE3" w14:textId="463B8E23">
            <w:pPr>
              <w:tabs>
                <w:tab w:val="center" w:pos="1080"/>
              </w:tabs>
              <w:spacing w:line="180" w:lineRule="exact"/>
              <w:rPr>
                <w:sz w:val="13"/>
                <w:szCs w:val="13"/>
              </w:rPr>
            </w:pPr>
          </w:p>
        </w:tc>
      </w:tr>
      <w:tr w:rsidR="00061557" w14:paraId="582BF325" w14:textId="77777777">
        <w:trPr>
          <w:trHeight w:val="113"/>
        </w:trPr>
        <w:tc>
          <w:tcPr>
            <w:tcW w:w="2160" w:type="dxa"/>
          </w:tcPr>
          <w:p w:rsidRPr="00D74F66" w:rsidR="006205C0" w:rsidP="00A421A1" w:rsidRDefault="006205C0" w14:paraId="49D3A9F5" w14:textId="77777777">
            <w:pPr>
              <w:spacing w:after="90" w:line="180" w:lineRule="exact"/>
              <w:rPr>
                <w:sz w:val="13"/>
              </w:rPr>
            </w:pPr>
          </w:p>
        </w:tc>
      </w:tr>
    </w:tbl>
    <w:p w:rsidR="00501EC2" w:rsidP="00501EC2" w:rsidRDefault="00501EC2" w14:paraId="1B5E2B09" w14:textId="464EE670">
      <w:r>
        <w:t>In deze brief deel ik mijn appreciatie van het amendement 137 – lid Abdi</w:t>
      </w:r>
      <w:r>
        <w:rPr>
          <w:rStyle w:val="Voetnootmarkering"/>
        </w:rPr>
        <w:footnoteReference w:id="1"/>
      </w:r>
      <w:r>
        <w:t xml:space="preserve"> op de OCW-begroting 2026 (VIII) dat gewijzigd is ingediend na de begrotingsbehandeling op woensdag 11 februari 2026 en donderdag 12 februari 2026.</w:t>
      </w:r>
    </w:p>
    <w:p w:rsidR="00501EC2" w:rsidP="00501EC2" w:rsidRDefault="00501EC2" w14:paraId="06A5C680" w14:textId="77777777"/>
    <w:p w:rsidRPr="00501EC2" w:rsidR="00501EC2" w:rsidP="00501EC2" w:rsidRDefault="00501EC2" w14:paraId="20BCC1E4" w14:textId="77777777">
      <w:pPr>
        <w:rPr>
          <w:b/>
          <w:bCs/>
        </w:rPr>
      </w:pPr>
      <w:r w:rsidRPr="00501EC2">
        <w:rPr>
          <w:b/>
          <w:bCs/>
        </w:rPr>
        <w:t>Amendement 137 (voorheen amendement 75/126/172) – Lid Abdi</w:t>
      </w:r>
    </w:p>
    <w:p w:rsidRPr="00501EC2" w:rsidR="00501EC2" w:rsidP="00501EC2" w:rsidRDefault="00501EC2" w14:paraId="046713CF" w14:textId="77777777">
      <w:pPr>
        <w:rPr>
          <w:b/>
          <w:bCs/>
        </w:rPr>
      </w:pPr>
      <w:r w:rsidRPr="00501EC2">
        <w:rPr>
          <w:b/>
          <w:bCs/>
        </w:rPr>
        <w:t>Vervolgonderwijs Oekraïense jongeren</w:t>
      </w:r>
    </w:p>
    <w:p w:rsidR="00501EC2" w:rsidP="00501EC2" w:rsidRDefault="00501EC2" w14:paraId="016FA6B9" w14:textId="77777777"/>
    <w:p w:rsidRPr="00501EC2" w:rsidR="00501EC2" w:rsidP="00501EC2" w:rsidRDefault="00501EC2" w14:paraId="335BB55D" w14:textId="77777777">
      <w:pPr>
        <w:rPr>
          <w:u w:val="single"/>
        </w:rPr>
      </w:pPr>
      <w:r w:rsidRPr="00501EC2">
        <w:rPr>
          <w:u w:val="single"/>
        </w:rPr>
        <w:t>Oordeel: ontraden</w:t>
      </w:r>
    </w:p>
    <w:p w:rsidR="00501EC2" w:rsidP="00501EC2" w:rsidRDefault="00501EC2" w14:paraId="6049866D" w14:textId="77777777"/>
    <w:p w:rsidR="00501EC2" w:rsidP="00501EC2" w:rsidRDefault="00501EC2" w14:paraId="7FB70089" w14:textId="7D132433">
      <w:r>
        <w:t>Het gewijzigde amendement beoogt om Oekraïners die reeds aan een hbo- of wo-instelling studeren, vooruitlopend op een mogelijke introductie in 2027 van wettelijk collegegeld voor deze groep als onderdeel van de nationale terugvaloptie</w:t>
      </w:r>
      <w:r>
        <w:rPr>
          <w:rStyle w:val="Voetnootmarkering"/>
        </w:rPr>
        <w:footnoteReference w:id="2"/>
      </w:r>
      <w:r>
        <w:t>, in aanmerking te laten komen voor compensatie van het instellingscollegegeld tot de hoogte van het wettelijke collegegeld</w:t>
      </w:r>
      <w:r w:rsidR="00BC32F8">
        <w:t>.</w:t>
      </w:r>
      <w:r>
        <w:t xml:space="preserve"> Het amendement stelt, in tegenstelling tot de vorige versie, voor om de ‘niet-juridische verplichte budgetflexibiliteit’ van de artikelen 6 en 7 in te zetten als dekking.</w:t>
      </w:r>
    </w:p>
    <w:p w:rsidR="00501EC2" w:rsidP="00501EC2" w:rsidRDefault="00501EC2" w14:paraId="2A9C96BC" w14:textId="77777777"/>
    <w:p w:rsidR="00501EC2" w:rsidP="00501EC2" w:rsidRDefault="00501EC2" w14:paraId="0714A0D8" w14:textId="48A29A8D">
      <w:r>
        <w:t>Het amendement wordt ontraden vanwege ondeugdelijke dekking. Het amendement stelt voor om de ‘niet-juridische verplichte budgetflexibiliteit’ van de artikelen 6 en 7 in te zetten als dekking. Het gaat hier om in de begroting genoemde categorieën ‘bestuurlijk verplicht’ en ‘beleidsmatig gereserveerd’. Deze middelen kunnen niet pijnloos worden ingezet: hier zitten posten in die nog betaald moeten worden zoals de lerarenagenda, beleidsonderzoeken en uitvoeringsproblematiek (bij instellingen). Daarnaast constateer ik dat dit amendement evenals amendement 134 van kamerlid Tseggai deels een beroep doen op dezelfde dekking.</w:t>
      </w:r>
    </w:p>
    <w:p w:rsidR="00501EC2" w:rsidP="00501EC2" w:rsidRDefault="00501EC2" w14:paraId="3D6B2369" w14:textId="77777777"/>
    <w:p w:rsidR="00FE2E88" w:rsidP="00501EC2" w:rsidRDefault="00FE2E88" w14:paraId="13880EB3" w14:textId="1D22A74C">
      <w:r>
        <w:t xml:space="preserve">In de toelichting van het amendement wordt enerzijds gesproken over Oekraïense studenten die thans aan een instelling voor hbo- en wo-onderwijs studeren en </w:t>
      </w:r>
      <w:r>
        <w:lastRenderedPageBreak/>
        <w:t>anderzijds alsnog over financiële ruimte om 1.000 scholieren te laten starten met studeren. Het is onduidelijk wat het lid Abdi beoog</w:t>
      </w:r>
      <w:r w:rsidR="00BC32F8">
        <w:t>t</w:t>
      </w:r>
      <w:r>
        <w:t xml:space="preserve"> met de nadere wijziging. In het geval dat het lid Abdi de 1.000 scholieren van compensatie wenst te voorzien, dan verwijs ik naar mijn appreciatie van 20 maart 2026 waarin ik het amendement ontraad.</w:t>
      </w:r>
      <w:r>
        <w:rPr>
          <w:rStyle w:val="Voetnootmarkering"/>
        </w:rPr>
        <w:footnoteReference w:id="3"/>
      </w:r>
      <w:r>
        <w:t xml:space="preserve"> In het geval het lid Abdi de reeds in het hbo- en wo-onderwijs studerende 714 ontheemden uit Oekraïne van compensatie wenst te voorzien, da</w:t>
      </w:r>
      <w:r w:rsidR="005145AF">
        <w:t xml:space="preserve">n ontraad ik alsnog het amendement op bovengenoemde gronden. </w:t>
      </w:r>
    </w:p>
    <w:p w:rsidR="00FE2E88" w:rsidP="00501EC2" w:rsidRDefault="00FE2E88" w14:paraId="57E4FC37" w14:textId="77777777"/>
    <w:p w:rsidR="00501EC2" w:rsidP="00501EC2" w:rsidRDefault="00501EC2" w14:paraId="7A3A54DF" w14:textId="24EB2ECF">
      <w:r>
        <w:t xml:space="preserve">Volgens ons beeld studeren op dit moment 714 Oekraïners aan een hbo- of wo-instelling; onze beste inschatting is dat maximaal 496 daarvan het instellingscollegegeld betalen en ontvangt de rest reeds een door de instelling zelf aangeboden verlaagd instellingscollegegeldtarief. Dat maakt dat ongeveer € 5.000.000 nodig zou zijn exclusief uitvoeringskosten. In dit amendement wordt € 10.000.000 vrijgemaakt. Bovendien kan dit amendement niet uitgevoerd worden door de in de toelichting gesuggereerde stichting UAF. Dit zou hen namelijk voor de uitvoering van de regeling een bestuursorgaan maken met bijkomende eisen. </w:t>
      </w:r>
    </w:p>
    <w:p w:rsidR="00203C6F" w:rsidP="00501EC2" w:rsidRDefault="00203C6F" w14:paraId="2F24648A" w14:textId="77777777"/>
    <w:p w:rsidR="00203C6F" w:rsidP="00501EC2" w:rsidRDefault="00203C6F" w14:paraId="3AE02AE5" w14:textId="77777777"/>
    <w:p w:rsidRPr="00501EC2" w:rsidR="00203C6F" w:rsidP="00203C6F" w:rsidRDefault="00203C6F" w14:paraId="4C64BFC9" w14:textId="370EF2AA">
      <w:pPr>
        <w:rPr>
          <w:b/>
          <w:bCs/>
        </w:rPr>
      </w:pPr>
      <w:r w:rsidRPr="00501EC2">
        <w:rPr>
          <w:b/>
          <w:bCs/>
        </w:rPr>
        <w:t>Amendement 13</w:t>
      </w:r>
      <w:r>
        <w:rPr>
          <w:b/>
          <w:bCs/>
        </w:rPr>
        <w:t>8</w:t>
      </w:r>
      <w:r w:rsidRPr="00501EC2">
        <w:rPr>
          <w:b/>
          <w:bCs/>
        </w:rPr>
        <w:t xml:space="preserve"> (voorheen amendement</w:t>
      </w:r>
      <w:r>
        <w:rPr>
          <w:b/>
          <w:bCs/>
        </w:rPr>
        <w:t xml:space="preserve"> 134/85</w:t>
      </w:r>
      <w:r w:rsidRPr="00501EC2">
        <w:rPr>
          <w:b/>
          <w:bCs/>
        </w:rPr>
        <w:t xml:space="preserve">) – Lid </w:t>
      </w:r>
      <w:r>
        <w:rPr>
          <w:b/>
          <w:bCs/>
        </w:rPr>
        <w:t>Tseggai</w:t>
      </w:r>
    </w:p>
    <w:p w:rsidR="00203C6F" w:rsidP="00203C6F" w:rsidRDefault="00203C6F" w14:paraId="04383BDC" w14:textId="5422A91C">
      <w:r>
        <w:rPr>
          <w:b/>
          <w:bCs/>
        </w:rPr>
        <w:t xml:space="preserve">Wijziging restitutie van het les- en cursusgeld </w:t>
      </w:r>
    </w:p>
    <w:p w:rsidR="00203C6F" w:rsidP="00501EC2" w:rsidRDefault="00203C6F" w14:paraId="33250A10" w14:textId="77777777"/>
    <w:p w:rsidRPr="00203C6F" w:rsidR="00203C6F" w:rsidP="00203C6F" w:rsidRDefault="00203C6F" w14:paraId="0E3EBAB4" w14:textId="77777777">
      <w:pPr>
        <w:rPr>
          <w:u w:val="single"/>
        </w:rPr>
      </w:pPr>
      <w:r w:rsidRPr="00203C6F">
        <w:rPr>
          <w:u w:val="single"/>
        </w:rPr>
        <w:t>Oordeel: Ontraden</w:t>
      </w:r>
    </w:p>
    <w:p w:rsidR="00203C6F" w:rsidP="00203C6F" w:rsidRDefault="00203C6F" w14:paraId="178D4311" w14:textId="77777777"/>
    <w:p w:rsidR="00203C6F" w:rsidP="00203C6F" w:rsidRDefault="00203C6F" w14:paraId="3DD3F672" w14:textId="09D56BE7">
      <w:r>
        <w:t xml:space="preserve">Voor de inhoudelijke appreciatie verwijs ik u naar de brief die ik u op 20 maart heb doen toekomen. Het ingediende amendement dat nu voor ligt verlaagt de uitgaven in 2026 verder dan benodigd. In 2026 dient slechts een bedrag van € 4,5 miljoen aan verplichtingen beschikbaar te zijn, zoals in het voorgaande amendement </w:t>
      </w:r>
      <w:r w:rsidR="00382DB9">
        <w:t xml:space="preserve">(nr 134) </w:t>
      </w:r>
      <w:r>
        <w:t>was opgenomen.</w:t>
      </w:r>
    </w:p>
    <w:p w:rsidR="00501EC2" w:rsidP="00501EC2" w:rsidRDefault="00501EC2" w14:paraId="1D184CE5" w14:textId="77777777"/>
    <w:p w:rsidR="00820DDA" w:rsidP="00501EC2" w:rsidRDefault="00AD4077" w14:paraId="1C34AEE5" w14:textId="1EB3CB90">
      <w:r>
        <w:t>De minister van Onderwijs, Cultuur en Wetenschap,</w:t>
      </w:r>
    </w:p>
    <w:p w:rsidR="000F521E" w:rsidP="003A7160" w:rsidRDefault="000F521E" w14:paraId="2C26508C" w14:textId="77777777"/>
    <w:p w:rsidR="000F521E" w:rsidP="003A7160" w:rsidRDefault="000F521E" w14:paraId="54ECDE07" w14:textId="77777777"/>
    <w:p w:rsidR="000F521E" w:rsidP="003A7160" w:rsidRDefault="000F521E" w14:paraId="1E0EA436" w14:textId="77777777"/>
    <w:p w:rsidR="00C92A54" w:rsidP="003A7160" w:rsidRDefault="00C92A54" w14:paraId="0C6B1A08" w14:textId="77777777"/>
    <w:p w:rsidR="00C92A54" w:rsidP="003A7160" w:rsidRDefault="00C92A54" w14:paraId="3A3BE098" w14:textId="77777777"/>
    <w:p w:rsidR="000F521E" w:rsidP="003A7160" w:rsidRDefault="000F521E" w14:paraId="32BE7426" w14:textId="77777777"/>
    <w:p w:rsidR="00F01557" w:rsidP="00501EC2" w:rsidRDefault="00FD0BB3" w14:paraId="2FB429FF" w14:textId="0B86771C">
      <w:pPr>
        <w:pStyle w:val="standaard-tekst"/>
      </w:pPr>
      <w:r>
        <w:t>Rianne Letschert</w:t>
      </w:r>
    </w:p>
    <w:sectPr w:rsidR="00F0155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1FAE" w14:textId="77777777" w:rsidR="001B1ABA" w:rsidRDefault="001B1ABA">
      <w:r>
        <w:separator/>
      </w:r>
    </w:p>
    <w:p w14:paraId="5B1615C0" w14:textId="77777777" w:rsidR="001B1ABA" w:rsidRDefault="001B1ABA"/>
  </w:endnote>
  <w:endnote w:type="continuationSeparator" w:id="0">
    <w:p w14:paraId="23E1B076" w14:textId="77777777" w:rsidR="001B1ABA" w:rsidRDefault="001B1ABA">
      <w:r>
        <w:continuationSeparator/>
      </w:r>
    </w:p>
    <w:p w14:paraId="243B5CD6" w14:textId="77777777" w:rsidR="001B1ABA" w:rsidRDefault="001B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89C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61557" w14:paraId="284E95B2" w14:textId="77777777" w:rsidTr="004C7E1D">
      <w:trPr>
        <w:trHeight w:hRule="exact" w:val="357"/>
      </w:trPr>
      <w:tc>
        <w:tcPr>
          <w:tcW w:w="7603" w:type="dxa"/>
        </w:tcPr>
        <w:p w14:paraId="064065B4" w14:textId="77777777" w:rsidR="002F71BB" w:rsidRPr="004C7E1D" w:rsidRDefault="002F71BB" w:rsidP="004C7E1D">
          <w:pPr>
            <w:spacing w:line="180" w:lineRule="exact"/>
            <w:rPr>
              <w:sz w:val="13"/>
              <w:szCs w:val="13"/>
            </w:rPr>
          </w:pPr>
        </w:p>
      </w:tc>
      <w:tc>
        <w:tcPr>
          <w:tcW w:w="2172" w:type="dxa"/>
        </w:tcPr>
        <w:p w14:paraId="6F8A50E7" w14:textId="00C1678A" w:rsidR="002F71BB" w:rsidRPr="004C7E1D" w:rsidRDefault="00AD40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D76A4">
            <w:rPr>
              <w:szCs w:val="13"/>
            </w:rPr>
            <w:t>2</w:t>
          </w:r>
          <w:r w:rsidRPr="004C7E1D">
            <w:rPr>
              <w:szCs w:val="13"/>
            </w:rPr>
            <w:fldChar w:fldCharType="end"/>
          </w:r>
        </w:p>
      </w:tc>
    </w:tr>
  </w:tbl>
  <w:p w14:paraId="69D1972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61557" w14:paraId="5F9BB337" w14:textId="77777777" w:rsidTr="004C7E1D">
      <w:trPr>
        <w:trHeight w:hRule="exact" w:val="357"/>
      </w:trPr>
      <w:tc>
        <w:tcPr>
          <w:tcW w:w="7709" w:type="dxa"/>
        </w:tcPr>
        <w:p w14:paraId="5DBFFDDB" w14:textId="77777777" w:rsidR="00D17084" w:rsidRPr="004C7E1D" w:rsidRDefault="00D17084" w:rsidP="004C7E1D">
          <w:pPr>
            <w:spacing w:line="180" w:lineRule="exact"/>
            <w:rPr>
              <w:sz w:val="13"/>
              <w:szCs w:val="13"/>
            </w:rPr>
          </w:pPr>
        </w:p>
      </w:tc>
      <w:tc>
        <w:tcPr>
          <w:tcW w:w="2060" w:type="dxa"/>
        </w:tcPr>
        <w:p w14:paraId="297A9B11" w14:textId="64C95201" w:rsidR="00D17084" w:rsidRPr="004C7E1D" w:rsidRDefault="00AD407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D76A4">
            <w:rPr>
              <w:szCs w:val="13"/>
            </w:rPr>
            <w:t>2</w:t>
          </w:r>
          <w:r w:rsidRPr="004C7E1D">
            <w:rPr>
              <w:szCs w:val="13"/>
            </w:rPr>
            <w:fldChar w:fldCharType="end"/>
          </w:r>
        </w:p>
      </w:tc>
    </w:tr>
  </w:tbl>
  <w:p w14:paraId="73372F3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9FD9" w14:textId="77777777" w:rsidR="001B1ABA" w:rsidRDefault="001B1ABA">
      <w:r>
        <w:separator/>
      </w:r>
    </w:p>
    <w:p w14:paraId="78B62F15" w14:textId="77777777" w:rsidR="001B1ABA" w:rsidRDefault="001B1ABA"/>
  </w:footnote>
  <w:footnote w:type="continuationSeparator" w:id="0">
    <w:p w14:paraId="2A46C32B" w14:textId="77777777" w:rsidR="001B1ABA" w:rsidRDefault="001B1ABA">
      <w:r>
        <w:continuationSeparator/>
      </w:r>
    </w:p>
    <w:p w14:paraId="77BA0BE8" w14:textId="77777777" w:rsidR="001B1ABA" w:rsidRDefault="001B1ABA"/>
  </w:footnote>
  <w:footnote w:id="1">
    <w:p w14:paraId="5BEB2224" w14:textId="0132F17E" w:rsidR="00501EC2" w:rsidRDefault="00501EC2">
      <w:pPr>
        <w:pStyle w:val="Voetnoottekst"/>
      </w:pPr>
      <w:r>
        <w:rPr>
          <w:rStyle w:val="Voetnootmarkering"/>
        </w:rPr>
        <w:footnoteRef/>
      </w:r>
      <w:r>
        <w:t xml:space="preserve"> </w:t>
      </w:r>
      <w:r w:rsidRPr="00501EC2">
        <w:t>Kamerstukken II 2025/</w:t>
      </w:r>
      <w:r>
        <w:t>20</w:t>
      </w:r>
      <w:r w:rsidRPr="00501EC2">
        <w:t>26, 36800, nr. 137.</w:t>
      </w:r>
    </w:p>
  </w:footnote>
  <w:footnote w:id="2">
    <w:p w14:paraId="40C9B5CB" w14:textId="40524C39" w:rsidR="00501EC2" w:rsidRDefault="00501EC2">
      <w:pPr>
        <w:pStyle w:val="Voetnoottekst"/>
      </w:pPr>
      <w:r>
        <w:rPr>
          <w:rStyle w:val="Voetnootmarkering"/>
        </w:rPr>
        <w:footnoteRef/>
      </w:r>
      <w:r>
        <w:t xml:space="preserve"> </w:t>
      </w:r>
      <w:r w:rsidRPr="00501EC2">
        <w:t>Kamerstukken II 2025/2026, 19637 nr. 3451.</w:t>
      </w:r>
    </w:p>
  </w:footnote>
  <w:footnote w:id="3">
    <w:p w14:paraId="390762C6" w14:textId="11D653E5" w:rsidR="00FE2E88" w:rsidRDefault="00FE2E88">
      <w:pPr>
        <w:pStyle w:val="Voetnoottekst"/>
      </w:pPr>
      <w:r>
        <w:rPr>
          <w:rStyle w:val="Voetnootmarkering"/>
        </w:rPr>
        <w:footnoteRef/>
      </w:r>
      <w:r>
        <w:t xml:space="preserve"> </w:t>
      </w:r>
      <w:r w:rsidRPr="00501EC2">
        <w:t>Kamerstukken II 2025/</w:t>
      </w:r>
      <w:r>
        <w:t>20</w:t>
      </w:r>
      <w:r w:rsidRPr="00501EC2">
        <w:t>26, 36800, nr. 13</w:t>
      </w:r>
      <w:r>
        <w:t>6</w:t>
      </w:r>
      <w:r w:rsidRPr="00501E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61557" w14:paraId="59544218" w14:textId="77777777" w:rsidTr="006D2D53">
      <w:trPr>
        <w:trHeight w:hRule="exact" w:val="400"/>
      </w:trPr>
      <w:tc>
        <w:tcPr>
          <w:tcW w:w="7518" w:type="dxa"/>
        </w:tcPr>
        <w:p w14:paraId="5F4E4906" w14:textId="77777777" w:rsidR="00527BD4" w:rsidRPr="00275984" w:rsidRDefault="00527BD4" w:rsidP="00BF4427">
          <w:pPr>
            <w:pStyle w:val="Huisstijl-Rubricering"/>
          </w:pPr>
        </w:p>
      </w:tc>
    </w:tr>
  </w:tbl>
  <w:p w14:paraId="1078878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1557" w14:paraId="093D44CB" w14:textId="77777777" w:rsidTr="003B528D">
      <w:tc>
        <w:tcPr>
          <w:tcW w:w="2160" w:type="dxa"/>
        </w:tcPr>
        <w:p w14:paraId="7AF44D0F" w14:textId="1823D59E" w:rsidR="007407DB" w:rsidRPr="000407BB" w:rsidRDefault="007407DB" w:rsidP="002751DD">
          <w:pPr>
            <w:pStyle w:val="Colofonkop"/>
            <w:framePr w:hSpace="0" w:wrap="auto" w:vAnchor="margin" w:hAnchor="text" w:xAlign="left" w:yAlign="inline"/>
          </w:pPr>
        </w:p>
      </w:tc>
    </w:tr>
    <w:tr w:rsidR="00061557" w14:paraId="19E43528" w14:textId="77777777" w:rsidTr="002F71BB">
      <w:trPr>
        <w:trHeight w:val="259"/>
      </w:trPr>
      <w:tc>
        <w:tcPr>
          <w:tcW w:w="2160" w:type="dxa"/>
        </w:tcPr>
        <w:p w14:paraId="0E84DB78" w14:textId="77777777" w:rsidR="00E35CF4" w:rsidRPr="005D283A" w:rsidRDefault="00E35CF4" w:rsidP="0049501A">
          <w:pPr>
            <w:spacing w:line="180" w:lineRule="exact"/>
            <w:rPr>
              <w:sz w:val="13"/>
              <w:szCs w:val="13"/>
            </w:rPr>
          </w:pPr>
        </w:p>
      </w:tc>
    </w:tr>
  </w:tbl>
  <w:p w14:paraId="62D7F99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61557" w14:paraId="3F0FC9E7" w14:textId="77777777" w:rsidTr="001377D4">
      <w:trPr>
        <w:trHeight w:val="2636"/>
      </w:trPr>
      <w:tc>
        <w:tcPr>
          <w:tcW w:w="737" w:type="dxa"/>
        </w:tcPr>
        <w:p w14:paraId="4A6421FE" w14:textId="77777777" w:rsidR="00704845" w:rsidRDefault="00704845" w:rsidP="0047126E">
          <w:pPr>
            <w:framePr w:w="6339" w:h="2750" w:hRule="exact" w:hSpace="181" w:wrap="around" w:vAnchor="page" w:hAnchor="page" w:x="5586" w:y="1"/>
            <w:spacing w:line="240" w:lineRule="auto"/>
          </w:pPr>
        </w:p>
      </w:tc>
      <w:tc>
        <w:tcPr>
          <w:tcW w:w="5156" w:type="dxa"/>
        </w:tcPr>
        <w:p w14:paraId="7E78FCEA" w14:textId="77777777" w:rsidR="00704845" w:rsidRDefault="00AD4077" w:rsidP="0047126E">
          <w:pPr>
            <w:framePr w:w="3873" w:h="2625" w:hRule="exact" w:wrap="around" w:vAnchor="page" w:hAnchor="page" w:x="6323" w:y="1"/>
          </w:pPr>
          <w:r>
            <w:rPr>
              <w:noProof/>
              <w:lang w:val="en-US" w:eastAsia="en-US"/>
            </w:rPr>
            <w:drawing>
              <wp:inline distT="0" distB="0" distL="0" distR="0" wp14:anchorId="37B661FB" wp14:editId="6AD99DD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28B8F94" w14:textId="77777777" w:rsidR="00483ECA" w:rsidRDefault="00483ECA" w:rsidP="00D037A9"/>
      </w:tc>
    </w:tr>
  </w:tbl>
  <w:p w14:paraId="5BC1720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61557" w:rsidRPr="009B0E9A" w14:paraId="02B60D21" w14:textId="77777777" w:rsidTr="0008539E">
      <w:trPr>
        <w:trHeight w:hRule="exact" w:val="572"/>
      </w:trPr>
      <w:tc>
        <w:tcPr>
          <w:tcW w:w="7520" w:type="dxa"/>
        </w:tcPr>
        <w:p w14:paraId="2740F9A6" w14:textId="77777777" w:rsidR="00527BD4" w:rsidRPr="005C32AE" w:rsidRDefault="00AD4077" w:rsidP="00210BA3">
          <w:pPr>
            <w:pStyle w:val="Huisstijl-Adres"/>
            <w:spacing w:after="0"/>
            <w:rPr>
              <w:lang w:val="sv-SE"/>
            </w:rPr>
          </w:pPr>
          <w:r w:rsidRPr="005C32AE">
            <w:rPr>
              <w:lang w:val="sv-SE"/>
            </w:rPr>
            <w:t xml:space="preserve">&gt;Retouradres Postbus 16375 2500 BJ Den Haag </w:t>
          </w:r>
        </w:p>
      </w:tc>
    </w:tr>
    <w:tr w:rsidR="00061557" w:rsidRPr="009B0E9A" w14:paraId="4C691791" w14:textId="77777777" w:rsidTr="00E776C6">
      <w:trPr>
        <w:cantSplit/>
        <w:trHeight w:hRule="exact" w:val="238"/>
      </w:trPr>
      <w:tc>
        <w:tcPr>
          <w:tcW w:w="7520" w:type="dxa"/>
        </w:tcPr>
        <w:p w14:paraId="1D226AD4" w14:textId="77777777" w:rsidR="00093ABC" w:rsidRPr="005C32AE" w:rsidRDefault="00093ABC" w:rsidP="00963440">
          <w:pPr>
            <w:rPr>
              <w:lang w:val="sv-SE"/>
            </w:rPr>
          </w:pPr>
        </w:p>
      </w:tc>
    </w:tr>
    <w:tr w:rsidR="00061557" w:rsidRPr="009B0E9A" w14:paraId="555D35AD" w14:textId="77777777" w:rsidTr="00E776C6">
      <w:trPr>
        <w:cantSplit/>
        <w:trHeight w:hRule="exact" w:val="1520"/>
      </w:trPr>
      <w:tc>
        <w:tcPr>
          <w:tcW w:w="7520" w:type="dxa"/>
        </w:tcPr>
        <w:p w14:paraId="76B9EA44" w14:textId="77777777" w:rsidR="00A604D3" w:rsidRPr="005C32AE" w:rsidRDefault="00A604D3" w:rsidP="00963440">
          <w:pPr>
            <w:rPr>
              <w:lang w:val="sv-SE"/>
            </w:rPr>
          </w:pPr>
        </w:p>
      </w:tc>
    </w:tr>
    <w:tr w:rsidR="00061557" w:rsidRPr="009B0E9A" w14:paraId="1DDC1AFD" w14:textId="77777777" w:rsidTr="00E776C6">
      <w:trPr>
        <w:trHeight w:hRule="exact" w:val="1077"/>
      </w:trPr>
      <w:tc>
        <w:tcPr>
          <w:tcW w:w="7520" w:type="dxa"/>
        </w:tcPr>
        <w:p w14:paraId="73E11B2A" w14:textId="77777777" w:rsidR="00892BA5" w:rsidRPr="005C32AE" w:rsidRDefault="00892BA5" w:rsidP="00892BA5">
          <w:pPr>
            <w:tabs>
              <w:tab w:val="left" w:pos="740"/>
            </w:tabs>
            <w:autoSpaceDE w:val="0"/>
            <w:autoSpaceDN w:val="0"/>
            <w:adjustRightInd w:val="0"/>
            <w:rPr>
              <w:rFonts w:cs="Verdana"/>
              <w:szCs w:val="18"/>
              <w:lang w:val="sv-SE"/>
            </w:rPr>
          </w:pPr>
        </w:p>
      </w:tc>
    </w:tr>
  </w:tbl>
  <w:p w14:paraId="200411C9" w14:textId="77777777" w:rsidR="006F273B" w:rsidRPr="005C32AE" w:rsidRDefault="006F273B" w:rsidP="00BC4AE3">
    <w:pPr>
      <w:pStyle w:val="Koptekst"/>
      <w:rPr>
        <w:lang w:val="sv-SE"/>
      </w:rPr>
    </w:pPr>
  </w:p>
  <w:p w14:paraId="572B167F" w14:textId="77777777" w:rsidR="00153BD0" w:rsidRPr="005C32AE" w:rsidRDefault="00153BD0" w:rsidP="00BC4AE3">
    <w:pPr>
      <w:pStyle w:val="Koptekst"/>
      <w:rPr>
        <w:lang w:val="sv-SE"/>
      </w:rPr>
    </w:pPr>
  </w:p>
  <w:p w14:paraId="2B0AF51B" w14:textId="77777777" w:rsidR="0044605E" w:rsidRPr="005C32AE" w:rsidRDefault="0044605E" w:rsidP="00BC4AE3">
    <w:pPr>
      <w:pStyle w:val="Koptekst"/>
      <w:rPr>
        <w:lang w:val="sv-SE"/>
      </w:rPr>
    </w:pPr>
  </w:p>
  <w:p w14:paraId="5E69E705" w14:textId="77777777" w:rsidR="0044605E" w:rsidRPr="005C32AE" w:rsidRDefault="0044605E" w:rsidP="00BC4AE3">
    <w:pPr>
      <w:pStyle w:val="Koptekst"/>
      <w:rPr>
        <w:lang w:val="sv-SE"/>
      </w:rPr>
    </w:pPr>
  </w:p>
  <w:p w14:paraId="1FD09F55" w14:textId="77777777" w:rsidR="0044605E" w:rsidRPr="005C32AE" w:rsidRDefault="0044605E" w:rsidP="00BC4AE3">
    <w:pPr>
      <w:pStyle w:val="Kopteks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4FA67DC">
      <w:start w:val="1"/>
      <w:numFmt w:val="bullet"/>
      <w:pStyle w:val="Lijstopsomteken"/>
      <w:lvlText w:val="•"/>
      <w:lvlJc w:val="left"/>
      <w:pPr>
        <w:tabs>
          <w:tab w:val="num" w:pos="227"/>
        </w:tabs>
        <w:ind w:left="227" w:hanging="227"/>
      </w:pPr>
      <w:rPr>
        <w:rFonts w:ascii="Verdana" w:hAnsi="Verdana" w:hint="default"/>
        <w:sz w:val="18"/>
        <w:szCs w:val="18"/>
      </w:rPr>
    </w:lvl>
    <w:lvl w:ilvl="1" w:tplc="C8641B9C" w:tentative="1">
      <w:start w:val="1"/>
      <w:numFmt w:val="bullet"/>
      <w:lvlText w:val="o"/>
      <w:lvlJc w:val="left"/>
      <w:pPr>
        <w:tabs>
          <w:tab w:val="num" w:pos="1440"/>
        </w:tabs>
        <w:ind w:left="1440" w:hanging="360"/>
      </w:pPr>
      <w:rPr>
        <w:rFonts w:ascii="Courier New" w:hAnsi="Courier New" w:cs="Courier New" w:hint="default"/>
      </w:rPr>
    </w:lvl>
    <w:lvl w:ilvl="2" w:tplc="9FDC4D40" w:tentative="1">
      <w:start w:val="1"/>
      <w:numFmt w:val="bullet"/>
      <w:lvlText w:val=""/>
      <w:lvlJc w:val="left"/>
      <w:pPr>
        <w:tabs>
          <w:tab w:val="num" w:pos="2160"/>
        </w:tabs>
        <w:ind w:left="2160" w:hanging="360"/>
      </w:pPr>
      <w:rPr>
        <w:rFonts w:ascii="Wingdings" w:hAnsi="Wingdings" w:hint="default"/>
      </w:rPr>
    </w:lvl>
    <w:lvl w:ilvl="3" w:tplc="00E23E20" w:tentative="1">
      <w:start w:val="1"/>
      <w:numFmt w:val="bullet"/>
      <w:lvlText w:val=""/>
      <w:lvlJc w:val="left"/>
      <w:pPr>
        <w:tabs>
          <w:tab w:val="num" w:pos="2880"/>
        </w:tabs>
        <w:ind w:left="2880" w:hanging="360"/>
      </w:pPr>
      <w:rPr>
        <w:rFonts w:ascii="Symbol" w:hAnsi="Symbol" w:hint="default"/>
      </w:rPr>
    </w:lvl>
    <w:lvl w:ilvl="4" w:tplc="9BE4F09E" w:tentative="1">
      <w:start w:val="1"/>
      <w:numFmt w:val="bullet"/>
      <w:lvlText w:val="o"/>
      <w:lvlJc w:val="left"/>
      <w:pPr>
        <w:tabs>
          <w:tab w:val="num" w:pos="3600"/>
        </w:tabs>
        <w:ind w:left="3600" w:hanging="360"/>
      </w:pPr>
      <w:rPr>
        <w:rFonts w:ascii="Courier New" w:hAnsi="Courier New" w:cs="Courier New" w:hint="default"/>
      </w:rPr>
    </w:lvl>
    <w:lvl w:ilvl="5" w:tplc="A5EAAC5A" w:tentative="1">
      <w:start w:val="1"/>
      <w:numFmt w:val="bullet"/>
      <w:lvlText w:val=""/>
      <w:lvlJc w:val="left"/>
      <w:pPr>
        <w:tabs>
          <w:tab w:val="num" w:pos="4320"/>
        </w:tabs>
        <w:ind w:left="4320" w:hanging="360"/>
      </w:pPr>
      <w:rPr>
        <w:rFonts w:ascii="Wingdings" w:hAnsi="Wingdings" w:hint="default"/>
      </w:rPr>
    </w:lvl>
    <w:lvl w:ilvl="6" w:tplc="7B1A08D8" w:tentative="1">
      <w:start w:val="1"/>
      <w:numFmt w:val="bullet"/>
      <w:lvlText w:val=""/>
      <w:lvlJc w:val="left"/>
      <w:pPr>
        <w:tabs>
          <w:tab w:val="num" w:pos="5040"/>
        </w:tabs>
        <w:ind w:left="5040" w:hanging="360"/>
      </w:pPr>
      <w:rPr>
        <w:rFonts w:ascii="Symbol" w:hAnsi="Symbol" w:hint="default"/>
      </w:rPr>
    </w:lvl>
    <w:lvl w:ilvl="7" w:tplc="7FA695FE" w:tentative="1">
      <w:start w:val="1"/>
      <w:numFmt w:val="bullet"/>
      <w:lvlText w:val="o"/>
      <w:lvlJc w:val="left"/>
      <w:pPr>
        <w:tabs>
          <w:tab w:val="num" w:pos="5760"/>
        </w:tabs>
        <w:ind w:left="5760" w:hanging="360"/>
      </w:pPr>
      <w:rPr>
        <w:rFonts w:ascii="Courier New" w:hAnsi="Courier New" w:cs="Courier New" w:hint="default"/>
      </w:rPr>
    </w:lvl>
    <w:lvl w:ilvl="8" w:tplc="A992BD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E44AC8">
      <w:start w:val="1"/>
      <w:numFmt w:val="bullet"/>
      <w:pStyle w:val="Lijstopsomteken2"/>
      <w:lvlText w:val="–"/>
      <w:lvlJc w:val="left"/>
      <w:pPr>
        <w:tabs>
          <w:tab w:val="num" w:pos="227"/>
        </w:tabs>
        <w:ind w:left="227" w:firstLine="0"/>
      </w:pPr>
      <w:rPr>
        <w:rFonts w:ascii="Verdana" w:hAnsi="Verdana" w:hint="default"/>
      </w:rPr>
    </w:lvl>
    <w:lvl w:ilvl="1" w:tplc="46546DDC" w:tentative="1">
      <w:start w:val="1"/>
      <w:numFmt w:val="bullet"/>
      <w:lvlText w:val="o"/>
      <w:lvlJc w:val="left"/>
      <w:pPr>
        <w:tabs>
          <w:tab w:val="num" w:pos="1440"/>
        </w:tabs>
        <w:ind w:left="1440" w:hanging="360"/>
      </w:pPr>
      <w:rPr>
        <w:rFonts w:ascii="Courier New" w:hAnsi="Courier New" w:cs="Courier New" w:hint="default"/>
      </w:rPr>
    </w:lvl>
    <w:lvl w:ilvl="2" w:tplc="052E14F4" w:tentative="1">
      <w:start w:val="1"/>
      <w:numFmt w:val="bullet"/>
      <w:lvlText w:val=""/>
      <w:lvlJc w:val="left"/>
      <w:pPr>
        <w:tabs>
          <w:tab w:val="num" w:pos="2160"/>
        </w:tabs>
        <w:ind w:left="2160" w:hanging="360"/>
      </w:pPr>
      <w:rPr>
        <w:rFonts w:ascii="Wingdings" w:hAnsi="Wingdings" w:hint="default"/>
      </w:rPr>
    </w:lvl>
    <w:lvl w:ilvl="3" w:tplc="5136F8F2" w:tentative="1">
      <w:start w:val="1"/>
      <w:numFmt w:val="bullet"/>
      <w:lvlText w:val=""/>
      <w:lvlJc w:val="left"/>
      <w:pPr>
        <w:tabs>
          <w:tab w:val="num" w:pos="2880"/>
        </w:tabs>
        <w:ind w:left="2880" w:hanging="360"/>
      </w:pPr>
      <w:rPr>
        <w:rFonts w:ascii="Symbol" w:hAnsi="Symbol" w:hint="default"/>
      </w:rPr>
    </w:lvl>
    <w:lvl w:ilvl="4" w:tplc="1E063FC0" w:tentative="1">
      <w:start w:val="1"/>
      <w:numFmt w:val="bullet"/>
      <w:lvlText w:val="o"/>
      <w:lvlJc w:val="left"/>
      <w:pPr>
        <w:tabs>
          <w:tab w:val="num" w:pos="3600"/>
        </w:tabs>
        <w:ind w:left="3600" w:hanging="360"/>
      </w:pPr>
      <w:rPr>
        <w:rFonts w:ascii="Courier New" w:hAnsi="Courier New" w:cs="Courier New" w:hint="default"/>
      </w:rPr>
    </w:lvl>
    <w:lvl w:ilvl="5" w:tplc="03C01E7C" w:tentative="1">
      <w:start w:val="1"/>
      <w:numFmt w:val="bullet"/>
      <w:lvlText w:val=""/>
      <w:lvlJc w:val="left"/>
      <w:pPr>
        <w:tabs>
          <w:tab w:val="num" w:pos="4320"/>
        </w:tabs>
        <w:ind w:left="4320" w:hanging="360"/>
      </w:pPr>
      <w:rPr>
        <w:rFonts w:ascii="Wingdings" w:hAnsi="Wingdings" w:hint="default"/>
      </w:rPr>
    </w:lvl>
    <w:lvl w:ilvl="6" w:tplc="DF30F62A" w:tentative="1">
      <w:start w:val="1"/>
      <w:numFmt w:val="bullet"/>
      <w:lvlText w:val=""/>
      <w:lvlJc w:val="left"/>
      <w:pPr>
        <w:tabs>
          <w:tab w:val="num" w:pos="5040"/>
        </w:tabs>
        <w:ind w:left="5040" w:hanging="360"/>
      </w:pPr>
      <w:rPr>
        <w:rFonts w:ascii="Symbol" w:hAnsi="Symbol" w:hint="default"/>
      </w:rPr>
    </w:lvl>
    <w:lvl w:ilvl="7" w:tplc="374EF648" w:tentative="1">
      <w:start w:val="1"/>
      <w:numFmt w:val="bullet"/>
      <w:lvlText w:val="o"/>
      <w:lvlJc w:val="left"/>
      <w:pPr>
        <w:tabs>
          <w:tab w:val="num" w:pos="5760"/>
        </w:tabs>
        <w:ind w:left="5760" w:hanging="360"/>
      </w:pPr>
      <w:rPr>
        <w:rFonts w:ascii="Courier New" w:hAnsi="Courier New" w:cs="Courier New" w:hint="default"/>
      </w:rPr>
    </w:lvl>
    <w:lvl w:ilvl="8" w:tplc="B3CABA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8943321">
    <w:abstractNumId w:val="10"/>
  </w:num>
  <w:num w:numId="2" w16cid:durableId="2117284477">
    <w:abstractNumId w:val="7"/>
  </w:num>
  <w:num w:numId="3" w16cid:durableId="2144423017">
    <w:abstractNumId w:val="6"/>
  </w:num>
  <w:num w:numId="4" w16cid:durableId="1514345550">
    <w:abstractNumId w:val="5"/>
  </w:num>
  <w:num w:numId="5" w16cid:durableId="1029180232">
    <w:abstractNumId w:val="4"/>
  </w:num>
  <w:num w:numId="6" w16cid:durableId="473912972">
    <w:abstractNumId w:val="8"/>
  </w:num>
  <w:num w:numId="7" w16cid:durableId="347291691">
    <w:abstractNumId w:val="3"/>
  </w:num>
  <w:num w:numId="8" w16cid:durableId="849611551">
    <w:abstractNumId w:val="2"/>
  </w:num>
  <w:num w:numId="9" w16cid:durableId="1065495744">
    <w:abstractNumId w:val="1"/>
  </w:num>
  <w:num w:numId="10" w16cid:durableId="58797536">
    <w:abstractNumId w:val="0"/>
  </w:num>
  <w:num w:numId="11" w16cid:durableId="560095027">
    <w:abstractNumId w:val="9"/>
  </w:num>
  <w:num w:numId="12" w16cid:durableId="1453133593">
    <w:abstractNumId w:val="11"/>
  </w:num>
  <w:num w:numId="13" w16cid:durableId="964385459">
    <w:abstractNumId w:val="13"/>
  </w:num>
  <w:num w:numId="14" w16cid:durableId="984469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185"/>
    <w:rsid w:val="000011C2"/>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1557"/>
    <w:rsid w:val="00062055"/>
    <w:rsid w:val="0006449E"/>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37D"/>
    <w:rsid w:val="000D249E"/>
    <w:rsid w:val="000D6399"/>
    <w:rsid w:val="000E5886"/>
    <w:rsid w:val="000E6621"/>
    <w:rsid w:val="000E7895"/>
    <w:rsid w:val="000F161D"/>
    <w:rsid w:val="000F1B4E"/>
    <w:rsid w:val="000F1FFF"/>
    <w:rsid w:val="000F521E"/>
    <w:rsid w:val="00100203"/>
    <w:rsid w:val="00104B4D"/>
    <w:rsid w:val="00105677"/>
    <w:rsid w:val="00106A45"/>
    <w:rsid w:val="001177B4"/>
    <w:rsid w:val="00120B7F"/>
    <w:rsid w:val="00122CF9"/>
    <w:rsid w:val="00123704"/>
    <w:rsid w:val="001270C7"/>
    <w:rsid w:val="00132540"/>
    <w:rsid w:val="001363C2"/>
    <w:rsid w:val="001375DB"/>
    <w:rsid w:val="001377D4"/>
    <w:rsid w:val="00142E41"/>
    <w:rsid w:val="0014786A"/>
    <w:rsid w:val="001516A4"/>
    <w:rsid w:val="00151E5F"/>
    <w:rsid w:val="00153BD0"/>
    <w:rsid w:val="001569AB"/>
    <w:rsid w:val="00156D7F"/>
    <w:rsid w:val="00164D63"/>
    <w:rsid w:val="0016725C"/>
    <w:rsid w:val="00167DE5"/>
    <w:rsid w:val="0017008F"/>
    <w:rsid w:val="00171E83"/>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1ABA"/>
    <w:rsid w:val="001B2BBA"/>
    <w:rsid w:val="001B35FA"/>
    <w:rsid w:val="001C006F"/>
    <w:rsid w:val="001C149F"/>
    <w:rsid w:val="001C2C36"/>
    <w:rsid w:val="001C32EC"/>
    <w:rsid w:val="001C38BD"/>
    <w:rsid w:val="001C4D5A"/>
    <w:rsid w:val="001D4646"/>
    <w:rsid w:val="001E0256"/>
    <w:rsid w:val="001E34C6"/>
    <w:rsid w:val="001E5581"/>
    <w:rsid w:val="001E7320"/>
    <w:rsid w:val="001F3C70"/>
    <w:rsid w:val="00200D88"/>
    <w:rsid w:val="00201C09"/>
    <w:rsid w:val="00201F68"/>
    <w:rsid w:val="00203C6F"/>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46819"/>
    <w:rsid w:val="00253B65"/>
    <w:rsid w:val="0026060B"/>
    <w:rsid w:val="00260BAF"/>
    <w:rsid w:val="002610A6"/>
    <w:rsid w:val="00263FD6"/>
    <w:rsid w:val="002650F7"/>
    <w:rsid w:val="0026686B"/>
    <w:rsid w:val="00273F3B"/>
    <w:rsid w:val="00274DB7"/>
    <w:rsid w:val="002751DD"/>
    <w:rsid w:val="00275984"/>
    <w:rsid w:val="00276199"/>
    <w:rsid w:val="002768F3"/>
    <w:rsid w:val="00276DA4"/>
    <w:rsid w:val="00280F74"/>
    <w:rsid w:val="00286998"/>
    <w:rsid w:val="00291AB7"/>
    <w:rsid w:val="0029422B"/>
    <w:rsid w:val="00294DCB"/>
    <w:rsid w:val="00295238"/>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B65"/>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2DB9"/>
    <w:rsid w:val="00383DA1"/>
    <w:rsid w:val="00385F30"/>
    <w:rsid w:val="00387600"/>
    <w:rsid w:val="00393696"/>
    <w:rsid w:val="00393963"/>
    <w:rsid w:val="00395575"/>
    <w:rsid w:val="00395672"/>
    <w:rsid w:val="003A06C8"/>
    <w:rsid w:val="003A0D7C"/>
    <w:rsid w:val="003A6AC2"/>
    <w:rsid w:val="003A7160"/>
    <w:rsid w:val="003A719F"/>
    <w:rsid w:val="003B0155"/>
    <w:rsid w:val="003B09DB"/>
    <w:rsid w:val="003B1BA7"/>
    <w:rsid w:val="003B4551"/>
    <w:rsid w:val="003B528D"/>
    <w:rsid w:val="003B7EE7"/>
    <w:rsid w:val="003C2CCB"/>
    <w:rsid w:val="003C4A1C"/>
    <w:rsid w:val="003C5BCB"/>
    <w:rsid w:val="003C734F"/>
    <w:rsid w:val="003D39EC"/>
    <w:rsid w:val="003D40EA"/>
    <w:rsid w:val="003E3DD5"/>
    <w:rsid w:val="003F07C6"/>
    <w:rsid w:val="003F1F6B"/>
    <w:rsid w:val="003F3757"/>
    <w:rsid w:val="003F44B7"/>
    <w:rsid w:val="004008E9"/>
    <w:rsid w:val="00407991"/>
    <w:rsid w:val="0041019E"/>
    <w:rsid w:val="00413D48"/>
    <w:rsid w:val="0041512B"/>
    <w:rsid w:val="00423F06"/>
    <w:rsid w:val="00424A60"/>
    <w:rsid w:val="00431C16"/>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4839"/>
    <w:rsid w:val="004A670A"/>
    <w:rsid w:val="004B5465"/>
    <w:rsid w:val="004B6487"/>
    <w:rsid w:val="004B70F0"/>
    <w:rsid w:val="004C0035"/>
    <w:rsid w:val="004C1299"/>
    <w:rsid w:val="004C1EF1"/>
    <w:rsid w:val="004C7E1D"/>
    <w:rsid w:val="004D065C"/>
    <w:rsid w:val="004D33FE"/>
    <w:rsid w:val="004D39A8"/>
    <w:rsid w:val="004D4703"/>
    <w:rsid w:val="004D505E"/>
    <w:rsid w:val="004D67E8"/>
    <w:rsid w:val="004D72CA"/>
    <w:rsid w:val="004E0142"/>
    <w:rsid w:val="004E2242"/>
    <w:rsid w:val="004F0F6D"/>
    <w:rsid w:val="004F1ECB"/>
    <w:rsid w:val="004F2483"/>
    <w:rsid w:val="004F42FF"/>
    <w:rsid w:val="004F44C2"/>
    <w:rsid w:val="004F7F03"/>
    <w:rsid w:val="00501EC2"/>
    <w:rsid w:val="00505262"/>
    <w:rsid w:val="005107B1"/>
    <w:rsid w:val="005145AF"/>
    <w:rsid w:val="00516022"/>
    <w:rsid w:val="00517A33"/>
    <w:rsid w:val="00521CEE"/>
    <w:rsid w:val="0052509A"/>
    <w:rsid w:val="00527BD4"/>
    <w:rsid w:val="00533061"/>
    <w:rsid w:val="00533FA1"/>
    <w:rsid w:val="00534C77"/>
    <w:rsid w:val="00535573"/>
    <w:rsid w:val="005403C8"/>
    <w:rsid w:val="00541AD9"/>
    <w:rsid w:val="005429DC"/>
    <w:rsid w:val="00550980"/>
    <w:rsid w:val="00551E31"/>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2AE"/>
    <w:rsid w:val="005C34E1"/>
    <w:rsid w:val="005C3FE0"/>
    <w:rsid w:val="005C4C82"/>
    <w:rsid w:val="005C740C"/>
    <w:rsid w:val="005D283A"/>
    <w:rsid w:val="005D625B"/>
    <w:rsid w:val="005E3322"/>
    <w:rsid w:val="005E436C"/>
    <w:rsid w:val="005E64E2"/>
    <w:rsid w:val="005F62D3"/>
    <w:rsid w:val="005F6D11"/>
    <w:rsid w:val="00600CF0"/>
    <w:rsid w:val="006048F4"/>
    <w:rsid w:val="00604ADD"/>
    <w:rsid w:val="0060660A"/>
    <w:rsid w:val="00610A24"/>
    <w:rsid w:val="00613B1D"/>
    <w:rsid w:val="00617311"/>
    <w:rsid w:val="00617A44"/>
    <w:rsid w:val="006202B6"/>
    <w:rsid w:val="006205C0"/>
    <w:rsid w:val="00621F9C"/>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45B7"/>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D71"/>
    <w:rsid w:val="006E3546"/>
    <w:rsid w:val="006E3FA9"/>
    <w:rsid w:val="006E7D82"/>
    <w:rsid w:val="006F038F"/>
    <w:rsid w:val="006F0F93"/>
    <w:rsid w:val="006F273B"/>
    <w:rsid w:val="006F31F2"/>
    <w:rsid w:val="00702A20"/>
    <w:rsid w:val="00704845"/>
    <w:rsid w:val="00706AB3"/>
    <w:rsid w:val="00714DC5"/>
    <w:rsid w:val="00715237"/>
    <w:rsid w:val="007174F4"/>
    <w:rsid w:val="0072038B"/>
    <w:rsid w:val="00721D2E"/>
    <w:rsid w:val="007242CC"/>
    <w:rsid w:val="00724A8B"/>
    <w:rsid w:val="007254A5"/>
    <w:rsid w:val="00725748"/>
    <w:rsid w:val="00727AAC"/>
    <w:rsid w:val="0073547C"/>
    <w:rsid w:val="00735D88"/>
    <w:rsid w:val="0073720D"/>
    <w:rsid w:val="00737507"/>
    <w:rsid w:val="00740712"/>
    <w:rsid w:val="007407DB"/>
    <w:rsid w:val="00741309"/>
    <w:rsid w:val="00742AB9"/>
    <w:rsid w:val="00745AE0"/>
    <w:rsid w:val="00751A6A"/>
    <w:rsid w:val="00754AD6"/>
    <w:rsid w:val="00754FBF"/>
    <w:rsid w:val="00757757"/>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718C"/>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3911"/>
    <w:rsid w:val="008547BA"/>
    <w:rsid w:val="008553C7"/>
    <w:rsid w:val="00857FEB"/>
    <w:rsid w:val="008601AF"/>
    <w:rsid w:val="00872271"/>
    <w:rsid w:val="008731F6"/>
    <w:rsid w:val="00874982"/>
    <w:rsid w:val="008762B6"/>
    <w:rsid w:val="00880F5C"/>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A2B"/>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E9A"/>
    <w:rsid w:val="009B0FE9"/>
    <w:rsid w:val="009B173A"/>
    <w:rsid w:val="009B5846"/>
    <w:rsid w:val="009B601B"/>
    <w:rsid w:val="009C3F20"/>
    <w:rsid w:val="009C44F5"/>
    <w:rsid w:val="009C64FB"/>
    <w:rsid w:val="009C7CA1"/>
    <w:rsid w:val="009D043D"/>
    <w:rsid w:val="009D716F"/>
    <w:rsid w:val="009E3B07"/>
    <w:rsid w:val="009E4E7A"/>
    <w:rsid w:val="009E5F8F"/>
    <w:rsid w:val="009F3259"/>
    <w:rsid w:val="009F541F"/>
    <w:rsid w:val="00A055B6"/>
    <w:rsid w:val="00A056DE"/>
    <w:rsid w:val="00A0678A"/>
    <w:rsid w:val="00A1289E"/>
    <w:rsid w:val="00A128AD"/>
    <w:rsid w:val="00A20730"/>
    <w:rsid w:val="00A21E76"/>
    <w:rsid w:val="00A23BC8"/>
    <w:rsid w:val="00A2531F"/>
    <w:rsid w:val="00A273CB"/>
    <w:rsid w:val="00A30E68"/>
    <w:rsid w:val="00A31933"/>
    <w:rsid w:val="00A32073"/>
    <w:rsid w:val="00A34AA0"/>
    <w:rsid w:val="00A41FE2"/>
    <w:rsid w:val="00A421A1"/>
    <w:rsid w:val="00A46FEF"/>
    <w:rsid w:val="00A47948"/>
    <w:rsid w:val="00A50CF6"/>
    <w:rsid w:val="00A51C81"/>
    <w:rsid w:val="00A56850"/>
    <w:rsid w:val="00A56946"/>
    <w:rsid w:val="00A57CC6"/>
    <w:rsid w:val="00A604D3"/>
    <w:rsid w:val="00A60B58"/>
    <w:rsid w:val="00A6170E"/>
    <w:rsid w:val="00A61BE8"/>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4077"/>
    <w:rsid w:val="00AD5B44"/>
    <w:rsid w:val="00AD7608"/>
    <w:rsid w:val="00AE013D"/>
    <w:rsid w:val="00AE11B7"/>
    <w:rsid w:val="00AE18BA"/>
    <w:rsid w:val="00AE367D"/>
    <w:rsid w:val="00AE7130"/>
    <w:rsid w:val="00AE7F68"/>
    <w:rsid w:val="00AF2321"/>
    <w:rsid w:val="00AF52F6"/>
    <w:rsid w:val="00AF7237"/>
    <w:rsid w:val="00B0043A"/>
    <w:rsid w:val="00B00D75"/>
    <w:rsid w:val="00B0690C"/>
    <w:rsid w:val="00B070CB"/>
    <w:rsid w:val="00B11FA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23D"/>
    <w:rsid w:val="00B80DB6"/>
    <w:rsid w:val="00B81AD2"/>
    <w:rsid w:val="00B81AEC"/>
    <w:rsid w:val="00B85A66"/>
    <w:rsid w:val="00B85ED4"/>
    <w:rsid w:val="00B85F07"/>
    <w:rsid w:val="00B91CFC"/>
    <w:rsid w:val="00B93893"/>
    <w:rsid w:val="00B97CE9"/>
    <w:rsid w:val="00BA439D"/>
    <w:rsid w:val="00BA7E0A"/>
    <w:rsid w:val="00BB61B0"/>
    <w:rsid w:val="00BC0D9E"/>
    <w:rsid w:val="00BC32F8"/>
    <w:rsid w:val="00BC3B53"/>
    <w:rsid w:val="00BC3B96"/>
    <w:rsid w:val="00BC4AE3"/>
    <w:rsid w:val="00BC5B28"/>
    <w:rsid w:val="00BC7264"/>
    <w:rsid w:val="00BE17D4"/>
    <w:rsid w:val="00BE3F88"/>
    <w:rsid w:val="00BE4756"/>
    <w:rsid w:val="00BE5ED9"/>
    <w:rsid w:val="00BE7B41"/>
    <w:rsid w:val="00BF4427"/>
    <w:rsid w:val="00BF46B6"/>
    <w:rsid w:val="00BF5675"/>
    <w:rsid w:val="00C00598"/>
    <w:rsid w:val="00C15A91"/>
    <w:rsid w:val="00C206F1"/>
    <w:rsid w:val="00C21154"/>
    <w:rsid w:val="00C2159D"/>
    <w:rsid w:val="00C217E1"/>
    <w:rsid w:val="00C219B1"/>
    <w:rsid w:val="00C21CE8"/>
    <w:rsid w:val="00C231E2"/>
    <w:rsid w:val="00C25B26"/>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4F9E"/>
    <w:rsid w:val="00C92A54"/>
    <w:rsid w:val="00C965EF"/>
    <w:rsid w:val="00C97C80"/>
    <w:rsid w:val="00CA1D00"/>
    <w:rsid w:val="00CA35E4"/>
    <w:rsid w:val="00CA47D3"/>
    <w:rsid w:val="00CA6533"/>
    <w:rsid w:val="00CA6A25"/>
    <w:rsid w:val="00CA6A3F"/>
    <w:rsid w:val="00CA7B66"/>
    <w:rsid w:val="00CA7C99"/>
    <w:rsid w:val="00CC15DE"/>
    <w:rsid w:val="00CC5A9D"/>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2A6"/>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479"/>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0444"/>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46D83"/>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1D3C"/>
    <w:rsid w:val="00EC237D"/>
    <w:rsid w:val="00EC24C2"/>
    <w:rsid w:val="00EC25AB"/>
    <w:rsid w:val="00EC25B9"/>
    <w:rsid w:val="00EC2927"/>
    <w:rsid w:val="00EC4D0E"/>
    <w:rsid w:val="00EC4E2B"/>
    <w:rsid w:val="00ED072A"/>
    <w:rsid w:val="00ED2F32"/>
    <w:rsid w:val="00ED539E"/>
    <w:rsid w:val="00ED576F"/>
    <w:rsid w:val="00ED5E4D"/>
    <w:rsid w:val="00EE241F"/>
    <w:rsid w:val="00EE4A1F"/>
    <w:rsid w:val="00EE4C2D"/>
    <w:rsid w:val="00EF0CCB"/>
    <w:rsid w:val="00EF1B5A"/>
    <w:rsid w:val="00EF24FB"/>
    <w:rsid w:val="00EF2CCA"/>
    <w:rsid w:val="00EF4D48"/>
    <w:rsid w:val="00EF60DC"/>
    <w:rsid w:val="00F00CCE"/>
    <w:rsid w:val="00F00F54"/>
    <w:rsid w:val="00F01557"/>
    <w:rsid w:val="00F03963"/>
    <w:rsid w:val="00F05507"/>
    <w:rsid w:val="00F070DE"/>
    <w:rsid w:val="00F0733A"/>
    <w:rsid w:val="00F11068"/>
    <w:rsid w:val="00F115FD"/>
    <w:rsid w:val="00F1256D"/>
    <w:rsid w:val="00F13A4E"/>
    <w:rsid w:val="00F1454F"/>
    <w:rsid w:val="00F172BB"/>
    <w:rsid w:val="00F17B10"/>
    <w:rsid w:val="00F17BFE"/>
    <w:rsid w:val="00F20147"/>
    <w:rsid w:val="00F21BEF"/>
    <w:rsid w:val="00F2315B"/>
    <w:rsid w:val="00F2671E"/>
    <w:rsid w:val="00F31111"/>
    <w:rsid w:val="00F40F11"/>
    <w:rsid w:val="00F41A6F"/>
    <w:rsid w:val="00F45A25"/>
    <w:rsid w:val="00F50F86"/>
    <w:rsid w:val="00F51A76"/>
    <w:rsid w:val="00F53862"/>
    <w:rsid w:val="00F53C9D"/>
    <w:rsid w:val="00F53F91"/>
    <w:rsid w:val="00F54B9F"/>
    <w:rsid w:val="00F61569"/>
    <w:rsid w:val="00F617AC"/>
    <w:rsid w:val="00F61A72"/>
    <w:rsid w:val="00F62B67"/>
    <w:rsid w:val="00F66F13"/>
    <w:rsid w:val="00F7145D"/>
    <w:rsid w:val="00F71B5E"/>
    <w:rsid w:val="00F74073"/>
    <w:rsid w:val="00F75603"/>
    <w:rsid w:val="00F778A5"/>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6D6C"/>
    <w:rsid w:val="00FC7F66"/>
    <w:rsid w:val="00FD0BB3"/>
    <w:rsid w:val="00FD5776"/>
    <w:rsid w:val="00FD6A55"/>
    <w:rsid w:val="00FD6CF9"/>
    <w:rsid w:val="00FD76A4"/>
    <w:rsid w:val="00FE1CB6"/>
    <w:rsid w:val="00FE2E88"/>
    <w:rsid w:val="00FE486B"/>
    <w:rsid w:val="00FE4F08"/>
    <w:rsid w:val="00FF192E"/>
    <w:rsid w:val="00FF2B01"/>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AE419"/>
  <w15:docId w15:val="{4443C79E-A94A-4173-A384-0735D152A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3C6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FD0BB3"/>
    <w:rPr>
      <w:sz w:val="16"/>
      <w:szCs w:val="16"/>
    </w:rPr>
  </w:style>
  <w:style w:type="paragraph" w:styleId="Tekstopmerking">
    <w:name w:val="annotation text"/>
    <w:basedOn w:val="Standaard"/>
    <w:link w:val="TekstopmerkingChar"/>
    <w:rsid w:val="00FD0BB3"/>
    <w:pPr>
      <w:spacing w:line="240" w:lineRule="auto"/>
    </w:pPr>
    <w:rPr>
      <w:sz w:val="20"/>
      <w:szCs w:val="20"/>
    </w:rPr>
  </w:style>
  <w:style w:type="character" w:customStyle="1" w:styleId="TekstopmerkingChar">
    <w:name w:val="Tekst opmerking Char"/>
    <w:basedOn w:val="Standaardalinea-lettertype"/>
    <w:link w:val="Tekstopmerking"/>
    <w:rsid w:val="00FD0BB3"/>
    <w:rPr>
      <w:rFonts w:ascii="Verdana" w:hAnsi="Verdana"/>
      <w:lang w:val="nl-NL" w:eastAsia="nl-NL"/>
    </w:rPr>
  </w:style>
  <w:style w:type="paragraph" w:styleId="Onderwerpvanopmerking">
    <w:name w:val="annotation subject"/>
    <w:basedOn w:val="Tekstopmerking"/>
    <w:next w:val="Tekstopmerking"/>
    <w:link w:val="OnderwerpvanopmerkingChar"/>
    <w:rsid w:val="00FD0BB3"/>
    <w:rPr>
      <w:b/>
      <w:bCs/>
    </w:rPr>
  </w:style>
  <w:style w:type="character" w:customStyle="1" w:styleId="OnderwerpvanopmerkingChar">
    <w:name w:val="Onderwerp van opmerking Char"/>
    <w:basedOn w:val="TekstopmerkingChar"/>
    <w:link w:val="Onderwerpvanopmerking"/>
    <w:rsid w:val="00FD0BB3"/>
    <w:rPr>
      <w:rFonts w:ascii="Verdana" w:hAnsi="Verdana"/>
      <w:b/>
      <w:bCs/>
      <w:lang w:val="nl-NL" w:eastAsia="nl-NL"/>
    </w:rPr>
  </w:style>
  <w:style w:type="paragraph" w:styleId="Revisie">
    <w:name w:val="Revision"/>
    <w:hidden/>
    <w:uiPriority w:val="99"/>
    <w:semiHidden/>
    <w:rsid w:val="00A273CB"/>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501EC2"/>
    <w:rPr>
      <w:rFonts w:ascii="Verdana" w:hAnsi="Verdana"/>
      <w:sz w:val="13"/>
      <w:lang w:val="nl-NL" w:eastAsia="nl-NL"/>
    </w:rPr>
  </w:style>
  <w:style w:type="character" w:styleId="Voetnootmarkering">
    <w:name w:val="footnote reference"/>
    <w:basedOn w:val="Standaardalinea-lettertype"/>
    <w:rsid w:val="00501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565</ap:Words>
  <ap:Characters>3111</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2026-03-24T13:12:00.0000000Z</dcterms:created>
  <dcterms:modified xsi:type="dcterms:W3CDTF">2026-03-24T13:12:00.0000000Z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O205WIE</vt:lpwstr>
  </property>
  <property fmtid="{D5CDD505-2E9C-101B-9397-08002B2CF9AE}" pid="3" name="Author">
    <vt:lpwstr>O205WIE</vt:lpwstr>
  </property>
  <property fmtid="{D5CDD505-2E9C-101B-9397-08002B2CF9AE}" pid="4" name="cs_objectid">
    <vt:lpwstr>62798786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Verzamelbrief appreciaties nieuwe/aangepaste amendementen op de OCW-begroting na de begrotingsbehandeling</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O205WIE</vt:lpwstr>
  </property>
</Properties>
</file>