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2026Z06048</w:t>
        <w:br/>
      </w:r>
      <w:proofErr w:type="spellEnd"/>
    </w:p>
    <w:p>
      <w:pPr>
        <w:pStyle w:val="Normal"/>
        <w:rPr>
          <w:b w:val="1"/>
          <w:bCs w:val="1"/>
        </w:rPr>
      </w:pPr>
      <w:r w:rsidR="250AE766">
        <w:rPr>
          <w:b w:val="0"/>
          <w:bCs w:val="0"/>
        </w:rPr>
        <w:t>(ingezonden 25 maart 2026)</w:t>
        <w:br/>
      </w:r>
    </w:p>
    <w:p>
      <w:r>
        <w:t xml:space="preserve">Vragen van het lid Frederik Jansen (FVD) aan de minister van Economische Zaken en Klimaat over de publicatie van de Handelsmonitor 2025.</w:t>
      </w:r>
      <w:r>
        <w:br/>
      </w:r>
    </w:p>
    <w:p>
      <w:r>
        <w:t xml:space="preserve"> </w:t>
      </w:r>
      <w:r>
        <w:br/>
      </w:r>
    </w:p>
    <w:p>
      <w:r>
        <w:t xml:space="preserve">1.    Bent u bekend met de publicatie van de Handelsmonitor 2025, opgesteld door de Rijksdienst voor Ondernemend Nederland (RVO) waaruit blijkt dat 45% van de Nederlandse ondernemers een (sterk) negatieve impact ervaart als gevolg van het handelsbeleid van de VS?</w:t>
      </w:r>
      <w:r>
        <w:br/>
      </w:r>
    </w:p>
    <w:p>
      <w:r>
        <w:t xml:space="preserve">2.    Deelt u de zorgen van deze ondernemers? Zo ja, welke concrete stappen bent u voornemens te zetten om hen te ondersteunen? Zo nee, waarom niet?</w:t>
      </w:r>
      <w:r>
        <w:br/>
      </w:r>
    </w:p>
    <w:p>
      <w:r>
        <w:t xml:space="preserve">3.    Bent u bereid een lastenverlichting voor internationaal opererende Nederlandse ondernemers te onderzoeken, bijvoorbeeld in de vorm van verlaging van de vennootschapsbelasting of door het opzetten van exportgerelateerde aftrekposten, teneinde hun concurrentiepositie te versterken? Zo nee, waarom niet?</w:t>
      </w:r>
      <w:r>
        <w:br/>
      </w:r>
    </w:p>
    <w:p>
      <w:r>
        <w:t xml:space="preserve">4.    Bent u bereid exportbevorderende maatregelen te intensiveren, bijvoorbeeld door uitbreiding van het budget voor handelsmissies en RVO-subsidieregelingen gericht op markttoegang?</w:t>
      </w:r>
      <w:r>
        <w:br/>
      </w:r>
    </w:p>
    <w:p>
      <w:r>
        <w:t xml:space="preserve">5.    In hoeverre acht u de huidige garantieregelingen van RVO, zoals de Exportkredietverzekering en Borgstelling MKB-kredieten (BMKB), toereikend voor ondernemers die als gevolg van de veranderende geopolitieke verhoudingen moeilijker toegang hebben tot financiering? Bent u bereid deze regelingen te verruimen?</w:t>
      </w:r>
      <w:r>
        <w:br/>
      </w:r>
    </w:p>
    <w:p>
      <w:r>
        <w:t xml:space="preserve">6.    Bent u bereid te onderzoeken of de innovatieboxregeling en de Wet Bevordering Speur- en Ontwikkelingswerk (WBSO) uitgebreid kunnen worden voor bedrijven die actief investeren in het diversifiëren van hun afzetmarkten? Zo nee, waarom niet?</w:t>
      </w:r>
      <w:r>
        <w:br/>
      </w:r>
    </w:p>
    <w:p>
      <w:r>
        <w:t xml:space="preserve">7.   Bent u bereid te onderzoeken of een aanvullende fiscale aftrek mogelijk is voor mkb-bedrijven die kosten maken voor het verkennen en betreden van nieuwe exportmarkten? Zo nee, waarom niet?</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