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2026Z06049</w:t>
        <w:br/>
      </w:r>
      <w:proofErr w:type="spellEnd"/>
    </w:p>
    <w:p>
      <w:pPr>
        <w:pStyle w:val="Normal"/>
        <w:rPr>
          <w:b w:val="1"/>
          <w:bCs w:val="1"/>
        </w:rPr>
      </w:pPr>
      <w:r w:rsidR="250AE766">
        <w:rPr>
          <w:b w:val="0"/>
          <w:bCs w:val="0"/>
        </w:rPr>
        <w:t>(ingezonden 25 maart 2026)</w:t>
        <w:br/>
      </w:r>
    </w:p>
    <w:p>
      <w:r>
        <w:t xml:space="preserve">Vragen van de leden Moorman, Patijn en Vliegenthart (allen GroenLinks-PvdA) aan de ministers van Sociale Zaken en Werkgelegenheid en van Volksgezondheid, Welzijn en Sport over het artikel ‘Vrouwen tussen de 31 en 40 jaar verzuimen veel en dat is écht een probleem, vindt de verzekeraar’</w:t>
      </w:r>
      <w:r>
        <w:br/>
      </w:r>
    </w:p>
    <w:p>
      <w:pPr>
        <w:pStyle w:val="ListParagraph"/>
        <w:numPr>
          <w:ilvl w:val="0"/>
          <w:numId w:val="100501640"/>
        </w:numPr>
        <w:ind w:left="360"/>
      </w:pPr>
      <w:r>
        <w:t xml:space="preserve">Bent u bekend met het NRC-artikel ‘Vrouwen tussen de 31 en 40 jaar verzuimen veel en dat is écht een probleem, vindt de verzekeraar’? 1)</w:t>
      </w:r>
      <w:r>
        <w:br/>
      </w:r>
    </w:p>
    <w:p>
      <w:pPr>
        <w:pStyle w:val="ListParagraph"/>
        <w:numPr>
          <w:ilvl w:val="0"/>
          <w:numId w:val="100501640"/>
        </w:numPr>
        <w:ind w:left="360"/>
      </w:pPr>
      <w:r>
        <w:t xml:space="preserve">Herkent u het beeld van hoge uitval onder (jonge) vrouwen? Welke verklaringen ziet u voor de hoge uitval?</w:t>
      </w:r>
      <w:r>
        <w:br/>
      </w:r>
    </w:p>
    <w:p>
      <w:pPr>
        <w:pStyle w:val="ListParagraph"/>
        <w:numPr>
          <w:ilvl w:val="0"/>
          <w:numId w:val="100501640"/>
        </w:numPr>
        <w:ind w:left="360"/>
      </w:pPr>
      <w:r>
        <w:t xml:space="preserve">Kunt u beschrijven uit welke inkomensgroepen deze vrouwen afkomstig zijn, in welke sectoren zij werkzaam waren en wat voor soort banen zij hadden?</w:t>
      </w:r>
      <w:r>
        <w:br/>
      </w:r>
    </w:p>
    <w:p>
      <w:pPr>
        <w:pStyle w:val="ListParagraph"/>
        <w:numPr>
          <w:ilvl w:val="0"/>
          <w:numId w:val="100501640"/>
        </w:numPr>
        <w:ind w:left="360"/>
      </w:pPr>
      <w:r>
        <w:t xml:space="preserve">Welk aandeel van deze groep stroomt in in de WIA of de Ziektewet?</w:t>
      </w:r>
      <w:r>
        <w:br/>
      </w:r>
    </w:p>
    <w:p>
      <w:pPr>
        <w:pStyle w:val="ListParagraph"/>
        <w:numPr>
          <w:ilvl w:val="0"/>
          <w:numId w:val="100501640"/>
        </w:numPr>
        <w:ind w:left="360"/>
      </w:pPr>
      <w:r>
        <w:t xml:space="preserve">Kunt u uitsplitsen per leeftijdscategorie hoe vaak uitval voorkomt en hoe lang de uitval duurt bij vrouwen ten opzichte van mannen?</w:t>
      </w:r>
      <w:r>
        <w:br/>
      </w:r>
    </w:p>
    <w:p>
      <w:pPr>
        <w:pStyle w:val="ListParagraph"/>
        <w:numPr>
          <w:ilvl w:val="0"/>
          <w:numId w:val="100501640"/>
        </w:numPr>
        <w:ind w:left="360"/>
      </w:pPr>
      <w:r>
        <w:t xml:space="preserve">Kunt u uitsplitsen vanuit welke contractvorm (vast, tijdelijk of uitzendkracht) deze vrouwen in de WIA instromen?</w:t>
      </w:r>
      <w:r>
        <w:br/>
      </w:r>
    </w:p>
    <w:p>
      <w:pPr>
        <w:pStyle w:val="ListParagraph"/>
        <w:numPr>
          <w:ilvl w:val="0"/>
          <w:numId w:val="100501640"/>
        </w:numPr>
        <w:ind w:left="360"/>
      </w:pPr>
      <w:r>
        <w:t xml:space="preserve">Kunt u aangeven welk deel van deze vrouwen een inkomen heeft dat ligt tussen de 80 en de 100% van het huidige maximumdagloon?</w:t>
      </w:r>
      <w:r>
        <w:br/>
      </w:r>
    </w:p>
    <w:p>
      <w:pPr>
        <w:pStyle w:val="ListParagraph"/>
        <w:numPr>
          <w:ilvl w:val="0"/>
          <w:numId w:val="100501640"/>
        </w:numPr>
        <w:ind w:left="360"/>
      </w:pPr>
      <w:r>
        <w:t xml:space="preserve">Kunt u aangeven welk deel van de vrouwen uitvalt wegens vrouwspecifieke klachten?</w:t>
      </w:r>
      <w:r>
        <w:br/>
      </w:r>
    </w:p>
    <w:p>
      <w:pPr>
        <w:pStyle w:val="ListParagraph"/>
        <w:numPr>
          <w:ilvl w:val="0"/>
          <w:numId w:val="100501640"/>
        </w:numPr>
        <w:ind w:left="360"/>
      </w:pPr>
      <w:r>
        <w:t xml:space="preserve">Kunt u aangeven welk deel van de vrouwen uitvalt wegens burn-outklachten?</w:t>
      </w:r>
      <w:r>
        <w:br/>
      </w:r>
    </w:p>
    <w:p>
      <w:pPr>
        <w:pStyle w:val="ListParagraph"/>
        <w:numPr>
          <w:ilvl w:val="0"/>
          <w:numId w:val="100501640"/>
        </w:numPr>
        <w:ind w:left="360"/>
      </w:pPr>
      <w:r>
        <w:t xml:space="preserve">Welke stappen heeft het kabinet tot nu toe gezet om de hoge uitval onder vrouwen tegen te gaan? Welke middelen ziet u nog meer?</w:t>
      </w:r>
      <w:r>
        <w:br/>
      </w:r>
    </w:p>
    <w:p>
      <w:pPr>
        <w:pStyle w:val="ListParagraph"/>
        <w:numPr>
          <w:ilvl w:val="0"/>
          <w:numId w:val="100501640"/>
        </w:numPr>
        <w:ind w:left="360"/>
      </w:pPr>
      <w:r>
        <w:t xml:space="preserve">Herkent u het in het artikel geschetste beeld dat ruimer (zorg)verlof de druk op vrouwen kan verlichten? Op welke manier neemt u de hoge uitval onder vrouwen mee bij het herzien van het verlofstelsel, zoals voorgenomen in het coalitieakkoord?</w:t>
      </w:r>
      <w:r>
        <w:br/>
      </w:r>
    </w:p>
    <w:p>
      <w:pPr>
        <w:pStyle w:val="ListParagraph"/>
        <w:numPr>
          <w:ilvl w:val="0"/>
          <w:numId w:val="100501640"/>
        </w:numPr>
        <w:ind w:left="360"/>
      </w:pPr>
      <w:r>
        <w:t xml:space="preserve">Welke rol kan hervorming van het kinderopvangstelsel spelen? Kunt u in uw antwoord de in het artikel aangehaalde Scandinavische voorbeelden meenemen in uw antwoord?</w:t>
      </w:r>
      <w:r>
        <w:br/>
      </w:r>
    </w:p>
    <w:p>
      <w:pPr>
        <w:pStyle w:val="ListParagraph"/>
        <w:numPr>
          <w:ilvl w:val="0"/>
          <w:numId w:val="100501640"/>
        </w:numPr>
        <w:ind w:left="360"/>
      </w:pPr>
      <w:r>
        <w:t xml:space="preserve">Herkent u het in het artikel geschetste beeld dat er onvoldoende aandacht is voor overgangsklachten, terwijl er wel degelijk behandelingen zijn die helpen? Zo ja, kunt u reflecteren hierop en een breder beeld, onderbouwd met cijfers, schetsen van de problematiek rondom overgangsklachten op de werkvloer? Zo ja, wat gaat u doen om het taboe rond dit thema te doorbreken, in aanvulling op het bestaande protocol van arbo-artsen?</w:t>
      </w:r>
      <w:r>
        <w:br/>
      </w:r>
    </w:p>
    <w:p>
      <w:pPr>
        <w:pStyle w:val="ListParagraph"/>
        <w:numPr>
          <w:ilvl w:val="0"/>
          <w:numId w:val="100501640"/>
        </w:numPr>
        <w:ind w:left="360"/>
      </w:pPr>
      <w:r>
        <w:t xml:space="preserve">Kunt u nader toelichten welke behandelingsmogelijkheden er reeds bestaan voor overgangsklachten en wat hierin de mogelijkheden voor vergoeding zijn? Kunt u tevens reflecteren op de bekendheid en toegankelijkheid van dergelijke behandelingen? Op welke concrete manier gaat u ervoor zorgen dat deze behandelingen breder bekend en toegankelijker worden?</w:t>
      </w:r>
      <w:r>
        <w:br/>
      </w:r>
    </w:p>
    <w:p>
      <w:pPr>
        <w:pStyle w:val="ListParagraph"/>
        <w:numPr>
          <w:ilvl w:val="0"/>
          <w:numId w:val="100501640"/>
        </w:numPr>
        <w:ind w:left="360"/>
      </w:pPr>
      <w:r>
        <w:t xml:space="preserve">Wat vindt u van de oproep om vrouwengezondheid meer centraal te stellen? Hoe gaat u hier concreet uitvoering aangeven?</w:t>
      </w:r>
      <w:r>
        <w:br/>
      </w:r>
    </w:p>
    <w:p>
      <w:pPr>
        <w:pStyle w:val="ListParagraph"/>
        <w:numPr>
          <w:ilvl w:val="0"/>
          <w:numId w:val="100501640"/>
        </w:numPr>
        <w:ind w:left="360"/>
      </w:pPr>
      <w:r>
        <w:t xml:space="preserve">Kunt u de vragen afzonderlijk beantwoorden?</w:t>
      </w:r>
      <w:r>
        <w:br/>
      </w:r>
    </w:p>
    <w:p>
      <w:r>
        <w:t xml:space="preserve"> </w:t>
      </w:r>
      <w:r>
        <w:br/>
      </w:r>
    </w:p>
    <w:p>
      <w:r>
        <w:t xml:space="preserve"> </w:t>
      </w:r>
      <w:r>
        <w:br/>
      </w:r>
    </w:p>
    <w:p>
      <w:r>
        <w:t xml:space="preserve">1) NRC, 12 maart 2026, ‘Vrouwen tussen de 31 en 40 jaar verzuimen veel en dat is écht een probleem, vindt de verzekeraar’ (www.nrc.nl/nieuws/2026/03/12/vrouwen-tussen-de-31-en-40-jaar-verzuimen-veel-en-dat-is-echt-een-probleem-vindt-de-verzekeraar-a4922855).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