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25EDBB1" w14:textId="77777777">
        <w:tc>
          <w:tcPr>
            <w:tcW w:w="7792" w:type="dxa"/>
            <w:gridSpan w:val="2"/>
          </w:tcPr>
          <w:p w:rsidR="005D2AE9" w:rsidP="002542C5" w:rsidRDefault="005D2AE9" w14:paraId="2219C9C9" w14:textId="77777777">
            <w:pPr>
              <w:spacing w:after="40"/>
            </w:pPr>
            <w:r w:rsidRPr="00093942">
              <w:rPr>
                <w:sz w:val="13"/>
              </w:rPr>
              <w:t>&gt; Retouradres Postbus 20701 2500 ES Den Haag</w:t>
            </w:r>
          </w:p>
        </w:tc>
      </w:tr>
      <w:tr w:rsidR="005D2AE9" w:rsidTr="005D2AE9" w14:paraId="5BB24C4C" w14:textId="77777777">
        <w:tc>
          <w:tcPr>
            <w:tcW w:w="7792" w:type="dxa"/>
            <w:gridSpan w:val="2"/>
          </w:tcPr>
          <w:p w:rsidR="005D2AE9" w:rsidP="002542C5" w:rsidRDefault="005D2AE9" w14:paraId="1C1EED92" w14:textId="77777777">
            <w:pPr>
              <w:tabs>
                <w:tab w:val="left" w:pos="614"/>
              </w:tabs>
              <w:spacing w:after="0"/>
            </w:pPr>
            <w:r>
              <w:t>de Voorzitter van de Tweede Kamer</w:t>
            </w:r>
          </w:p>
          <w:p w:rsidR="005D2AE9" w:rsidP="002542C5" w:rsidRDefault="005D2AE9" w14:paraId="698CAC77" w14:textId="77777777">
            <w:pPr>
              <w:tabs>
                <w:tab w:val="left" w:pos="614"/>
              </w:tabs>
              <w:spacing w:after="0"/>
            </w:pPr>
            <w:r>
              <w:t>der Staten-Generaal</w:t>
            </w:r>
          </w:p>
          <w:p w:rsidR="005D2AE9" w:rsidP="002542C5" w:rsidRDefault="005D2AE9" w14:paraId="54C1346F" w14:textId="77777777">
            <w:pPr>
              <w:tabs>
                <w:tab w:val="left" w:pos="614"/>
              </w:tabs>
              <w:spacing w:after="0"/>
            </w:pPr>
            <w:proofErr w:type="spellStart"/>
            <w:r>
              <w:t>Bezuidenhoutseweg</w:t>
            </w:r>
            <w:proofErr w:type="spellEnd"/>
            <w:r>
              <w:t xml:space="preserve"> 67 </w:t>
            </w:r>
          </w:p>
          <w:p w:rsidR="005D2AE9" w:rsidP="005D2AE9" w:rsidRDefault="005D2AE9" w14:paraId="1305730C" w14:textId="77777777">
            <w:pPr>
              <w:tabs>
                <w:tab w:val="left" w:pos="614"/>
              </w:tabs>
              <w:spacing w:after="240"/>
            </w:pPr>
            <w:r>
              <w:t>2594 AC Den Haag</w:t>
            </w:r>
          </w:p>
          <w:p w:rsidRPr="00093942" w:rsidR="005D2AE9" w:rsidP="002542C5" w:rsidRDefault="005D2AE9" w14:paraId="531B5C57" w14:textId="77777777">
            <w:pPr>
              <w:spacing w:after="240"/>
              <w:rPr>
                <w:sz w:val="13"/>
              </w:rPr>
            </w:pPr>
          </w:p>
        </w:tc>
      </w:tr>
      <w:tr w:rsidR="005D2AE9" w:rsidTr="0010727E" w14:paraId="372AB050" w14:textId="77777777">
        <w:trPr>
          <w:trHeight w:val="283"/>
        </w:trPr>
        <w:tc>
          <w:tcPr>
            <w:tcW w:w="1969" w:type="dxa"/>
          </w:tcPr>
          <w:p w:rsidRPr="005954FA" w:rsidR="005D2AE9" w:rsidP="002542C5" w:rsidRDefault="005D2AE9" w14:paraId="6225DF84" w14:textId="77777777">
            <w:pPr>
              <w:tabs>
                <w:tab w:val="left" w:pos="614"/>
              </w:tabs>
              <w:spacing w:after="0"/>
            </w:pPr>
            <w:r w:rsidRPr="005954FA">
              <w:t>Datum</w:t>
            </w:r>
          </w:p>
        </w:tc>
        <w:sdt>
          <w:sdtPr>
            <w:alias w:val="Datum daadwerkelijke verzending"/>
            <w:tag w:val="Datum daadwerkelijke verzending"/>
            <w:id w:val="1978256768"/>
            <w:placeholder>
              <w:docPart w:val="BBABDE4BDAD54A8089E7B4EDEC393039"/>
            </w:placeholder>
            <w:date w:fullDate="2026-03-25T00:00:00Z">
              <w:dateFormat w:val="d MMMM yyyy"/>
              <w:lid w:val="nl-NL"/>
              <w:storeMappedDataAs w:val="dateTime"/>
              <w:calendar w:val="gregorian"/>
            </w:date>
          </w:sdtPr>
          <w:sdtEndPr/>
          <w:sdtContent>
            <w:tc>
              <w:tcPr>
                <w:tcW w:w="5823" w:type="dxa"/>
              </w:tcPr>
              <w:p w:rsidRPr="005954FA" w:rsidR="005D2AE9" w:rsidP="005F7051" w:rsidRDefault="00A717A6" w14:paraId="61FCB7F9" w14:textId="5A67DE3A">
                <w:pPr>
                  <w:keepNext/>
                  <w:spacing w:after="0"/>
                </w:pPr>
                <w:r w:rsidRPr="002026D9">
                  <w:t>25</w:t>
                </w:r>
                <w:r w:rsidRPr="002026D9" w:rsidR="00FB64FA">
                  <w:t xml:space="preserve"> maart 2026</w:t>
                </w:r>
              </w:p>
            </w:tc>
          </w:sdtContent>
        </w:sdt>
      </w:tr>
      <w:tr w:rsidR="005D2AE9" w:rsidTr="0010727E" w14:paraId="6D9BE3E4" w14:textId="77777777">
        <w:trPr>
          <w:trHeight w:val="283"/>
        </w:trPr>
        <w:tc>
          <w:tcPr>
            <w:tcW w:w="1969" w:type="dxa"/>
          </w:tcPr>
          <w:p w:rsidR="005D2AE9" w:rsidP="002542C5" w:rsidRDefault="005D2AE9" w14:paraId="7BBAB344" w14:textId="77777777">
            <w:pPr>
              <w:tabs>
                <w:tab w:val="left" w:pos="614"/>
              </w:tabs>
              <w:spacing w:after="0"/>
            </w:pPr>
            <w:r>
              <w:t>Betreft</w:t>
            </w:r>
          </w:p>
        </w:tc>
        <w:tc>
          <w:tcPr>
            <w:tcW w:w="5823" w:type="dxa"/>
          </w:tcPr>
          <w:p w:rsidR="005D2AE9" w:rsidP="00777C16" w:rsidRDefault="000A568C" w14:paraId="447C3F79" w14:textId="1DE68F1C">
            <w:pPr>
              <w:tabs>
                <w:tab w:val="left" w:pos="614"/>
              </w:tabs>
              <w:spacing w:after="0"/>
            </w:pPr>
            <w:bookmarkStart w:name="_GoBack" w:id="0"/>
            <w:r>
              <w:t>Afronding intern onderzoek geweldsaanwending Mosul</w:t>
            </w:r>
            <w:r w:rsidR="00777C16">
              <w:t>, Irak</w:t>
            </w:r>
            <w:r w:rsidR="00AB3858">
              <w:t>,</w:t>
            </w:r>
            <w:r>
              <w:t xml:space="preserve"> 22 maart 2016</w:t>
            </w:r>
            <w:bookmarkEnd w:id="0"/>
          </w:p>
        </w:tc>
      </w:tr>
    </w:tbl>
    <w:p w:rsidRPr="005D2AE9" w:rsidR="005D2AE9" w:rsidP="005D2AE9" w:rsidRDefault="005D2AE9" w14:paraId="108280FE" w14:textId="77777777">
      <w:r>
        <w:rPr>
          <w:noProof/>
          <w:lang w:eastAsia="nl-NL" w:bidi="ar-SA"/>
        </w:rPr>
        <mc:AlternateContent>
          <mc:Choice Requires="wps">
            <w:drawing>
              <wp:anchor distT="0" distB="0" distL="114300" distR="114300" simplePos="0" relativeHeight="251659264" behindDoc="0" locked="0" layoutInCell="1" allowOverlap="1" wp14:editId="5E3BDE45" wp14:anchorId="5635B286">
                <wp:simplePos x="0" y="0"/>
                <wp:positionH relativeFrom="page">
                  <wp:posOffset>6029325</wp:posOffset>
                </wp:positionH>
                <wp:positionV relativeFrom="page">
                  <wp:posOffset>1638301</wp:posOffset>
                </wp:positionV>
                <wp:extent cx="1144905" cy="203835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368A3" w:rsidP="002542C5" w:rsidRDefault="00E368A3" w14:paraId="219F6BB1" w14:textId="77777777">
                            <w:pPr>
                              <w:pStyle w:val="ReferentiegegevenskopW1-Huisstijl"/>
                              <w:spacing w:before="360"/>
                            </w:pPr>
                            <w:r>
                              <w:t>Ministerie van Defensie</w:t>
                            </w:r>
                          </w:p>
                          <w:p w:rsidR="00E368A3" w:rsidP="002542C5" w:rsidRDefault="00E368A3" w14:paraId="7BF3242A" w14:textId="77777777">
                            <w:pPr>
                              <w:pStyle w:val="Referentiegegevens-Huisstijl"/>
                            </w:pPr>
                            <w:r>
                              <w:t>Plein 4</w:t>
                            </w:r>
                          </w:p>
                          <w:p w:rsidR="00E368A3" w:rsidP="002542C5" w:rsidRDefault="00E368A3" w14:paraId="39BF484F" w14:textId="77777777">
                            <w:pPr>
                              <w:pStyle w:val="Referentiegegevens-Huisstijl"/>
                            </w:pPr>
                            <w:r>
                              <w:t>MPC 58 B</w:t>
                            </w:r>
                          </w:p>
                          <w:p w:rsidRPr="00A34730" w:rsidR="00E368A3" w:rsidP="002542C5" w:rsidRDefault="00E368A3" w14:paraId="7A45CBA6" w14:textId="77777777">
                            <w:pPr>
                              <w:pStyle w:val="Referentiegegevens-Huisstijl"/>
                              <w:rPr>
                                <w:lang w:val="de-DE"/>
                              </w:rPr>
                            </w:pPr>
                            <w:r w:rsidRPr="00A34730">
                              <w:rPr>
                                <w:lang w:val="de-DE"/>
                              </w:rPr>
                              <w:t>Postbus 20701</w:t>
                            </w:r>
                          </w:p>
                          <w:p w:rsidRPr="00A34730" w:rsidR="00E368A3" w:rsidP="002542C5" w:rsidRDefault="00E368A3" w14:paraId="62A28E0C" w14:textId="77777777">
                            <w:pPr>
                              <w:pStyle w:val="Referentiegegevens-Huisstijl"/>
                              <w:rPr>
                                <w:lang w:val="de-DE"/>
                              </w:rPr>
                            </w:pPr>
                            <w:r w:rsidRPr="00A34730">
                              <w:rPr>
                                <w:lang w:val="de-DE"/>
                              </w:rPr>
                              <w:t>2500 ES Den Haag</w:t>
                            </w:r>
                          </w:p>
                          <w:p w:rsidRPr="00A34730" w:rsidR="00E368A3" w:rsidP="002542C5" w:rsidRDefault="00E368A3" w14:paraId="11304E2F" w14:textId="77777777">
                            <w:pPr>
                              <w:pStyle w:val="Referentiegegevens-Huisstijl"/>
                              <w:rPr>
                                <w:lang w:val="de-DE"/>
                              </w:rPr>
                            </w:pPr>
                            <w:r w:rsidRPr="00A34730">
                              <w:rPr>
                                <w:lang w:val="de-DE"/>
                              </w:rPr>
                              <w:t>www.defensie.nl</w:t>
                            </w:r>
                          </w:p>
                          <w:sdt>
                            <w:sdtPr>
                              <w:id w:val="-1579366926"/>
                              <w:lock w:val="contentLocked"/>
                              <w:placeholder>
                                <w:docPart w:val="E3590FE34CD94CE09BBAB012886D0C94"/>
                              </w:placeholder>
                            </w:sdtPr>
                            <w:sdtEndPr/>
                            <w:sdtContent>
                              <w:p w:rsidR="00E368A3" w:rsidP="002542C5" w:rsidRDefault="00E368A3" w14:paraId="0534232A" w14:textId="77777777">
                                <w:pPr>
                                  <w:pStyle w:val="ReferentiegegevenskopW1-Huisstijl"/>
                                  <w:spacing w:before="120"/>
                                </w:pPr>
                                <w:r>
                                  <w:t>Onze referentie</w:t>
                                </w:r>
                              </w:p>
                            </w:sdtContent>
                          </w:sdt>
                          <w:p w:rsidR="00E368A3" w:rsidP="002542C5" w:rsidRDefault="00E368A3" w14:paraId="309EF2FC" w14:textId="77777777">
                            <w:pPr>
                              <w:pStyle w:val="Algemenevoorwaarden-Huisstijl"/>
                              <w:rPr>
                                <w:i w:val="0"/>
                              </w:rPr>
                            </w:pPr>
                            <w:r w:rsidRPr="00AA7868">
                              <w:rPr>
                                <w:i w:val="0"/>
                              </w:rPr>
                              <w:t xml:space="preserve">MINDEF20260006929 </w:t>
                            </w:r>
                          </w:p>
                          <w:p w:rsidR="00E368A3" w:rsidP="002542C5" w:rsidRDefault="00E368A3" w14:paraId="06F0995C" w14:textId="77777777">
                            <w:pPr>
                              <w:pStyle w:val="Algemenevoorwaarden-Huisstijl"/>
                              <w:rPr>
                                <w:i w:val="0"/>
                              </w:rPr>
                            </w:pPr>
                          </w:p>
                          <w:p w:rsidR="00E368A3" w:rsidP="002542C5" w:rsidRDefault="00E368A3" w14:paraId="74BA7142" w14:textId="34A05BDA">
                            <w:pPr>
                              <w:pStyle w:val="Algemenevoorwaarden-Huisstijl"/>
                            </w:pPr>
                            <w:r>
                              <w:t>Bij beantwoording, datum, onze referentie en onderwerp vermelden.</w:t>
                            </w:r>
                          </w:p>
                          <w:p w:rsidR="00E368A3" w:rsidP="008967D1" w:rsidRDefault="00E368A3" w14:paraId="2F97E1E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35B286">
                <v:stroke joinstyle="miter"/>
                <v:path gradientshapeok="t" o:connecttype="rect"/>
              </v:shapetype>
              <v:shape id="Text Box 17" style="position:absolute;margin-left:474.75pt;margin-top:129pt;width:90.15pt;height:1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2igyQIAAN8FAAAOAAAAZHJzL2Uyb0RvYy54bWysVG1vmzAQ/j5p/8HydwokJAFUUrUhTJO6&#10;F6ndDzBgwBrYzHYC3bT/vrMpSdp9mbbxAZ3P9nP33D2+65uxa9GRSsUET7B/5WFEeSFKxusEf3nM&#10;nBAjpQkvSSs4TfATVfhm+/bN9dDHdCEa0ZZUIgDhKh76BDda97HrqqKhHVFXoqccNishO6JhKWu3&#10;lGQA9K51F563dgchy16KgioF3nTaxFuLX1W00J+qSlGN2gRDbtr+pf3n5u9ur0lcS9I3rHhOg/xF&#10;Fh1hHIKeoFKiCTpI9htUxwoplKj0VSE6V1QVK6jlAGx87xWbh4b01HKB4qj+VCb1/2CLj8fPErEy&#10;wUuMOOmgRY901OhOjMjfmPIMvYrh1EMP5/QIfmizpar6e1F8VYiLXUN4TW+lFENDSQnp+eame3F1&#10;wlEGJB8+iBLikIMWFmisZGdqB9VAgA5tejq1xuRSmJB+EETeCqMC9hbeMlyubPNcEs/Xe6n0Oyo6&#10;ZIwES+i9hSfHe6VNOiSej5hoXGSsbW3/W/7CAQcnDwSHq2bPpGHb+SPyon24DwMnWKz3TuClqXOb&#10;7QJnnfmbVbpMd7vU/2ni+kHcsLKk3ISZpeUHf9a6Z5FPojiJS4mWlQbOpKRkne9aiY4EpJ3ZzxYd&#10;ds7H3Jdp2CIAl1eU/EXg3S0iJ1uHGyfIgpUTbbzQ8fzoLlp7QRSk2UtK94zTf6eEBtNmy+WcMaRv&#10;3j49UcvrSW7toQPdTHR9z3zT4wU/PPHJP0viBGEJX9SDxB3TMHBa1iU4vEAxut3z0spBE9ZO9kX5&#10;DOVz+UAiszisyo2wJ4nrMR8BxUg/F+UT6F0KUCOIGqYkGI2Q3zEaYOIkWH07EEkxat9zeDNmPM2G&#10;nI18Nggv4GqCNUaTudPTGDv0ktUNIE9l4uIW3lXFrOLPWUDqZgFTxJJ4nnhmTF2u7anzXN7+AgAA&#10;//8DAFBLAwQUAAYACAAAACEAF9V8hOEAAAAMAQAADwAAAGRycy9kb3ducmV2LnhtbEyP0U6DQBBF&#10;3038h82Y+GLsAhEtyNCoUaN9s/gB22UKWHYW2W3Bv3f7pI+Tubn3nGI1m14caXSdZYR4EYEg1rbu&#10;uEH4rF6ulyCcV1yr3jIh/JCDVXl+Vqi8thN/0HHjGxFK2OUKofV+yKV0uiWj3MIOxOG3s6NRPpxj&#10;I+tRTaHc9DKJoltpVMdhoVUDPbWk95uDQfDral7vd/H0evX8rt8ev6tO0xfi5cX8cA/C0+z/wnDC&#10;D+hQBqatPXDtRI+Q3WRpiCIk6TJInRJxkgWbLUJ6l0Ugy0L+lyh/AQAA//8DAFBLAQItABQABgAI&#10;AAAAIQC2gziS/gAAAOEBAAATAAAAAAAAAAAAAAAAAAAAAABbQ29udGVudF9UeXBlc10ueG1sUEsB&#10;Ai0AFAAGAAgAAAAhADj9If/WAAAAlAEAAAsAAAAAAAAAAAAAAAAALwEAAF9yZWxzLy5yZWxzUEsB&#10;Ai0AFAAGAAgAAAAhAFWPaKDJAgAA3wUAAA4AAAAAAAAAAAAAAAAALgIAAGRycy9lMm9Eb2MueG1s&#10;UEsBAi0AFAAGAAgAAAAhABfVfIThAAAADAEAAA8AAAAAAAAAAAAAAAAAIwUAAGRycy9kb3ducmV2&#10;LnhtbFBLBQYAAAAABAAEAPMAAAAxBgAAAAA=&#10;">
                <v:textbox inset="0,0,0,0">
                  <w:txbxContent>
                    <w:p w:rsidR="00E368A3" w:rsidP="002542C5" w:rsidRDefault="00E368A3" w14:paraId="219F6BB1" w14:textId="77777777">
                      <w:pPr>
                        <w:pStyle w:val="ReferentiegegevenskopW1-Huisstijl"/>
                        <w:spacing w:before="360"/>
                      </w:pPr>
                      <w:r>
                        <w:t>Ministerie van Defensie</w:t>
                      </w:r>
                    </w:p>
                    <w:p w:rsidR="00E368A3" w:rsidP="002542C5" w:rsidRDefault="00E368A3" w14:paraId="7BF3242A" w14:textId="77777777">
                      <w:pPr>
                        <w:pStyle w:val="Referentiegegevens-Huisstijl"/>
                      </w:pPr>
                      <w:r>
                        <w:t>Plein 4</w:t>
                      </w:r>
                    </w:p>
                    <w:p w:rsidR="00E368A3" w:rsidP="002542C5" w:rsidRDefault="00E368A3" w14:paraId="39BF484F" w14:textId="77777777">
                      <w:pPr>
                        <w:pStyle w:val="Referentiegegevens-Huisstijl"/>
                      </w:pPr>
                      <w:r>
                        <w:t>MPC 58 B</w:t>
                      </w:r>
                    </w:p>
                    <w:p w:rsidRPr="00A34730" w:rsidR="00E368A3" w:rsidP="002542C5" w:rsidRDefault="00E368A3" w14:paraId="7A45CBA6" w14:textId="77777777">
                      <w:pPr>
                        <w:pStyle w:val="Referentiegegevens-Huisstijl"/>
                        <w:rPr>
                          <w:lang w:val="de-DE"/>
                        </w:rPr>
                      </w:pPr>
                      <w:r w:rsidRPr="00A34730">
                        <w:rPr>
                          <w:lang w:val="de-DE"/>
                        </w:rPr>
                        <w:t>Postbus 20701</w:t>
                      </w:r>
                    </w:p>
                    <w:p w:rsidRPr="00A34730" w:rsidR="00E368A3" w:rsidP="002542C5" w:rsidRDefault="00E368A3" w14:paraId="62A28E0C" w14:textId="77777777">
                      <w:pPr>
                        <w:pStyle w:val="Referentiegegevens-Huisstijl"/>
                        <w:rPr>
                          <w:lang w:val="de-DE"/>
                        </w:rPr>
                      </w:pPr>
                      <w:r w:rsidRPr="00A34730">
                        <w:rPr>
                          <w:lang w:val="de-DE"/>
                        </w:rPr>
                        <w:t>2500 ES Den Haag</w:t>
                      </w:r>
                    </w:p>
                    <w:p w:rsidRPr="00A34730" w:rsidR="00E368A3" w:rsidP="002542C5" w:rsidRDefault="00E368A3" w14:paraId="11304E2F" w14:textId="77777777">
                      <w:pPr>
                        <w:pStyle w:val="Referentiegegevens-Huisstijl"/>
                        <w:rPr>
                          <w:lang w:val="de-DE"/>
                        </w:rPr>
                      </w:pPr>
                      <w:r w:rsidRPr="00A34730">
                        <w:rPr>
                          <w:lang w:val="de-DE"/>
                        </w:rPr>
                        <w:t>www.defensie.nl</w:t>
                      </w:r>
                    </w:p>
                    <w:sdt>
                      <w:sdtPr>
                        <w:id w:val="-1579366926"/>
                        <w:lock w:val="contentLocked"/>
                        <w:placeholder>
                          <w:docPart w:val="E3590FE34CD94CE09BBAB012886D0C94"/>
                        </w:placeholder>
                      </w:sdtPr>
                      <w:sdtEndPr/>
                      <w:sdtContent>
                        <w:p w:rsidR="00E368A3" w:rsidP="002542C5" w:rsidRDefault="00E368A3" w14:paraId="0534232A" w14:textId="77777777">
                          <w:pPr>
                            <w:pStyle w:val="ReferentiegegevenskopW1-Huisstijl"/>
                            <w:spacing w:before="120"/>
                          </w:pPr>
                          <w:r>
                            <w:t>Onze referentie</w:t>
                          </w:r>
                        </w:p>
                      </w:sdtContent>
                    </w:sdt>
                    <w:p w:rsidR="00E368A3" w:rsidP="002542C5" w:rsidRDefault="00E368A3" w14:paraId="309EF2FC" w14:textId="77777777">
                      <w:pPr>
                        <w:pStyle w:val="Algemenevoorwaarden-Huisstijl"/>
                        <w:rPr>
                          <w:i w:val="0"/>
                        </w:rPr>
                      </w:pPr>
                      <w:r w:rsidRPr="00AA7868">
                        <w:rPr>
                          <w:i w:val="0"/>
                        </w:rPr>
                        <w:t xml:space="preserve">MINDEF20260006929 </w:t>
                      </w:r>
                    </w:p>
                    <w:p w:rsidR="00E368A3" w:rsidP="002542C5" w:rsidRDefault="00E368A3" w14:paraId="06F0995C" w14:textId="77777777">
                      <w:pPr>
                        <w:pStyle w:val="Algemenevoorwaarden-Huisstijl"/>
                        <w:rPr>
                          <w:i w:val="0"/>
                        </w:rPr>
                      </w:pPr>
                    </w:p>
                    <w:p w:rsidR="00E368A3" w:rsidP="002542C5" w:rsidRDefault="00E368A3" w14:paraId="74BA7142" w14:textId="34A05BDA">
                      <w:pPr>
                        <w:pStyle w:val="Algemenevoorwaarden-Huisstijl"/>
                      </w:pPr>
                      <w:r>
                        <w:t>Bij beantwoording, datum, onze referentie en onderwerp vermelden.</w:t>
                      </w:r>
                    </w:p>
                    <w:p w:rsidR="00E368A3" w:rsidP="008967D1" w:rsidRDefault="00E368A3" w14:paraId="2F97E1E5" w14:textId="77777777">
                      <w:pPr>
                        <w:pStyle w:val="Algemenevoorwaarden-Huisstijl"/>
                      </w:pPr>
                    </w:p>
                  </w:txbxContent>
                </v:textbox>
                <w10:wrap anchorx="page" anchory="page"/>
              </v:shape>
            </w:pict>
          </mc:Fallback>
        </mc:AlternateContent>
      </w:r>
    </w:p>
    <w:p w:rsidR="008967D1" w:rsidP="00BE2D79" w:rsidRDefault="008967D1" w14:paraId="799B37C2" w14:textId="77777777">
      <w:pPr>
        <w:spacing w:after="240"/>
      </w:pPr>
    </w:p>
    <w:p w:rsidR="004B0E47" w:rsidP="00BE2D79" w:rsidRDefault="00BE2D79" w14:paraId="52B7031D" w14:textId="77777777">
      <w:pPr>
        <w:spacing w:after="240"/>
      </w:pPr>
      <w:r>
        <w:t>Geachte voorzitter,</w:t>
      </w:r>
    </w:p>
    <w:p w:rsidRPr="00E368A3" w:rsidR="00AD7FCF" w:rsidP="004B0163" w:rsidRDefault="007117F1" w14:paraId="4DC21B73" w14:textId="59A219A6">
      <w:pPr>
        <w:suppressAutoHyphens w:val="0"/>
        <w:autoSpaceDE w:val="0"/>
        <w:adjustRightInd w:val="0"/>
        <w:spacing w:line="276" w:lineRule="auto"/>
        <w:textAlignment w:val="auto"/>
      </w:pPr>
      <w:r w:rsidRPr="00E36FA5">
        <w:t>O</w:t>
      </w:r>
      <w:r w:rsidRPr="00E36FA5" w:rsidR="004C4421">
        <w:t>p</w:t>
      </w:r>
      <w:r w:rsidRPr="00E36FA5">
        <w:t xml:space="preserve"> </w:t>
      </w:r>
      <w:r w:rsidRPr="00E36FA5" w:rsidR="00E36FA5">
        <w:t>30 maart 2023</w:t>
      </w:r>
      <w:r w:rsidRPr="00E36FA5">
        <w:t xml:space="preserve"> is uw K</w:t>
      </w:r>
      <w:r>
        <w:t xml:space="preserve">amer geïnformeerd over het instellen van een intern onderzoek naar een vermoeden van burgerslachtoffers </w:t>
      </w:r>
      <w:r w:rsidR="008B774D">
        <w:t xml:space="preserve">als gevolg van </w:t>
      </w:r>
      <w:r w:rsidR="00124D24">
        <w:t xml:space="preserve">een </w:t>
      </w:r>
      <w:r w:rsidR="008B774D">
        <w:t xml:space="preserve">Nederlandse wapeninzet </w:t>
      </w:r>
      <w:r w:rsidR="006A0922">
        <w:t>in Mosul, Irak</w:t>
      </w:r>
      <w:r>
        <w:t xml:space="preserve">. </w:t>
      </w:r>
      <w:r w:rsidR="00466F08">
        <w:rPr>
          <w:rFonts w:cs="Times New Roman"/>
          <w:kern w:val="0"/>
          <w:lang w:bidi="ar-SA"/>
        </w:rPr>
        <w:t xml:space="preserve">Op 14 </w:t>
      </w:r>
      <w:r w:rsidRPr="00E368A3" w:rsidR="00466F08">
        <w:rPr>
          <w:rFonts w:cs="Times New Roman"/>
          <w:kern w:val="0"/>
          <w:lang w:bidi="ar-SA"/>
        </w:rPr>
        <w:t>maart 2025 bent u geïnformeerd over de stand van zaken van het onderzoek van Defensie.</w:t>
      </w:r>
      <w:r w:rsidRPr="00E368A3" w:rsidR="00466F08">
        <w:rPr>
          <w:rStyle w:val="Voetnootmarkering"/>
          <w:rFonts w:cs="Times New Roman"/>
          <w:kern w:val="0"/>
          <w:lang w:bidi="ar-SA"/>
        </w:rPr>
        <w:footnoteReference w:id="1"/>
      </w:r>
    </w:p>
    <w:p w:rsidR="00432D6F" w:rsidP="001B43E6" w:rsidRDefault="002349F7" w14:paraId="5FE29066" w14:textId="38BBD610">
      <w:r w:rsidRPr="00E368A3">
        <w:t>Met deze brief</w:t>
      </w:r>
      <w:r w:rsidRPr="00E368A3" w:rsidR="007117F1">
        <w:t xml:space="preserve"> informeer ik u</w:t>
      </w:r>
      <w:r w:rsidRPr="00E368A3" w:rsidR="00466F08">
        <w:t>,</w:t>
      </w:r>
      <w:r w:rsidRPr="00E368A3" w:rsidR="007117F1">
        <w:t xml:space="preserve"> conform de informatieafspraken met de Kamer</w:t>
      </w:r>
      <w:r w:rsidRPr="00E368A3" w:rsidR="008F5E9D">
        <w:t xml:space="preserve"> uit 2020</w:t>
      </w:r>
      <w:r w:rsidRPr="00E368A3" w:rsidR="008F5E9D">
        <w:rPr>
          <w:rStyle w:val="Voetnootmarkering"/>
        </w:rPr>
        <w:footnoteReference w:id="2"/>
      </w:r>
      <w:r w:rsidRPr="00E368A3" w:rsidR="00466F08">
        <w:t>,</w:t>
      </w:r>
      <w:r w:rsidRPr="00E368A3" w:rsidR="007117F1">
        <w:t xml:space="preserve"> over de uitkomsten van dit onderzoek.</w:t>
      </w:r>
      <w:r w:rsidRPr="00E368A3" w:rsidR="007A5659">
        <w:t xml:space="preserve"> </w:t>
      </w:r>
      <w:r w:rsidRPr="00E368A3" w:rsidR="00CB026A">
        <w:t xml:space="preserve">Defensie concludeert dat </w:t>
      </w:r>
      <w:r w:rsidRPr="00E368A3" w:rsidR="00E368A3">
        <w:t xml:space="preserve">er </w:t>
      </w:r>
      <w:r w:rsidRPr="00E368A3" w:rsidR="00466F08">
        <w:t xml:space="preserve">met de kennis van nu </w:t>
      </w:r>
      <w:r w:rsidRPr="00E368A3" w:rsidR="00E368A3">
        <w:t>g</w:t>
      </w:r>
      <w:r w:rsidRPr="00E368A3" w:rsidR="009D3B35">
        <w:t xml:space="preserve">een </w:t>
      </w:r>
      <w:r w:rsidRPr="00E368A3" w:rsidR="00E368A3">
        <w:t xml:space="preserve">sprake was van een </w:t>
      </w:r>
      <w:r w:rsidRPr="00E368A3" w:rsidR="009D3B35">
        <w:t>legitiem</w:t>
      </w:r>
      <w:r w:rsidRPr="00E368A3" w:rsidR="00E368A3">
        <w:t xml:space="preserve"> militair </w:t>
      </w:r>
      <w:r w:rsidRPr="00E368A3" w:rsidR="009D3B35">
        <w:t>doelwit</w:t>
      </w:r>
      <w:r w:rsidRPr="00E368A3" w:rsidR="00E368A3">
        <w:t>. De luchtaanval had</w:t>
      </w:r>
      <w:r w:rsidRPr="00E368A3" w:rsidR="009D3B35">
        <w:t xml:space="preserve"> </w:t>
      </w:r>
      <w:r w:rsidRPr="00E368A3" w:rsidR="00EC0ED4">
        <w:t>naar alle waarschijnlijkheid</w:t>
      </w:r>
      <w:r w:rsidRPr="00E368A3" w:rsidR="00CB026A">
        <w:t xml:space="preserve"> zeven burgerslachtoffers tot gevolg</w:t>
      </w:r>
      <w:r w:rsidRPr="00E368A3" w:rsidR="009D3B35">
        <w:t>. Defensie</w:t>
      </w:r>
      <w:r w:rsidRPr="00E368A3" w:rsidR="00466F08">
        <w:t xml:space="preserve"> biedt excuses aan voor de onvoorziene gevolgen van de luchtaanval</w:t>
      </w:r>
      <w:r w:rsidRPr="00E368A3" w:rsidR="009D3B35">
        <w:t xml:space="preserve"> </w:t>
      </w:r>
      <w:r w:rsidRPr="00E368A3" w:rsidR="00FC735F">
        <w:t xml:space="preserve">en spreekt hiervoor medeleven </w:t>
      </w:r>
      <w:r w:rsidRPr="00E368A3" w:rsidR="002E24E2">
        <w:t>naar</w:t>
      </w:r>
      <w:r w:rsidRPr="00E368A3" w:rsidR="00FC735F">
        <w:t xml:space="preserve"> de nabestaanden</w:t>
      </w:r>
      <w:r w:rsidRPr="00E368A3" w:rsidR="00124D24">
        <w:t xml:space="preserve"> uit</w:t>
      </w:r>
      <w:r w:rsidRPr="00E368A3" w:rsidR="00CB026A">
        <w:t>. De conclusie</w:t>
      </w:r>
      <w:r w:rsidRPr="00E368A3" w:rsidR="00FC735F">
        <w:t xml:space="preserve"> van Defensie</w:t>
      </w:r>
      <w:r w:rsidRPr="00E368A3" w:rsidR="00CB026A">
        <w:t xml:space="preserve"> komt overeen met de uitkomsten van het feitenonderzoek van het Openbaar Ministerie (OM)</w:t>
      </w:r>
      <w:r w:rsidRPr="00E368A3" w:rsidR="008B774D">
        <w:t xml:space="preserve"> naar deze luchtaanval</w:t>
      </w:r>
      <w:r w:rsidRPr="00E368A3" w:rsidR="00CB026A">
        <w:t xml:space="preserve">. </w:t>
      </w:r>
      <w:r w:rsidRPr="00E368A3" w:rsidR="00CB026A">
        <w:rPr>
          <w:rFonts w:cs="Times New Roman"/>
          <w:kern w:val="0"/>
          <w:lang w:bidi="ar-SA"/>
        </w:rPr>
        <w:t>Uw Kamer is in april 2025 op de hoogte gesteld van de afronding van het OM-onderzoek.</w:t>
      </w:r>
      <w:r w:rsidRPr="00E368A3" w:rsidR="00CB026A">
        <w:rPr>
          <w:rStyle w:val="Voetnootmarkering"/>
          <w:rFonts w:cs="Times New Roman"/>
          <w:kern w:val="0"/>
          <w:lang w:bidi="ar-SA"/>
        </w:rPr>
        <w:footnoteReference w:id="3"/>
      </w:r>
      <w:r w:rsidRPr="00EC0ED4" w:rsidR="00EC0ED4">
        <w:t xml:space="preserve"> </w:t>
      </w:r>
      <w:r w:rsidR="00EC0ED4">
        <w:t xml:space="preserve"> </w:t>
      </w:r>
    </w:p>
    <w:p w:rsidR="0010727E" w:rsidP="001B43E6" w:rsidRDefault="0010727E" w14:paraId="48083131" w14:textId="544B895E">
      <w:r>
        <w:t>Het interne onderzoeksrapport van Defensie bied ik hierbij aan de Kamer aan, waarbij operationele details, persoonsgegevens en gegevens herleidbaar tot individuen gelakt zijn. Een technische briefing voor een nadere toelichting is indien gewenst mogelijk.</w:t>
      </w:r>
      <w:r w:rsidR="00223598">
        <w:t xml:space="preserve"> Ook heb ik betrokkenen, zoals</w:t>
      </w:r>
      <w:r w:rsidR="00F26DF8">
        <w:t xml:space="preserve"> de nabestaanden van de slachtoffers van de aanval</w:t>
      </w:r>
      <w:r w:rsidR="00C576BA">
        <w:t>,</w:t>
      </w:r>
      <w:r w:rsidR="00223598">
        <w:t xml:space="preserve"> </w:t>
      </w:r>
      <w:r w:rsidR="00F26DF8">
        <w:t xml:space="preserve">de </w:t>
      </w:r>
      <w:r w:rsidR="00223598">
        <w:t xml:space="preserve">betrokken </w:t>
      </w:r>
      <w:r w:rsidR="00F26DF8">
        <w:t>militairen</w:t>
      </w:r>
      <w:r w:rsidR="00223598">
        <w:t xml:space="preserve"> van Defensie en partnerlanden, op de hoogte gesteld van de afronding van het rapport.</w:t>
      </w:r>
    </w:p>
    <w:p w:rsidRPr="008627EF" w:rsidR="00F26DF8" w:rsidP="001B43E6" w:rsidRDefault="00F26DF8" w14:paraId="61F55D15" w14:textId="668809DF">
      <w:pPr>
        <w:rPr>
          <w:i/>
        </w:rPr>
      </w:pPr>
      <w:r>
        <w:rPr>
          <w:i/>
        </w:rPr>
        <w:t>Aanleiding</w:t>
      </w:r>
    </w:p>
    <w:p w:rsidR="001B43E6" w:rsidP="001B43E6" w:rsidRDefault="00C576BA" w14:paraId="4884A010" w14:textId="11E0DC89">
      <w:pPr>
        <w:suppressAutoHyphens w:val="0"/>
        <w:autoSpaceDE w:val="0"/>
        <w:adjustRightInd w:val="0"/>
        <w:spacing w:line="276" w:lineRule="auto"/>
        <w:textAlignment w:val="auto"/>
      </w:pPr>
      <w:r>
        <w:rPr>
          <w:rFonts w:cs="Times New Roman"/>
          <w:kern w:val="0"/>
          <w:lang w:bidi="ar-SA"/>
        </w:rPr>
        <w:t>Op 30</w:t>
      </w:r>
      <w:r w:rsidRPr="007117F1">
        <w:rPr>
          <w:rFonts w:cs="Times New Roman"/>
          <w:kern w:val="0"/>
          <w:lang w:bidi="ar-SA"/>
        </w:rPr>
        <w:t xml:space="preserve"> maart 2023 publiceerden NRC, NOS en </w:t>
      </w:r>
      <w:proofErr w:type="spellStart"/>
      <w:r w:rsidRPr="007117F1">
        <w:rPr>
          <w:rFonts w:cs="Times New Roman"/>
          <w:kern w:val="0"/>
          <w:lang w:bidi="ar-SA"/>
        </w:rPr>
        <w:t>Nieuwsuur</w:t>
      </w:r>
      <w:proofErr w:type="spellEnd"/>
      <w:r w:rsidRPr="007117F1">
        <w:rPr>
          <w:rFonts w:cs="Times New Roman"/>
          <w:kern w:val="0"/>
          <w:lang w:bidi="ar-SA"/>
        </w:rPr>
        <w:t xml:space="preserve"> dat </w:t>
      </w:r>
      <w:r>
        <w:rPr>
          <w:rFonts w:cs="Times New Roman"/>
          <w:kern w:val="0"/>
          <w:lang w:bidi="ar-SA"/>
        </w:rPr>
        <w:t>een Nederlandse</w:t>
      </w:r>
      <w:r w:rsidRPr="007117F1">
        <w:rPr>
          <w:rFonts w:cs="Times New Roman"/>
          <w:kern w:val="0"/>
          <w:lang w:bidi="ar-SA"/>
        </w:rPr>
        <w:t xml:space="preserve"> luchtaanval vermoedelijk zeven burgerslachtoffers tot gevolg had gehad</w:t>
      </w:r>
      <w:r>
        <w:t>. Daarop startte Defensie een</w:t>
      </w:r>
      <w:r w:rsidR="00F26DF8">
        <w:t xml:space="preserve"> onderzoek</w:t>
      </w:r>
      <w:r w:rsidRPr="007117F1" w:rsidR="001B43E6">
        <w:t xml:space="preserve"> </w:t>
      </w:r>
      <w:r>
        <w:t>naar de</w:t>
      </w:r>
      <w:r w:rsidRPr="007117F1" w:rsidR="001B43E6">
        <w:t xml:space="preserve"> </w:t>
      </w:r>
      <w:r w:rsidR="001B43E6">
        <w:t xml:space="preserve">Nederlandse </w:t>
      </w:r>
      <w:r w:rsidRPr="007117F1" w:rsidR="001B43E6">
        <w:t>luchtaanval op 22 maart 2016</w:t>
      </w:r>
      <w:r w:rsidR="001B43E6">
        <w:t xml:space="preserve">. De luchtaanval was onderdeel </w:t>
      </w:r>
      <w:r w:rsidRPr="00110008" w:rsidR="001B43E6">
        <w:t xml:space="preserve">van </w:t>
      </w:r>
      <w:proofErr w:type="spellStart"/>
      <w:r w:rsidRPr="009E041D" w:rsidR="001B43E6">
        <w:rPr>
          <w:iCs/>
        </w:rPr>
        <w:t>Operation</w:t>
      </w:r>
      <w:proofErr w:type="spellEnd"/>
      <w:r w:rsidRPr="009E041D" w:rsidR="001B43E6">
        <w:rPr>
          <w:iCs/>
        </w:rPr>
        <w:t xml:space="preserve"> Inherent </w:t>
      </w:r>
      <w:proofErr w:type="spellStart"/>
      <w:r w:rsidRPr="009E041D" w:rsidR="001B43E6">
        <w:rPr>
          <w:iCs/>
        </w:rPr>
        <w:t>Resolve</w:t>
      </w:r>
      <w:proofErr w:type="spellEnd"/>
      <w:r w:rsidR="001B43E6">
        <w:rPr>
          <w:i/>
          <w:iCs/>
        </w:rPr>
        <w:t xml:space="preserve"> </w:t>
      </w:r>
      <w:r w:rsidR="001B43E6">
        <w:t>(OIR)</w:t>
      </w:r>
      <w:r w:rsidR="001B43E6">
        <w:rPr>
          <w:i/>
          <w:iCs/>
        </w:rPr>
        <w:t xml:space="preserve">, </w:t>
      </w:r>
      <w:r w:rsidR="001B43E6">
        <w:t xml:space="preserve">de coalitie die in </w:t>
      </w:r>
      <w:r w:rsidRPr="007A5659" w:rsidR="001B43E6">
        <w:t>Irak en Syrië tegen ISIS opereerde. Het doelwit be</w:t>
      </w:r>
      <w:r w:rsidR="001B43E6">
        <w:t>stond uit twee aan</w:t>
      </w:r>
      <w:r w:rsidRPr="007A5659" w:rsidR="001B43E6">
        <w:t xml:space="preserve">grenzende gebouwen op het universiteitsterrein van Mosul. Eén van de gebouwen vormde het doelwit voor Nederlandse F-16’s, </w:t>
      </w:r>
      <w:r w:rsidRPr="007A5659" w:rsidR="001B43E6">
        <w:rPr>
          <w:rFonts w:cs="Times New Roman"/>
          <w:kern w:val="0"/>
          <w:lang w:bidi="ar-SA"/>
        </w:rPr>
        <w:t>het a</w:t>
      </w:r>
      <w:r w:rsidR="000E794D">
        <w:rPr>
          <w:rFonts w:cs="Times New Roman"/>
          <w:kern w:val="0"/>
          <w:lang w:bidi="ar-SA"/>
        </w:rPr>
        <w:t>ndere gebouw was het doelwit voor</w:t>
      </w:r>
      <w:r w:rsidRPr="007A5659" w:rsidR="001B43E6">
        <w:rPr>
          <w:rFonts w:cs="Times New Roman"/>
          <w:kern w:val="0"/>
          <w:lang w:bidi="ar-SA"/>
        </w:rPr>
        <w:t xml:space="preserve"> een coalitiepartner</w:t>
      </w:r>
      <w:r w:rsidRPr="007A5659" w:rsidR="001B43E6">
        <w:t xml:space="preserve">. De gebouwen werden volgens de </w:t>
      </w:r>
      <w:r w:rsidR="001B43E6">
        <w:t xml:space="preserve">inlichtingen van de </w:t>
      </w:r>
      <w:r w:rsidRPr="007A5659" w:rsidR="001B43E6">
        <w:t>coalitie</w:t>
      </w:r>
      <w:r w:rsidR="001B43E6">
        <w:t xml:space="preserve"> beide</w:t>
      </w:r>
      <w:r w:rsidRPr="007A5659" w:rsidR="001B43E6">
        <w:t xml:space="preserve"> door ISIS gebruikt als hoofdkwartier. </w:t>
      </w:r>
    </w:p>
    <w:p w:rsidR="00762988" w:rsidP="000203A3" w:rsidRDefault="00414DFC" w14:paraId="20D7DFF0" w14:textId="6856F2B9">
      <w:pPr>
        <w:suppressAutoHyphens w:val="0"/>
        <w:autoSpaceDE w:val="0"/>
        <w:adjustRightInd w:val="0"/>
        <w:spacing w:after="0" w:line="276" w:lineRule="auto"/>
        <w:textAlignment w:val="auto"/>
        <w:rPr>
          <w:rFonts w:cs="Times New Roman"/>
          <w:kern w:val="0"/>
          <w:lang w:bidi="ar-SA"/>
        </w:rPr>
      </w:pPr>
      <w:r>
        <w:rPr>
          <w:rFonts w:cs="Times New Roman"/>
          <w:kern w:val="0"/>
          <w:lang w:bidi="ar-SA"/>
        </w:rPr>
        <w:t xml:space="preserve">Het </w:t>
      </w:r>
      <w:r w:rsidRPr="004C4421">
        <w:rPr>
          <w:rFonts w:cs="Times New Roman"/>
          <w:kern w:val="0"/>
          <w:lang w:bidi="ar-SA"/>
        </w:rPr>
        <w:t>onderzoek richtte zich op</w:t>
      </w:r>
      <w:r>
        <w:rPr>
          <w:rFonts w:cs="Times New Roman"/>
          <w:kern w:val="0"/>
          <w:lang w:bidi="ar-SA"/>
        </w:rPr>
        <w:t xml:space="preserve"> </w:t>
      </w:r>
      <w:r w:rsidR="00CB3CEF">
        <w:rPr>
          <w:rFonts w:cs="Times New Roman"/>
          <w:kern w:val="0"/>
          <w:lang w:bidi="ar-SA"/>
        </w:rPr>
        <w:t>de gevolgen</w:t>
      </w:r>
      <w:r w:rsidR="008051E2">
        <w:rPr>
          <w:rFonts w:cs="Times New Roman"/>
          <w:kern w:val="0"/>
          <w:lang w:bidi="ar-SA"/>
        </w:rPr>
        <w:t xml:space="preserve"> van de luchtaanval</w:t>
      </w:r>
      <w:r w:rsidR="00CB3CEF">
        <w:rPr>
          <w:rFonts w:cs="Times New Roman"/>
          <w:kern w:val="0"/>
          <w:lang w:bidi="ar-SA"/>
        </w:rPr>
        <w:t xml:space="preserve">, </w:t>
      </w:r>
      <w:r w:rsidR="008051E2">
        <w:rPr>
          <w:rFonts w:cs="Times New Roman"/>
          <w:kern w:val="0"/>
          <w:lang w:bidi="ar-SA"/>
        </w:rPr>
        <w:t>een beoordeling van</w:t>
      </w:r>
      <w:r w:rsidRPr="004C4421">
        <w:rPr>
          <w:rFonts w:cs="Times New Roman"/>
          <w:kern w:val="0"/>
          <w:lang w:bidi="ar-SA"/>
        </w:rPr>
        <w:t xml:space="preserve"> de rechtmatigheid</w:t>
      </w:r>
      <w:r>
        <w:rPr>
          <w:rFonts w:cs="Times New Roman"/>
          <w:kern w:val="0"/>
          <w:lang w:bidi="ar-SA"/>
        </w:rPr>
        <w:t xml:space="preserve"> van de </w:t>
      </w:r>
      <w:r w:rsidR="00777C16">
        <w:rPr>
          <w:rFonts w:cs="Times New Roman"/>
          <w:kern w:val="0"/>
          <w:lang w:bidi="ar-SA"/>
        </w:rPr>
        <w:t>lucht</w:t>
      </w:r>
      <w:r>
        <w:rPr>
          <w:rFonts w:cs="Times New Roman"/>
          <w:kern w:val="0"/>
          <w:lang w:bidi="ar-SA"/>
        </w:rPr>
        <w:t>aanval</w:t>
      </w:r>
      <w:r w:rsidR="001B43E6">
        <w:rPr>
          <w:rFonts w:cs="Times New Roman"/>
          <w:kern w:val="0"/>
          <w:lang w:bidi="ar-SA"/>
        </w:rPr>
        <w:t xml:space="preserve"> en een beoordeling van de operationele uitvoering</w:t>
      </w:r>
      <w:r>
        <w:rPr>
          <w:rFonts w:cs="Times New Roman"/>
          <w:kern w:val="0"/>
          <w:lang w:bidi="ar-SA"/>
        </w:rPr>
        <w:t xml:space="preserve">. Om tot een beoordeling te komen heeft </w:t>
      </w:r>
      <w:r w:rsidR="001B43E6">
        <w:rPr>
          <w:rFonts w:cs="Times New Roman"/>
          <w:kern w:val="0"/>
          <w:lang w:bidi="ar-SA"/>
        </w:rPr>
        <w:t>een</w:t>
      </w:r>
      <w:r w:rsidR="00833E2A">
        <w:rPr>
          <w:rFonts w:cs="Times New Roman"/>
          <w:kern w:val="0"/>
          <w:lang w:bidi="ar-SA"/>
        </w:rPr>
        <w:t xml:space="preserve"> </w:t>
      </w:r>
      <w:r w:rsidRPr="009407FB">
        <w:rPr>
          <w:rFonts w:cs="Times New Roman"/>
          <w:kern w:val="0"/>
          <w:lang w:bidi="ar-SA"/>
        </w:rPr>
        <w:t>interne onderzoekscommissie een veelheid aan bronnen verzameld en bestudeerd</w:t>
      </w:r>
      <w:r>
        <w:rPr>
          <w:rFonts w:cs="Times New Roman"/>
          <w:kern w:val="0"/>
          <w:lang w:bidi="ar-SA"/>
        </w:rPr>
        <w:t xml:space="preserve">. De commissie heeft onder andere </w:t>
      </w:r>
      <w:r w:rsidRPr="009407FB">
        <w:rPr>
          <w:rFonts w:cs="Times New Roman"/>
          <w:kern w:val="0"/>
          <w:lang w:bidi="ar-SA"/>
        </w:rPr>
        <w:t>Iraakse burgers</w:t>
      </w:r>
      <w:r>
        <w:rPr>
          <w:rFonts w:cs="Times New Roman"/>
          <w:kern w:val="0"/>
          <w:lang w:bidi="ar-SA"/>
        </w:rPr>
        <w:t xml:space="preserve"> geïnterviewd</w:t>
      </w:r>
      <w:r w:rsidRPr="009407FB">
        <w:rPr>
          <w:rFonts w:cs="Times New Roman"/>
          <w:kern w:val="0"/>
          <w:lang w:bidi="ar-SA"/>
        </w:rPr>
        <w:t>, een</w:t>
      </w:r>
      <w:r w:rsidRPr="00864169">
        <w:rPr>
          <w:rFonts w:cs="Times New Roman"/>
          <w:kern w:val="0"/>
          <w:lang w:bidi="ar-SA"/>
        </w:rPr>
        <w:t xml:space="preserve"> bezoek aa</w:t>
      </w:r>
      <w:r>
        <w:rPr>
          <w:rFonts w:cs="Times New Roman"/>
          <w:kern w:val="0"/>
          <w:lang w:bidi="ar-SA"/>
        </w:rPr>
        <w:t xml:space="preserve">n de locatie </w:t>
      </w:r>
      <w:r>
        <w:rPr>
          <w:rFonts w:cs="Times New Roman"/>
          <w:kern w:val="0"/>
          <w:lang w:bidi="ar-SA"/>
        </w:rPr>
        <w:lastRenderedPageBreak/>
        <w:t>van de luchtaanval gebracht</w:t>
      </w:r>
      <w:r w:rsidR="00D7335E">
        <w:rPr>
          <w:rFonts w:cs="Times New Roman"/>
          <w:kern w:val="0"/>
          <w:lang w:bidi="ar-SA"/>
        </w:rPr>
        <w:t xml:space="preserve"> en</w:t>
      </w:r>
      <w:r w:rsidRPr="00864169">
        <w:rPr>
          <w:rFonts w:cs="Times New Roman"/>
          <w:kern w:val="0"/>
          <w:lang w:bidi="ar-SA"/>
        </w:rPr>
        <w:t xml:space="preserve"> documentatie</w:t>
      </w:r>
      <w:r>
        <w:rPr>
          <w:rFonts w:cs="Times New Roman"/>
          <w:kern w:val="0"/>
          <w:lang w:bidi="ar-SA"/>
        </w:rPr>
        <w:t xml:space="preserve"> bestudeerd</w:t>
      </w:r>
      <w:r w:rsidR="00D7335E">
        <w:rPr>
          <w:rFonts w:cs="Times New Roman"/>
          <w:kern w:val="0"/>
          <w:lang w:bidi="ar-SA"/>
        </w:rPr>
        <w:t>, waaronder militaire data, open bronnen, documentatie uit Irak</w:t>
      </w:r>
      <w:r w:rsidR="00124D24">
        <w:rPr>
          <w:rFonts w:cs="Times New Roman"/>
          <w:kern w:val="0"/>
          <w:lang w:bidi="ar-SA"/>
        </w:rPr>
        <w:t xml:space="preserve"> </w:t>
      </w:r>
      <w:r w:rsidR="00D7335E">
        <w:rPr>
          <w:rFonts w:cs="Times New Roman"/>
          <w:kern w:val="0"/>
          <w:lang w:bidi="ar-SA"/>
        </w:rPr>
        <w:t>en</w:t>
      </w:r>
      <w:r w:rsidR="0017250E">
        <w:rPr>
          <w:rFonts w:cs="Times New Roman"/>
          <w:kern w:val="0"/>
          <w:lang w:bidi="ar-SA"/>
        </w:rPr>
        <w:t xml:space="preserve"> </w:t>
      </w:r>
      <w:r w:rsidR="00D7335E">
        <w:rPr>
          <w:rFonts w:cs="Times New Roman"/>
          <w:kern w:val="0"/>
          <w:lang w:bidi="ar-SA"/>
        </w:rPr>
        <w:t>materiaal vanuit de coalitie</w:t>
      </w:r>
      <w:r w:rsidR="009A0253">
        <w:rPr>
          <w:rFonts w:cs="Times New Roman"/>
          <w:kern w:val="0"/>
          <w:lang w:bidi="ar-SA"/>
        </w:rPr>
        <w:t>.</w:t>
      </w:r>
      <w:r w:rsidR="00222F15">
        <w:rPr>
          <w:rFonts w:cs="Times New Roman"/>
          <w:kern w:val="0"/>
          <w:lang w:bidi="ar-SA"/>
        </w:rPr>
        <w:t xml:space="preserve"> </w:t>
      </w:r>
    </w:p>
    <w:p w:rsidR="00762988" w:rsidP="000203A3" w:rsidRDefault="00762988" w14:paraId="3E7BDBB4" w14:textId="77777777">
      <w:pPr>
        <w:suppressAutoHyphens w:val="0"/>
        <w:autoSpaceDE w:val="0"/>
        <w:adjustRightInd w:val="0"/>
        <w:spacing w:after="0" w:line="276" w:lineRule="auto"/>
        <w:textAlignment w:val="auto"/>
        <w:rPr>
          <w:rFonts w:cs="Times New Roman"/>
          <w:kern w:val="0"/>
          <w:lang w:bidi="ar-SA"/>
        </w:rPr>
      </w:pPr>
    </w:p>
    <w:p w:rsidR="002E24E2" w:rsidP="000203A3" w:rsidRDefault="00762988" w14:paraId="415A09C4" w14:textId="7176932C">
      <w:pPr>
        <w:suppressAutoHyphens w:val="0"/>
        <w:autoSpaceDE w:val="0"/>
        <w:adjustRightInd w:val="0"/>
        <w:spacing w:after="0" w:line="276" w:lineRule="auto"/>
        <w:textAlignment w:val="auto"/>
        <w:rPr>
          <w:rFonts w:cs="Times New Roman"/>
          <w:i/>
          <w:kern w:val="0"/>
          <w:lang w:bidi="ar-SA"/>
        </w:rPr>
      </w:pPr>
      <w:r>
        <w:rPr>
          <w:rFonts w:cs="Times New Roman"/>
          <w:kern w:val="0"/>
          <w:lang w:bidi="ar-SA"/>
        </w:rPr>
        <w:t>De onderzoekscommissie</w:t>
      </w:r>
      <w:r w:rsidR="009A0253">
        <w:rPr>
          <w:rFonts w:cs="Times New Roman"/>
          <w:kern w:val="0"/>
          <w:lang w:bidi="ar-SA"/>
        </w:rPr>
        <w:t xml:space="preserve"> trekt </w:t>
      </w:r>
      <w:r w:rsidR="00684D78">
        <w:rPr>
          <w:rFonts w:cs="Times New Roman"/>
          <w:kern w:val="0"/>
          <w:lang w:bidi="ar-SA"/>
        </w:rPr>
        <w:t>drie</w:t>
      </w:r>
      <w:r w:rsidR="009A0253">
        <w:rPr>
          <w:rFonts w:cs="Times New Roman"/>
          <w:kern w:val="0"/>
          <w:lang w:bidi="ar-SA"/>
        </w:rPr>
        <w:t xml:space="preserve"> hoofdconclusies en doet op basis daarvan aanbevelingen. Hieronder ga ik daar nader op in</w:t>
      </w:r>
      <w:r w:rsidR="00FC5A00">
        <w:rPr>
          <w:rFonts w:cs="Times New Roman"/>
          <w:kern w:val="0"/>
          <w:lang w:bidi="ar-SA"/>
        </w:rPr>
        <w:t>, inclusief hoe Defensie opvolging geeft aan de aanbevelingen.</w:t>
      </w:r>
    </w:p>
    <w:p w:rsidR="002E24E2" w:rsidP="000203A3" w:rsidRDefault="002E24E2" w14:paraId="0A1E7A07" w14:textId="77777777">
      <w:pPr>
        <w:suppressAutoHyphens w:val="0"/>
        <w:autoSpaceDE w:val="0"/>
        <w:adjustRightInd w:val="0"/>
        <w:spacing w:after="0" w:line="276" w:lineRule="auto"/>
        <w:textAlignment w:val="auto"/>
        <w:rPr>
          <w:rFonts w:cs="Times New Roman"/>
          <w:kern w:val="0"/>
          <w:lang w:bidi="ar-SA"/>
        </w:rPr>
      </w:pPr>
    </w:p>
    <w:p w:rsidR="0017250E" w:rsidP="0017250E" w:rsidRDefault="00586A33" w14:paraId="493BC5E2" w14:textId="77777777">
      <w:pPr>
        <w:suppressAutoHyphens w:val="0"/>
        <w:autoSpaceDE w:val="0"/>
        <w:adjustRightInd w:val="0"/>
        <w:spacing w:after="0" w:line="276" w:lineRule="auto"/>
        <w:textAlignment w:val="auto"/>
        <w:rPr>
          <w:rFonts w:cs="Times New Roman"/>
          <w:i/>
          <w:kern w:val="0"/>
          <w:lang w:bidi="ar-SA"/>
        </w:rPr>
      </w:pPr>
      <w:r>
        <w:rPr>
          <w:rFonts w:cs="Times New Roman"/>
          <w:i/>
          <w:kern w:val="0"/>
          <w:lang w:bidi="ar-SA"/>
        </w:rPr>
        <w:t xml:space="preserve">Hoofdconclusie 1: </w:t>
      </w:r>
      <w:r w:rsidR="008051E2">
        <w:rPr>
          <w:rFonts w:cs="Times New Roman"/>
          <w:i/>
          <w:kern w:val="0"/>
          <w:lang w:bidi="ar-SA"/>
        </w:rPr>
        <w:t>G</w:t>
      </w:r>
      <w:r w:rsidR="00CB3CEF">
        <w:rPr>
          <w:rFonts w:cs="Times New Roman"/>
          <w:i/>
          <w:kern w:val="0"/>
          <w:lang w:bidi="ar-SA"/>
        </w:rPr>
        <w:t>evolgen</w:t>
      </w:r>
      <w:r w:rsidR="008051E2">
        <w:rPr>
          <w:rFonts w:cs="Times New Roman"/>
          <w:i/>
          <w:kern w:val="0"/>
          <w:lang w:bidi="ar-SA"/>
        </w:rPr>
        <w:t xml:space="preserve"> van de luchtaanval</w:t>
      </w:r>
      <w:r w:rsidR="00CB3CEF">
        <w:rPr>
          <w:rFonts w:cs="Times New Roman"/>
          <w:i/>
          <w:kern w:val="0"/>
          <w:lang w:bidi="ar-SA"/>
        </w:rPr>
        <w:t xml:space="preserve"> </w:t>
      </w:r>
    </w:p>
    <w:p w:rsidR="0017250E" w:rsidP="0017250E" w:rsidRDefault="0017250E" w14:paraId="6CB56660" w14:textId="77777777">
      <w:pPr>
        <w:suppressAutoHyphens w:val="0"/>
        <w:autoSpaceDE w:val="0"/>
        <w:adjustRightInd w:val="0"/>
        <w:spacing w:after="0" w:line="276" w:lineRule="auto"/>
        <w:textAlignment w:val="auto"/>
        <w:rPr>
          <w:rFonts w:cs="Times New Roman"/>
          <w:i/>
          <w:kern w:val="0"/>
          <w:lang w:bidi="ar-SA"/>
        </w:rPr>
      </w:pPr>
    </w:p>
    <w:p w:rsidR="00D340E0" w:rsidP="0017250E" w:rsidRDefault="00D340E0" w14:paraId="3617A10D" w14:textId="0C575A57">
      <w:pPr>
        <w:suppressAutoHyphens w:val="0"/>
        <w:autoSpaceDE w:val="0"/>
        <w:adjustRightInd w:val="0"/>
        <w:spacing w:after="0" w:line="276" w:lineRule="auto"/>
        <w:textAlignment w:val="auto"/>
        <w:rPr>
          <w:rFonts w:cs="Times New Roman"/>
          <w:kern w:val="0"/>
          <w:lang w:bidi="ar-SA"/>
        </w:rPr>
      </w:pPr>
      <w:r w:rsidRPr="000203A3">
        <w:rPr>
          <w:rFonts w:cs="Times New Roman"/>
          <w:kern w:val="0"/>
          <w:lang w:bidi="ar-SA"/>
        </w:rPr>
        <w:t xml:space="preserve">Op basis van de informatie waar Defensie </w:t>
      </w:r>
      <w:r w:rsidR="008B774D">
        <w:rPr>
          <w:rFonts w:cs="Times New Roman"/>
          <w:kern w:val="0"/>
          <w:lang w:bidi="ar-SA"/>
        </w:rPr>
        <w:t xml:space="preserve">binnen dit onderzoek </w:t>
      </w:r>
      <w:r w:rsidRPr="000203A3">
        <w:rPr>
          <w:rFonts w:cs="Times New Roman"/>
          <w:kern w:val="0"/>
          <w:lang w:bidi="ar-SA"/>
        </w:rPr>
        <w:t xml:space="preserve">over beschikt had de wapeninzet naar alle waarschijnlijkheid zeven doden tot gevolg. </w:t>
      </w:r>
      <w:r w:rsidR="009A0253">
        <w:rPr>
          <w:rFonts w:cs="Times New Roman"/>
          <w:kern w:val="0"/>
          <w:lang w:bidi="ar-SA"/>
        </w:rPr>
        <w:t>O</w:t>
      </w:r>
      <w:r w:rsidRPr="000203A3" w:rsidR="00A27A67">
        <w:rPr>
          <w:rFonts w:cs="Times New Roman"/>
          <w:kern w:val="0"/>
          <w:lang w:bidi="ar-SA"/>
        </w:rPr>
        <w:t>p basis van meerdere bronnen</w:t>
      </w:r>
      <w:r w:rsidR="009A0253">
        <w:rPr>
          <w:rFonts w:cs="Times New Roman"/>
          <w:kern w:val="0"/>
          <w:lang w:bidi="ar-SA"/>
        </w:rPr>
        <w:t xml:space="preserve"> kan er vanuit worden gegaan </w:t>
      </w:r>
      <w:r w:rsidRPr="000203A3">
        <w:rPr>
          <w:rFonts w:cs="Times New Roman"/>
          <w:kern w:val="0"/>
          <w:lang w:bidi="ar-SA"/>
        </w:rPr>
        <w:t>dat het hier burgers betreft. Zij bevonden zich tijdelijk in het do</w:t>
      </w:r>
      <w:r w:rsidRPr="000203A3" w:rsidR="0092582D">
        <w:rPr>
          <w:rFonts w:cs="Times New Roman"/>
          <w:kern w:val="0"/>
          <w:lang w:bidi="ar-SA"/>
        </w:rPr>
        <w:t xml:space="preserve">or Nederland aangegrepen gebouw, omdat het gebouw </w:t>
      </w:r>
      <w:r w:rsidRPr="000203A3">
        <w:rPr>
          <w:rFonts w:cs="Times New Roman"/>
          <w:kern w:val="0"/>
          <w:lang w:bidi="ar-SA"/>
        </w:rPr>
        <w:t>naar alle waarschijnlijkheid dienst</w:t>
      </w:r>
      <w:r w:rsidRPr="000203A3" w:rsidR="0092582D">
        <w:rPr>
          <w:rFonts w:cs="Times New Roman"/>
          <w:kern w:val="0"/>
          <w:lang w:bidi="ar-SA"/>
        </w:rPr>
        <w:t xml:space="preserve"> deed</w:t>
      </w:r>
      <w:r w:rsidRPr="000203A3" w:rsidR="00573408">
        <w:rPr>
          <w:rFonts w:cs="Times New Roman"/>
          <w:kern w:val="0"/>
          <w:lang w:bidi="ar-SA"/>
        </w:rPr>
        <w:t xml:space="preserve"> </w:t>
      </w:r>
      <w:r w:rsidRPr="000203A3" w:rsidR="0092582D">
        <w:rPr>
          <w:rFonts w:cs="Times New Roman"/>
          <w:kern w:val="0"/>
          <w:lang w:bidi="ar-SA"/>
        </w:rPr>
        <w:t>als woongebouw</w:t>
      </w:r>
      <w:r w:rsidR="00855548">
        <w:rPr>
          <w:rFonts w:cs="Times New Roman"/>
          <w:kern w:val="0"/>
          <w:lang w:bidi="ar-SA"/>
        </w:rPr>
        <w:t xml:space="preserve"> en </w:t>
      </w:r>
      <w:r w:rsidR="005D6BC3">
        <w:rPr>
          <w:rFonts w:cs="Times New Roman"/>
          <w:kern w:val="0"/>
          <w:lang w:bidi="ar-SA"/>
        </w:rPr>
        <w:t xml:space="preserve">waarschijnlijk </w:t>
      </w:r>
      <w:r w:rsidR="00855548">
        <w:rPr>
          <w:rFonts w:cs="Times New Roman"/>
          <w:kern w:val="0"/>
          <w:lang w:bidi="ar-SA"/>
        </w:rPr>
        <w:t>niet als hoofdkwartier van ISIS</w:t>
      </w:r>
      <w:r w:rsidRPr="000203A3" w:rsidR="0092582D">
        <w:rPr>
          <w:rFonts w:cs="Times New Roman"/>
          <w:kern w:val="0"/>
          <w:lang w:bidi="ar-SA"/>
        </w:rPr>
        <w:t xml:space="preserve">. De meeste bewoners waren op het moment van de luchtaanval al uit het gebouw vertrokken. </w:t>
      </w:r>
      <w:r w:rsidR="005F47B3">
        <w:rPr>
          <w:rFonts w:cs="Times New Roman"/>
          <w:kern w:val="0"/>
          <w:lang w:bidi="ar-SA"/>
        </w:rPr>
        <w:t>O</w:t>
      </w:r>
      <w:r w:rsidR="006B7415">
        <w:rPr>
          <w:rFonts w:cs="Times New Roman"/>
          <w:kern w:val="0"/>
          <w:lang w:bidi="ar-SA"/>
        </w:rPr>
        <w:t>p</w:t>
      </w:r>
      <w:r w:rsidR="005F47B3">
        <w:rPr>
          <w:rFonts w:cs="Times New Roman"/>
          <w:kern w:val="0"/>
          <w:lang w:bidi="ar-SA"/>
        </w:rPr>
        <w:t xml:space="preserve"> basis van de gevoerde interviews concludeert de onderzoekscommi</w:t>
      </w:r>
      <w:r w:rsidR="00850FCD">
        <w:rPr>
          <w:rFonts w:cs="Times New Roman"/>
          <w:kern w:val="0"/>
          <w:lang w:bidi="ar-SA"/>
        </w:rPr>
        <w:t>s</w:t>
      </w:r>
      <w:r w:rsidR="005F47B3">
        <w:rPr>
          <w:rFonts w:cs="Times New Roman"/>
          <w:kern w:val="0"/>
          <w:lang w:bidi="ar-SA"/>
        </w:rPr>
        <w:t>sie dat de</w:t>
      </w:r>
      <w:r w:rsidRPr="000203A3" w:rsidR="0092582D">
        <w:rPr>
          <w:rFonts w:cs="Times New Roman"/>
          <w:kern w:val="0"/>
          <w:lang w:bidi="ar-SA"/>
        </w:rPr>
        <w:t xml:space="preserve"> Iraakse burgers die bij de aanval zijn omgekomen niet meer permanent in het gebouw</w:t>
      </w:r>
      <w:r w:rsidR="005F47B3">
        <w:rPr>
          <w:rFonts w:cs="Times New Roman"/>
          <w:kern w:val="0"/>
          <w:lang w:bidi="ar-SA"/>
        </w:rPr>
        <w:t xml:space="preserve"> woonden</w:t>
      </w:r>
      <w:r w:rsidRPr="000203A3" w:rsidR="0092582D">
        <w:rPr>
          <w:rFonts w:cs="Times New Roman"/>
          <w:kern w:val="0"/>
          <w:lang w:bidi="ar-SA"/>
        </w:rPr>
        <w:t>, maar zich hier tijdelijk</w:t>
      </w:r>
      <w:r w:rsidRPr="000203A3">
        <w:rPr>
          <w:rFonts w:cs="Times New Roman"/>
          <w:kern w:val="0"/>
          <w:lang w:bidi="ar-SA"/>
        </w:rPr>
        <w:t xml:space="preserve"> </w:t>
      </w:r>
      <w:r w:rsidRPr="000203A3" w:rsidR="005F47B3">
        <w:rPr>
          <w:rFonts w:cs="Times New Roman"/>
          <w:kern w:val="0"/>
          <w:lang w:bidi="ar-SA"/>
        </w:rPr>
        <w:t xml:space="preserve">begaven </w:t>
      </w:r>
      <w:r w:rsidRPr="000203A3">
        <w:rPr>
          <w:rFonts w:cs="Times New Roman"/>
          <w:kern w:val="0"/>
          <w:lang w:bidi="ar-SA"/>
        </w:rPr>
        <w:t xml:space="preserve">om </w:t>
      </w:r>
      <w:r w:rsidR="001B43E6">
        <w:rPr>
          <w:rFonts w:cs="Times New Roman"/>
          <w:kern w:val="0"/>
          <w:lang w:bidi="ar-SA"/>
        </w:rPr>
        <w:t xml:space="preserve">bezittingen </w:t>
      </w:r>
      <w:r w:rsidRPr="000203A3">
        <w:rPr>
          <w:rFonts w:cs="Times New Roman"/>
          <w:kern w:val="0"/>
          <w:lang w:bidi="ar-SA"/>
        </w:rPr>
        <w:t xml:space="preserve">te verhuizen naar een andere woning. </w:t>
      </w:r>
      <w:r w:rsidR="00CB026A">
        <w:rPr>
          <w:rFonts w:cs="Times New Roman"/>
          <w:kern w:val="0"/>
          <w:lang w:bidi="ar-SA"/>
        </w:rPr>
        <w:t>De</w:t>
      </w:r>
      <w:r w:rsidRPr="000203A3">
        <w:rPr>
          <w:rFonts w:cs="Times New Roman"/>
          <w:kern w:val="0"/>
          <w:lang w:bidi="ar-SA"/>
        </w:rPr>
        <w:t xml:space="preserve"> </w:t>
      </w:r>
      <w:r w:rsidR="00762988">
        <w:rPr>
          <w:rFonts w:cs="Times New Roman"/>
          <w:kern w:val="0"/>
          <w:lang w:bidi="ar-SA"/>
        </w:rPr>
        <w:t xml:space="preserve">dodelijke slachtoffers </w:t>
      </w:r>
      <w:r w:rsidR="004B0163">
        <w:rPr>
          <w:rFonts w:cs="Times New Roman"/>
          <w:kern w:val="0"/>
          <w:lang w:bidi="ar-SA"/>
        </w:rPr>
        <w:t>betroffen</w:t>
      </w:r>
      <w:r w:rsidR="00CB026A">
        <w:rPr>
          <w:rFonts w:cs="Times New Roman"/>
          <w:kern w:val="0"/>
          <w:lang w:bidi="ar-SA"/>
        </w:rPr>
        <w:t xml:space="preserve"> </w:t>
      </w:r>
      <w:r w:rsidRPr="000203A3">
        <w:rPr>
          <w:rFonts w:cs="Times New Roman"/>
          <w:kern w:val="0"/>
          <w:lang w:bidi="ar-SA"/>
        </w:rPr>
        <w:t>twee ma</w:t>
      </w:r>
      <w:r w:rsidRPr="000203A3" w:rsidR="0092582D">
        <w:rPr>
          <w:rFonts w:cs="Times New Roman"/>
          <w:kern w:val="0"/>
          <w:lang w:bidi="ar-SA"/>
        </w:rPr>
        <w:t xml:space="preserve">nnen, vier vrouwen en een kind, </w:t>
      </w:r>
      <w:r w:rsidR="001B43E6">
        <w:rPr>
          <w:rFonts w:cs="Times New Roman"/>
          <w:kern w:val="0"/>
          <w:lang w:bidi="ar-SA"/>
        </w:rPr>
        <w:t xml:space="preserve">en waren </w:t>
      </w:r>
      <w:r w:rsidRPr="000203A3" w:rsidR="0092582D">
        <w:rPr>
          <w:rFonts w:cs="Times New Roman"/>
          <w:kern w:val="0"/>
          <w:lang w:bidi="ar-SA"/>
        </w:rPr>
        <w:t>afkomstig uit twee verschillende families.</w:t>
      </w:r>
      <w:r w:rsidR="00F4046C">
        <w:rPr>
          <w:rFonts w:cs="Times New Roman"/>
          <w:kern w:val="0"/>
          <w:lang w:bidi="ar-SA"/>
        </w:rPr>
        <w:t xml:space="preserve"> </w:t>
      </w:r>
    </w:p>
    <w:p w:rsidR="005954E3" w:rsidP="0017250E" w:rsidRDefault="005954E3" w14:paraId="31427F6D" w14:textId="363FDE98">
      <w:pPr>
        <w:suppressAutoHyphens w:val="0"/>
        <w:autoSpaceDE w:val="0"/>
        <w:adjustRightInd w:val="0"/>
        <w:spacing w:after="0" w:line="276" w:lineRule="auto"/>
        <w:textAlignment w:val="auto"/>
        <w:rPr>
          <w:rFonts w:cs="Times New Roman"/>
          <w:kern w:val="0"/>
          <w:lang w:bidi="ar-SA"/>
        </w:rPr>
      </w:pPr>
    </w:p>
    <w:p w:rsidRPr="000203A3" w:rsidR="005954E3" w:rsidP="005954E3" w:rsidRDefault="005954E3" w14:paraId="7113B6BB" w14:textId="20C1EA15">
      <w:pPr>
        <w:spacing w:line="276" w:lineRule="auto"/>
        <w:rPr>
          <w:rFonts w:cs="Times New Roman"/>
          <w:i/>
          <w:kern w:val="0"/>
          <w:lang w:bidi="ar-SA"/>
        </w:rPr>
      </w:pPr>
      <w:r>
        <w:rPr>
          <w:rFonts w:cs="Times New Roman"/>
          <w:i/>
          <w:kern w:val="0"/>
          <w:lang w:bidi="ar-SA"/>
        </w:rPr>
        <w:t>Hoofdconclusie 2: Beoordeling van de rechtmatigheid</w:t>
      </w:r>
    </w:p>
    <w:p w:rsidR="003E6198" w:rsidP="005954E3" w:rsidRDefault="005954E3" w14:paraId="2FC5340D" w14:textId="0196D3D3">
      <w:pPr>
        <w:spacing w:line="276" w:lineRule="auto"/>
        <w:rPr>
          <w:rFonts w:cs="Times New Roman"/>
          <w:kern w:val="0"/>
          <w:lang w:bidi="ar-SA"/>
        </w:rPr>
      </w:pPr>
      <w:r w:rsidRPr="000203A3">
        <w:rPr>
          <w:rFonts w:cs="Times New Roman"/>
          <w:kern w:val="0"/>
          <w:lang w:bidi="ar-SA"/>
        </w:rPr>
        <w:t xml:space="preserve">Het aangegrepen doel betrof op basis van de destijds beschikbare informatie een legitiem militair doelwit. </w:t>
      </w:r>
      <w:r w:rsidRPr="000203A3">
        <w:t xml:space="preserve">Het gebouw was door de coalitie aangemerkt als gebouw </w:t>
      </w:r>
      <w:r w:rsidRPr="00072399">
        <w:t>dat door ISIS werd gebruikt als hoofdkwartier. De toegang tot het gebouw zou bewaakt zijn door een wachtpost</w:t>
      </w:r>
      <w:r w:rsidR="00956F46">
        <w:t xml:space="preserve"> van ISIS</w:t>
      </w:r>
      <w:r w:rsidR="003E6198">
        <w:t xml:space="preserve"> en niet vrij voor burgers toegankelijk zijn</w:t>
      </w:r>
      <w:r w:rsidRPr="00072399">
        <w:t>.</w:t>
      </w:r>
      <w:r w:rsidRPr="00072399">
        <w:rPr>
          <w:rFonts w:cs="Times New Roman"/>
          <w:kern w:val="0"/>
          <w:lang w:bidi="ar-SA"/>
        </w:rPr>
        <w:t xml:space="preserve"> De </w:t>
      </w:r>
      <w:r>
        <w:rPr>
          <w:rFonts w:cs="Times New Roman"/>
          <w:kern w:val="0"/>
          <w:lang w:bidi="ar-SA"/>
        </w:rPr>
        <w:t>inlichtingen</w:t>
      </w:r>
      <w:r w:rsidRPr="00072399">
        <w:rPr>
          <w:rFonts w:cs="Times New Roman"/>
          <w:kern w:val="0"/>
          <w:lang w:bidi="ar-SA"/>
        </w:rPr>
        <w:t xml:space="preserve"> over het doel dateerde</w:t>
      </w:r>
      <w:r>
        <w:rPr>
          <w:rFonts w:cs="Times New Roman"/>
          <w:kern w:val="0"/>
          <w:lang w:bidi="ar-SA"/>
        </w:rPr>
        <w:t>n</w:t>
      </w:r>
      <w:r w:rsidRPr="00072399">
        <w:rPr>
          <w:rFonts w:cs="Times New Roman"/>
          <w:kern w:val="0"/>
          <w:lang w:bidi="ar-SA"/>
        </w:rPr>
        <w:t xml:space="preserve"> </w:t>
      </w:r>
      <w:r w:rsidRPr="008051E2">
        <w:rPr>
          <w:rFonts w:cs="Times New Roman"/>
          <w:kern w:val="0"/>
          <w:lang w:bidi="ar-SA"/>
        </w:rPr>
        <w:t>van 1 februari 2016 en de tijdsperiode tussen deze datum en de datum van de luchtaanval viel binnen de destijds door de coalitie gehanteerde termijn voor gebruik van inlichtingen voor doelontwikkeling. Er</w:t>
      </w:r>
      <w:r w:rsidRPr="000203A3">
        <w:rPr>
          <w:rFonts w:cs="Times New Roman"/>
          <w:kern w:val="0"/>
          <w:lang w:bidi="ar-SA"/>
        </w:rPr>
        <w:t xml:space="preserve"> was bij </w:t>
      </w:r>
      <w:r>
        <w:rPr>
          <w:rFonts w:cs="Times New Roman"/>
          <w:kern w:val="0"/>
          <w:lang w:bidi="ar-SA"/>
        </w:rPr>
        <w:t>Nederland</w:t>
      </w:r>
      <w:r w:rsidRPr="000203A3">
        <w:rPr>
          <w:rFonts w:cs="Times New Roman"/>
          <w:kern w:val="0"/>
          <w:lang w:bidi="ar-SA"/>
        </w:rPr>
        <w:t xml:space="preserve"> geen informatie bekend die </w:t>
      </w:r>
      <w:r>
        <w:rPr>
          <w:rFonts w:cs="Times New Roman"/>
          <w:kern w:val="0"/>
          <w:lang w:bidi="ar-SA"/>
        </w:rPr>
        <w:t>de inhoud van deze inlichtingen</w:t>
      </w:r>
      <w:r w:rsidRPr="000203A3">
        <w:rPr>
          <w:rFonts w:cs="Times New Roman"/>
          <w:kern w:val="0"/>
          <w:lang w:bidi="ar-SA"/>
        </w:rPr>
        <w:t xml:space="preserve"> in twijfel had moeten trekken. </w:t>
      </w:r>
    </w:p>
    <w:p w:rsidR="00DF3908" w:rsidP="005954E3" w:rsidRDefault="005954E3" w14:paraId="3CB6D6A2" w14:textId="4AE07396">
      <w:pPr>
        <w:spacing w:line="276" w:lineRule="auto"/>
        <w:rPr>
          <w:rFonts w:cs="Times New Roman"/>
          <w:kern w:val="0"/>
          <w:lang w:bidi="ar-SA"/>
        </w:rPr>
      </w:pPr>
      <w:r w:rsidRPr="00FC3AEC">
        <w:rPr>
          <w:rFonts w:cs="Times New Roman"/>
          <w:kern w:val="0"/>
          <w:lang w:bidi="ar-SA"/>
        </w:rPr>
        <w:t xml:space="preserve">Echter, </w:t>
      </w:r>
      <w:r w:rsidRPr="00FC3AEC" w:rsidR="00FC3AEC">
        <w:rPr>
          <w:rFonts w:cs="Times New Roman"/>
          <w:kern w:val="0"/>
          <w:lang w:bidi="ar-SA"/>
        </w:rPr>
        <w:t xml:space="preserve">er was </w:t>
      </w:r>
      <w:r w:rsidRPr="00FC3AEC">
        <w:rPr>
          <w:rFonts w:cs="Times New Roman"/>
          <w:kern w:val="0"/>
          <w:lang w:bidi="ar-SA"/>
        </w:rPr>
        <w:t xml:space="preserve">op basis van de informatie waar Defensie binnen dit onderzoek </w:t>
      </w:r>
      <w:r w:rsidRPr="00FC3AEC" w:rsidR="00F26DF8">
        <w:rPr>
          <w:rFonts w:cs="Times New Roman"/>
          <w:kern w:val="0"/>
          <w:lang w:bidi="ar-SA"/>
        </w:rPr>
        <w:t xml:space="preserve">thans </w:t>
      </w:r>
      <w:r w:rsidRPr="00FC3AEC">
        <w:rPr>
          <w:rFonts w:cs="Times New Roman"/>
          <w:kern w:val="0"/>
          <w:lang w:bidi="ar-SA"/>
        </w:rPr>
        <w:t>over beschikt,</w:t>
      </w:r>
      <w:r w:rsidRPr="00FC3AEC" w:rsidR="001968F6">
        <w:rPr>
          <w:rFonts w:cs="Times New Roman"/>
          <w:kern w:val="0"/>
          <w:lang w:bidi="ar-SA"/>
        </w:rPr>
        <w:t xml:space="preserve"> </w:t>
      </w:r>
      <w:r w:rsidRPr="00FC3AEC" w:rsidR="00E368A3">
        <w:rPr>
          <w:rFonts w:cs="Times New Roman"/>
          <w:kern w:val="0"/>
          <w:lang w:bidi="ar-SA"/>
        </w:rPr>
        <w:t xml:space="preserve">geen sprake van een legitiem militair doelwit. </w:t>
      </w:r>
      <w:r w:rsidRPr="00FC3AEC">
        <w:rPr>
          <w:rFonts w:cs="Times New Roman"/>
          <w:kern w:val="0"/>
          <w:lang w:bidi="ar-SA"/>
        </w:rPr>
        <w:t>Uit de beschikbare bronnen, waaronder gesprekken</w:t>
      </w:r>
      <w:r>
        <w:rPr>
          <w:rFonts w:cs="Times New Roman"/>
          <w:kern w:val="0"/>
          <w:lang w:bidi="ar-SA"/>
        </w:rPr>
        <w:t xml:space="preserve"> </w:t>
      </w:r>
      <w:r w:rsidR="006B7415">
        <w:rPr>
          <w:rFonts w:cs="Times New Roman"/>
          <w:kern w:val="0"/>
          <w:lang w:bidi="ar-SA"/>
        </w:rPr>
        <w:t xml:space="preserve">die door Defensie zijn gevoerd </w:t>
      </w:r>
      <w:r>
        <w:rPr>
          <w:rFonts w:cs="Times New Roman"/>
          <w:kern w:val="0"/>
          <w:lang w:bidi="ar-SA"/>
        </w:rPr>
        <w:t xml:space="preserve">met Iraakse burgers en de aangeleverde bewijsstukken die Defensie heeft beoordeeld, blijkt dat </w:t>
      </w:r>
      <w:r w:rsidRPr="000203A3">
        <w:rPr>
          <w:rFonts w:cs="Times New Roman"/>
          <w:kern w:val="0"/>
          <w:lang w:bidi="ar-SA"/>
        </w:rPr>
        <w:t xml:space="preserve">het doel ten tijde van de luchtaanval naar alle waarschijnlijkheid een woonfunctie </w:t>
      </w:r>
      <w:r w:rsidRPr="005D0BE7">
        <w:rPr>
          <w:rFonts w:cs="Times New Roman"/>
          <w:kern w:val="0"/>
          <w:lang w:bidi="ar-SA"/>
        </w:rPr>
        <w:t xml:space="preserve">had </w:t>
      </w:r>
      <w:r w:rsidRPr="005D0BE7">
        <w:rPr>
          <w:color w:val="211D1F"/>
        </w:rPr>
        <w:t>en waarschijnlijk niet in gebruik was als hoofdkwartier van ISIS</w:t>
      </w:r>
      <w:r w:rsidRPr="005D0BE7">
        <w:rPr>
          <w:rFonts w:cs="Times New Roman"/>
          <w:kern w:val="0"/>
          <w:lang w:bidi="ar-SA"/>
        </w:rPr>
        <w:t xml:space="preserve">. </w:t>
      </w:r>
      <w:r w:rsidR="00EC3D0D">
        <w:rPr>
          <w:rFonts w:cs="Times New Roman"/>
          <w:kern w:val="0"/>
          <w:lang w:bidi="ar-SA"/>
        </w:rPr>
        <w:t>Daarnaast zouden burgers toegang hebben gehad tot het gebouw</w:t>
      </w:r>
      <w:r w:rsidR="003E6198">
        <w:rPr>
          <w:rFonts w:cs="Times New Roman"/>
          <w:kern w:val="0"/>
          <w:lang w:bidi="ar-SA"/>
        </w:rPr>
        <w:t xml:space="preserve"> en zou er geen sprake zijn van een wachtpost van ISIS</w:t>
      </w:r>
      <w:r w:rsidR="00EC3D0D">
        <w:rPr>
          <w:rFonts w:cs="Times New Roman"/>
          <w:kern w:val="0"/>
          <w:lang w:bidi="ar-SA"/>
        </w:rPr>
        <w:t>. Op basis van deze informatie had het</w:t>
      </w:r>
      <w:r w:rsidRPr="005D0BE7" w:rsidR="00EC3D0D">
        <w:rPr>
          <w:rFonts w:cs="Times New Roman"/>
          <w:kern w:val="0"/>
          <w:lang w:bidi="ar-SA"/>
        </w:rPr>
        <w:t xml:space="preserve"> </w:t>
      </w:r>
      <w:r w:rsidRPr="005D0BE7">
        <w:rPr>
          <w:rFonts w:cs="Times New Roman"/>
          <w:kern w:val="0"/>
          <w:lang w:bidi="ar-SA"/>
        </w:rPr>
        <w:t>gebouw, achteraf bezien, niet aangevallen mogen worden.</w:t>
      </w:r>
      <w:r w:rsidR="00D258A0">
        <w:rPr>
          <w:rFonts w:cs="Times New Roman"/>
          <w:kern w:val="0"/>
          <w:lang w:bidi="ar-SA"/>
        </w:rPr>
        <w:t xml:space="preserve"> </w:t>
      </w:r>
    </w:p>
    <w:p w:rsidR="005954E3" w:rsidP="005954E3" w:rsidRDefault="001B43E6" w14:paraId="304DEB6F" w14:textId="50826112">
      <w:pPr>
        <w:spacing w:line="276" w:lineRule="auto"/>
      </w:pPr>
      <w:r>
        <w:t xml:space="preserve">Op basis van deze hoofdconclusie beveelt de </w:t>
      </w:r>
      <w:r w:rsidR="005954E3">
        <w:t>onderzoekscommissie</w:t>
      </w:r>
      <w:r w:rsidRPr="00072399" w:rsidR="005954E3">
        <w:t xml:space="preserve"> aan in de totstandkoming van missies en operaties </w:t>
      </w:r>
      <w:r w:rsidR="004D587E">
        <w:t xml:space="preserve">waarbij </w:t>
      </w:r>
      <w:r w:rsidRPr="00E76D3F" w:rsidR="004D587E">
        <w:t xml:space="preserve">wapeninzet is voorzien </w:t>
      </w:r>
      <w:r w:rsidRPr="00E76D3F" w:rsidR="005954E3">
        <w:t xml:space="preserve">aandacht te besteden aan de (rest)risico’s die verbonden zijn aan afhankelijkheid van coalitiepartners in de inlichtingenketen. </w:t>
      </w:r>
      <w:r w:rsidRPr="00E76D3F" w:rsidR="004D587E">
        <w:t>Eerder</w:t>
      </w:r>
      <w:r w:rsidRPr="00E76D3F" w:rsidR="0079218E">
        <w:t xml:space="preserve"> lichtte</w:t>
      </w:r>
      <w:r w:rsidRPr="00E76D3F" w:rsidR="004D587E">
        <w:t xml:space="preserve"> Defensie in de kabinetsreactie op het rapport van de commissie Sorgdrager</w:t>
      </w:r>
      <w:r w:rsidR="00350305">
        <w:t xml:space="preserve"> </w:t>
      </w:r>
      <w:r w:rsidRPr="00E76D3F" w:rsidR="004D587E">
        <w:t xml:space="preserve">al toe </w:t>
      </w:r>
      <w:r w:rsidRPr="00E76D3F" w:rsidR="0079218E">
        <w:t>welke</w:t>
      </w:r>
      <w:r w:rsidRPr="00E76D3F" w:rsidR="00E27AD6">
        <w:t xml:space="preserve"> stappen</w:t>
      </w:r>
      <w:r w:rsidRPr="00E76D3F" w:rsidR="0079218E">
        <w:t xml:space="preserve"> reeds zijn gezet om de inlichtingenpositie van Nederland te versterken</w:t>
      </w:r>
      <w:r w:rsidRPr="00E76D3F" w:rsidR="00F903A9">
        <w:t xml:space="preserve"> – zoals </w:t>
      </w:r>
      <w:r w:rsidRPr="00E76D3F" w:rsidR="00E27AD6">
        <w:t xml:space="preserve">de oprichting van de </w:t>
      </w:r>
      <w:r w:rsidRPr="00E76D3F" w:rsidR="00E27AD6">
        <w:rPr>
          <w:i/>
        </w:rPr>
        <w:t xml:space="preserve">Target Support </w:t>
      </w:r>
      <w:proofErr w:type="spellStart"/>
      <w:r w:rsidRPr="00E76D3F" w:rsidR="00E27AD6">
        <w:rPr>
          <w:i/>
        </w:rPr>
        <w:t>Cell</w:t>
      </w:r>
      <w:proofErr w:type="spellEnd"/>
      <w:r w:rsidRPr="00E76D3F" w:rsidR="00E27AD6">
        <w:rPr>
          <w:i/>
        </w:rPr>
        <w:t xml:space="preserve"> </w:t>
      </w:r>
      <w:r w:rsidRPr="00E76D3F" w:rsidR="00E27AD6">
        <w:t xml:space="preserve">die met </w:t>
      </w:r>
      <w:proofErr w:type="spellStart"/>
      <w:r w:rsidRPr="00E76D3F" w:rsidR="00E27AD6">
        <w:t>targetingexperts</w:t>
      </w:r>
      <w:proofErr w:type="spellEnd"/>
      <w:r w:rsidRPr="00E76D3F" w:rsidR="00E27AD6">
        <w:t xml:space="preserve"> een bijdrage levert aan het </w:t>
      </w:r>
      <w:proofErr w:type="spellStart"/>
      <w:r w:rsidRPr="00E76D3F" w:rsidR="00E27AD6">
        <w:t>targetingproces</w:t>
      </w:r>
      <w:proofErr w:type="spellEnd"/>
      <w:r w:rsidRPr="00E76D3F" w:rsidR="00F903A9">
        <w:t xml:space="preserve"> – </w:t>
      </w:r>
      <w:r w:rsidRPr="00E76D3F" w:rsidR="00E27AD6">
        <w:t xml:space="preserve">en </w:t>
      </w:r>
      <w:r w:rsidRPr="00E76D3F" w:rsidR="0079218E">
        <w:t xml:space="preserve">welke aanvullende stappen Defensie </w:t>
      </w:r>
      <w:r w:rsidRPr="00E76D3F" w:rsidR="00F903A9">
        <w:t>zal zetten</w:t>
      </w:r>
      <w:r w:rsidR="009D3B35">
        <w:t>.</w:t>
      </w:r>
      <w:r w:rsidR="00287970">
        <w:rPr>
          <w:rStyle w:val="Voetnootmarkering"/>
        </w:rPr>
        <w:footnoteReference w:id="4"/>
      </w:r>
      <w:r w:rsidRPr="00E76D3F" w:rsidR="0079218E">
        <w:t xml:space="preserve"> </w:t>
      </w:r>
      <w:r w:rsidRPr="00E76D3F" w:rsidR="005954E3">
        <w:t>Defensie zal in de voorbereiding op missies en operaties</w:t>
      </w:r>
      <w:r w:rsidRPr="00E76D3F" w:rsidR="004D587E">
        <w:t xml:space="preserve"> in het militair advies en artikel 100-brieven</w:t>
      </w:r>
      <w:r w:rsidRPr="00E76D3F" w:rsidR="005954E3">
        <w:t xml:space="preserve"> blijvend aandacht besteden aan de risico’s en deze zoveel als mogelijk mitigeren, hoewel een zekere</w:t>
      </w:r>
      <w:r w:rsidRPr="00072399" w:rsidR="005954E3">
        <w:t xml:space="preserve"> mate van afhankelijkheid </w:t>
      </w:r>
      <w:r w:rsidR="005954E3">
        <w:t xml:space="preserve">ook in de toekomst </w:t>
      </w:r>
      <w:r w:rsidRPr="00072399" w:rsidR="005954E3">
        <w:t xml:space="preserve">onvermijdelijk </w:t>
      </w:r>
      <w:r w:rsidR="005954E3">
        <w:t>zal zijn</w:t>
      </w:r>
      <w:r w:rsidRPr="00072399" w:rsidR="005954E3">
        <w:t>.</w:t>
      </w:r>
      <w:r w:rsidR="005954E3">
        <w:t xml:space="preserve"> </w:t>
      </w:r>
    </w:p>
    <w:p w:rsidRPr="00E76D3F" w:rsidR="00322516" w:rsidP="00EC3D0D" w:rsidRDefault="005954E3" w14:paraId="2EC1CABB" w14:textId="6E6CE2DC">
      <w:pPr>
        <w:spacing w:line="276" w:lineRule="auto"/>
        <w:rPr>
          <w:sz w:val="16"/>
          <w:szCs w:val="16"/>
        </w:rPr>
      </w:pPr>
      <w:r w:rsidRPr="00072399">
        <w:lastRenderedPageBreak/>
        <w:t xml:space="preserve">Daarnaast </w:t>
      </w:r>
      <w:r w:rsidR="004A1320">
        <w:t>merkt de onderzoekscommissie op</w:t>
      </w:r>
      <w:r w:rsidR="003D3EFF">
        <w:t xml:space="preserve"> </w:t>
      </w:r>
      <w:r w:rsidR="0010727E">
        <w:t xml:space="preserve">dat de tijdsduur </w:t>
      </w:r>
      <w:r w:rsidRPr="00072399" w:rsidR="0010727E">
        <w:t>tussen de laatste update van de inlichtingen en de betreffende wapeninzet</w:t>
      </w:r>
      <w:r w:rsidR="0010727E">
        <w:t xml:space="preserve"> relatief lang was. De</w:t>
      </w:r>
      <w:r>
        <w:t xml:space="preserve"> onderzoekscommissie</w:t>
      </w:r>
      <w:r w:rsidRPr="00072399">
        <w:t xml:space="preserve"> </w:t>
      </w:r>
      <w:r w:rsidR="0010727E">
        <w:t xml:space="preserve">beveelt </w:t>
      </w:r>
      <w:r w:rsidRPr="00072399">
        <w:t xml:space="preserve">aan in de totstandkoming van missies en operaties een afweging te maken </w:t>
      </w:r>
      <w:r w:rsidR="00C52FD9">
        <w:t>welke</w:t>
      </w:r>
      <w:r w:rsidRPr="00072399" w:rsidR="00C52FD9">
        <w:t xml:space="preserve"> </w:t>
      </w:r>
      <w:r w:rsidRPr="00072399">
        <w:t xml:space="preserve">tijdsduur </w:t>
      </w:r>
      <w:r w:rsidR="00C52FD9">
        <w:t>door Nederland acceptabel wordt geacht</w:t>
      </w:r>
      <w:r w:rsidRPr="00072399">
        <w:t>. Hoewel het onderzoek</w:t>
      </w:r>
      <w:r w:rsidR="00EC3D0D">
        <w:t xml:space="preserve"> concludeert dat de tijdsduur</w:t>
      </w:r>
      <w:r w:rsidR="001B43E6">
        <w:t xml:space="preserve"> voor de betreffende</w:t>
      </w:r>
      <w:r w:rsidR="00D258A0">
        <w:t xml:space="preserve"> luchtaanval</w:t>
      </w:r>
      <w:r w:rsidR="00EC3D0D">
        <w:t xml:space="preserve"> binnen de </w:t>
      </w:r>
      <w:r w:rsidR="0019047D">
        <w:t xml:space="preserve">door de coalitie </w:t>
      </w:r>
      <w:r w:rsidR="00EC3D0D">
        <w:t>gehanteerde termijn viel en dat een kortere tijdsduur</w:t>
      </w:r>
      <w:r w:rsidRPr="00072399">
        <w:t xml:space="preserve"> niet </w:t>
      </w:r>
      <w:r w:rsidR="00EC3D0D">
        <w:t>per definitie</w:t>
      </w:r>
      <w:r w:rsidRPr="00072399">
        <w:t xml:space="preserve"> tot een andere afloop zou hebben geleid, zal Defensie in de </w:t>
      </w:r>
      <w:r>
        <w:t>toekomst</w:t>
      </w:r>
      <w:r w:rsidRPr="00072399">
        <w:t xml:space="preserve"> op voorhand bepalen wat voor Nederland </w:t>
      </w:r>
      <w:r w:rsidR="00C83937">
        <w:t>acceptabele tijdsduren zijn</w:t>
      </w:r>
      <w:r w:rsidR="00EC3D0D">
        <w:t>. Nederland kan</w:t>
      </w:r>
      <w:r w:rsidR="00C52FD9">
        <w:t xml:space="preserve"> zo </w:t>
      </w:r>
      <w:r w:rsidRPr="00E76D3F" w:rsidR="00C52FD9">
        <w:t xml:space="preserve">nodig voorwaarden of </w:t>
      </w:r>
      <w:proofErr w:type="spellStart"/>
      <w:r w:rsidRPr="00E76D3F" w:rsidR="00C52FD9">
        <w:t>caveats</w:t>
      </w:r>
      <w:proofErr w:type="spellEnd"/>
      <w:r w:rsidRPr="00E76D3F" w:rsidR="00C52FD9">
        <w:t xml:space="preserve"> </w:t>
      </w:r>
      <w:r w:rsidRPr="00E76D3F" w:rsidR="00EC3D0D">
        <w:t>stellen</w:t>
      </w:r>
      <w:r w:rsidRPr="00E76D3F" w:rsidR="00C52FD9">
        <w:t xml:space="preserve"> voor Nederlandse wapeninzetten</w:t>
      </w:r>
      <w:r w:rsidRPr="00E76D3F">
        <w:t>. Het vaststellen van een termijn zal onder andere afhankelijk zijn van het soort operatie, het type doel en de omgeving van het doel</w:t>
      </w:r>
      <w:r w:rsidRPr="00E76D3F" w:rsidR="00773E06">
        <w:t xml:space="preserve">. </w:t>
      </w:r>
      <w:r w:rsidRPr="00E76D3F" w:rsidR="00322516">
        <w:t>Qua type doel kan onderscheid gemaakt worden tussen bijvoorbeeld objecten die naar hun aard en naar hun gebruik een legitiem militair doelwit vormen. Het gebruik van een object kan eerder aan verandering onderhevig zijn dan de aard van een object.</w:t>
      </w:r>
      <w:r w:rsidRPr="00E76D3F" w:rsidR="00322516">
        <w:rPr>
          <w:sz w:val="16"/>
          <w:szCs w:val="16"/>
        </w:rPr>
        <w:t xml:space="preserve"> </w:t>
      </w:r>
    </w:p>
    <w:p w:rsidRPr="000203A3" w:rsidR="000203A3" w:rsidP="000203A3" w:rsidRDefault="005954E3" w14:paraId="540EDF90" w14:textId="35F70D47">
      <w:pPr>
        <w:spacing w:line="276" w:lineRule="auto"/>
        <w:rPr>
          <w:rFonts w:cs="Times New Roman"/>
          <w:i/>
          <w:kern w:val="0"/>
          <w:lang w:bidi="ar-SA"/>
        </w:rPr>
      </w:pPr>
      <w:r w:rsidRPr="00E76D3F">
        <w:rPr>
          <w:rFonts w:cs="Times New Roman"/>
          <w:i/>
          <w:kern w:val="0"/>
          <w:lang w:bidi="ar-SA"/>
        </w:rPr>
        <w:t>Hoofdconclusie 3</w:t>
      </w:r>
      <w:r w:rsidRPr="00E76D3F" w:rsidR="00586A33">
        <w:rPr>
          <w:rFonts w:cs="Times New Roman"/>
          <w:i/>
          <w:kern w:val="0"/>
          <w:lang w:bidi="ar-SA"/>
        </w:rPr>
        <w:t xml:space="preserve">: </w:t>
      </w:r>
      <w:r w:rsidRPr="00E76D3F" w:rsidR="008051E2">
        <w:rPr>
          <w:rFonts w:cs="Times New Roman"/>
          <w:i/>
          <w:kern w:val="0"/>
          <w:lang w:bidi="ar-SA"/>
        </w:rPr>
        <w:t>Beoordeling van de o</w:t>
      </w:r>
      <w:r w:rsidRPr="00E76D3F" w:rsidR="00CB3CEF">
        <w:rPr>
          <w:rFonts w:cs="Times New Roman"/>
          <w:i/>
          <w:kern w:val="0"/>
          <w:lang w:bidi="ar-SA"/>
        </w:rPr>
        <w:t>perationele uitvoering</w:t>
      </w:r>
    </w:p>
    <w:p w:rsidR="000203A3" w:rsidP="000203A3" w:rsidRDefault="00864169" w14:paraId="3F98E658" w14:textId="17C1B146">
      <w:pPr>
        <w:spacing w:line="276" w:lineRule="auto"/>
        <w:rPr>
          <w:rFonts w:cs="Times New Roman"/>
          <w:kern w:val="0"/>
          <w:lang w:bidi="ar-SA"/>
        </w:rPr>
      </w:pPr>
      <w:r w:rsidRPr="000203A3">
        <w:rPr>
          <w:rFonts w:cs="Times New Roman"/>
          <w:kern w:val="0"/>
          <w:lang w:bidi="ar-SA"/>
        </w:rPr>
        <w:t>H</w:t>
      </w:r>
      <w:r w:rsidRPr="000203A3" w:rsidR="008F5E9D">
        <w:rPr>
          <w:rFonts w:cs="Times New Roman"/>
          <w:kern w:val="0"/>
          <w:lang w:bidi="ar-SA"/>
        </w:rPr>
        <w:t>et doel</w:t>
      </w:r>
      <w:r w:rsidRPr="000203A3" w:rsidR="00A24B14">
        <w:rPr>
          <w:rFonts w:cs="Times New Roman"/>
          <w:kern w:val="0"/>
          <w:lang w:bidi="ar-SA"/>
        </w:rPr>
        <w:t>wit</w:t>
      </w:r>
      <w:r w:rsidRPr="000203A3">
        <w:rPr>
          <w:rFonts w:cs="Times New Roman"/>
          <w:kern w:val="0"/>
          <w:lang w:bidi="ar-SA"/>
        </w:rPr>
        <w:t xml:space="preserve"> is</w:t>
      </w:r>
      <w:r w:rsidRPr="000203A3" w:rsidR="008F5E9D">
        <w:rPr>
          <w:rFonts w:cs="Times New Roman"/>
          <w:kern w:val="0"/>
          <w:lang w:bidi="ar-SA"/>
        </w:rPr>
        <w:t xml:space="preserve"> confor</w:t>
      </w:r>
      <w:r w:rsidRPr="000203A3">
        <w:rPr>
          <w:rFonts w:cs="Times New Roman"/>
          <w:kern w:val="0"/>
          <w:lang w:bidi="ar-SA"/>
        </w:rPr>
        <w:t>m de toen geldende procedures</w:t>
      </w:r>
      <w:r w:rsidRPr="000203A3" w:rsidR="008F5E9D">
        <w:rPr>
          <w:rFonts w:cs="Times New Roman"/>
          <w:kern w:val="0"/>
          <w:lang w:bidi="ar-SA"/>
        </w:rPr>
        <w:t xml:space="preserve"> aangegrepen. Er zijn geen procedurele onvolkomenheden geconstateerd. </w:t>
      </w:r>
      <w:r w:rsidR="00D60D0A">
        <w:rPr>
          <w:rFonts w:cs="Times New Roman"/>
          <w:kern w:val="0"/>
          <w:lang w:bidi="ar-SA"/>
        </w:rPr>
        <w:t>Nederland had</w:t>
      </w:r>
      <w:r w:rsidR="00FC5A00">
        <w:rPr>
          <w:rFonts w:cs="Times New Roman"/>
          <w:kern w:val="0"/>
          <w:lang w:bidi="ar-SA"/>
        </w:rPr>
        <w:t xml:space="preserve"> </w:t>
      </w:r>
      <w:r w:rsidR="00402DFF">
        <w:rPr>
          <w:rFonts w:cs="Times New Roman"/>
          <w:kern w:val="0"/>
          <w:lang w:bidi="ar-SA"/>
        </w:rPr>
        <w:t xml:space="preserve">in de voorbereiding op en de uitvoering van de wapeninzet </w:t>
      </w:r>
      <w:r w:rsidRPr="000203A3" w:rsidR="008F5E9D">
        <w:rPr>
          <w:rFonts w:cs="Times New Roman"/>
          <w:kern w:val="0"/>
          <w:lang w:bidi="ar-SA"/>
        </w:rPr>
        <w:t>geen aanwijzing</w:t>
      </w:r>
      <w:r w:rsidR="001B43E6">
        <w:rPr>
          <w:rFonts w:cs="Times New Roman"/>
          <w:kern w:val="0"/>
          <w:lang w:bidi="ar-SA"/>
        </w:rPr>
        <w:t>en</w:t>
      </w:r>
      <w:r w:rsidRPr="000203A3" w:rsidR="008F5E9D">
        <w:rPr>
          <w:rFonts w:cs="Times New Roman"/>
          <w:kern w:val="0"/>
          <w:lang w:bidi="ar-SA"/>
        </w:rPr>
        <w:t xml:space="preserve"> dat de wapeninzet mogelijk tot burgerslachtoffers zou leiden.</w:t>
      </w:r>
      <w:r w:rsidRPr="000203A3" w:rsidR="003A24B2">
        <w:rPr>
          <w:rFonts w:cs="Times New Roman"/>
          <w:kern w:val="0"/>
          <w:lang w:bidi="ar-SA"/>
        </w:rPr>
        <w:t xml:space="preserve"> </w:t>
      </w:r>
      <w:r w:rsidRPr="000203A3" w:rsidR="00A24B14">
        <w:rPr>
          <w:rFonts w:cs="Times New Roman"/>
          <w:kern w:val="0"/>
          <w:lang w:bidi="ar-SA"/>
        </w:rPr>
        <w:t xml:space="preserve">Daarmee is </w:t>
      </w:r>
      <w:r w:rsidR="000724FD">
        <w:rPr>
          <w:rFonts w:cs="Times New Roman"/>
          <w:kern w:val="0"/>
          <w:lang w:bidi="ar-SA"/>
        </w:rPr>
        <w:t xml:space="preserve">bij de wapeninzet </w:t>
      </w:r>
      <w:r w:rsidRPr="000203A3" w:rsidR="00A24B14">
        <w:rPr>
          <w:rFonts w:cs="Times New Roman"/>
          <w:kern w:val="0"/>
          <w:lang w:bidi="ar-SA"/>
        </w:rPr>
        <w:t xml:space="preserve">betrokken medewerkers </w:t>
      </w:r>
      <w:r w:rsidR="00D60D0A">
        <w:rPr>
          <w:rFonts w:cs="Times New Roman"/>
          <w:kern w:val="0"/>
          <w:lang w:bidi="ar-SA"/>
        </w:rPr>
        <w:t xml:space="preserve">van Defensie </w:t>
      </w:r>
      <w:r w:rsidRPr="000203A3" w:rsidR="00A24B14">
        <w:rPr>
          <w:rFonts w:cs="Times New Roman"/>
          <w:kern w:val="0"/>
          <w:lang w:bidi="ar-SA"/>
        </w:rPr>
        <w:t xml:space="preserve">geen verwijt te maken. </w:t>
      </w:r>
      <w:r w:rsidRPr="000203A3" w:rsidR="003A24B2">
        <w:rPr>
          <w:rFonts w:cs="Times New Roman"/>
          <w:kern w:val="0"/>
          <w:lang w:bidi="ar-SA"/>
        </w:rPr>
        <w:t>Defensie</w:t>
      </w:r>
      <w:r w:rsidR="00FC5A00">
        <w:rPr>
          <w:rFonts w:cs="Times New Roman"/>
          <w:kern w:val="0"/>
          <w:lang w:bidi="ar-SA"/>
        </w:rPr>
        <w:t xml:space="preserve"> had</w:t>
      </w:r>
      <w:r w:rsidRPr="000203A3" w:rsidR="003A24B2">
        <w:rPr>
          <w:rFonts w:cs="Times New Roman"/>
          <w:kern w:val="0"/>
          <w:lang w:bidi="ar-SA"/>
        </w:rPr>
        <w:t xml:space="preserve"> </w:t>
      </w:r>
      <w:r w:rsidR="001B43E6">
        <w:rPr>
          <w:rFonts w:cs="Times New Roman"/>
          <w:kern w:val="0"/>
          <w:lang w:bidi="ar-SA"/>
        </w:rPr>
        <w:t xml:space="preserve">ook </w:t>
      </w:r>
      <w:r w:rsidRPr="000203A3" w:rsidR="003A24B2">
        <w:rPr>
          <w:rFonts w:cs="Times New Roman"/>
          <w:kern w:val="0"/>
          <w:lang w:bidi="ar-SA"/>
        </w:rPr>
        <w:t xml:space="preserve">na de wapeninzet </w:t>
      </w:r>
      <w:r w:rsidR="00FC5A00">
        <w:rPr>
          <w:rFonts w:cs="Times New Roman"/>
          <w:kern w:val="0"/>
          <w:lang w:bidi="ar-SA"/>
        </w:rPr>
        <w:t xml:space="preserve">zelf </w:t>
      </w:r>
      <w:r w:rsidR="00586A33">
        <w:rPr>
          <w:rFonts w:cs="Times New Roman"/>
          <w:kern w:val="0"/>
          <w:lang w:bidi="ar-SA"/>
        </w:rPr>
        <w:t>op basis van de reguliere informatieverzameling</w:t>
      </w:r>
      <w:r w:rsidR="00401C21">
        <w:rPr>
          <w:rFonts w:cs="Times New Roman"/>
          <w:kern w:val="0"/>
          <w:lang w:bidi="ar-SA"/>
        </w:rPr>
        <w:t xml:space="preserve"> ten behoeve van de Battle </w:t>
      </w:r>
      <w:proofErr w:type="spellStart"/>
      <w:r w:rsidR="00401C21">
        <w:rPr>
          <w:rFonts w:cs="Times New Roman"/>
          <w:kern w:val="0"/>
          <w:lang w:bidi="ar-SA"/>
        </w:rPr>
        <w:t>Damage</w:t>
      </w:r>
      <w:proofErr w:type="spellEnd"/>
      <w:r w:rsidR="00401C21">
        <w:rPr>
          <w:rFonts w:cs="Times New Roman"/>
          <w:kern w:val="0"/>
          <w:lang w:bidi="ar-SA"/>
        </w:rPr>
        <w:t xml:space="preserve"> Assessment (BDA)</w:t>
      </w:r>
      <w:r w:rsidR="00586A33">
        <w:rPr>
          <w:rFonts w:cs="Times New Roman"/>
          <w:kern w:val="0"/>
          <w:lang w:bidi="ar-SA"/>
        </w:rPr>
        <w:t xml:space="preserve"> </w:t>
      </w:r>
      <w:r w:rsidRPr="000203A3" w:rsidR="003A24B2">
        <w:rPr>
          <w:rFonts w:cs="Times New Roman"/>
          <w:kern w:val="0"/>
          <w:lang w:bidi="ar-SA"/>
        </w:rPr>
        <w:t>geen aanwijzingen van vermoedens van burgerslachtoffers.</w:t>
      </w:r>
      <w:r w:rsidRPr="000203A3" w:rsidR="009407FB">
        <w:rPr>
          <w:rFonts w:cs="Times New Roman"/>
          <w:kern w:val="0"/>
          <w:lang w:bidi="ar-SA"/>
        </w:rPr>
        <w:t xml:space="preserve"> </w:t>
      </w:r>
      <w:r w:rsidR="00FC5A00">
        <w:rPr>
          <w:rFonts w:cs="Times New Roman"/>
          <w:kern w:val="0"/>
          <w:lang w:bidi="ar-SA"/>
        </w:rPr>
        <w:t>I</w:t>
      </w:r>
      <w:r w:rsidRPr="000203A3" w:rsidR="009407FB">
        <w:rPr>
          <w:rFonts w:cs="Times New Roman"/>
          <w:kern w:val="0"/>
          <w:lang w:bidi="ar-SA"/>
        </w:rPr>
        <w:t xml:space="preserve">n 2023 </w:t>
      </w:r>
      <w:r w:rsidR="00FC5A00">
        <w:rPr>
          <w:rFonts w:cs="Times New Roman"/>
          <w:kern w:val="0"/>
          <w:lang w:bidi="ar-SA"/>
        </w:rPr>
        <w:t>werd</w:t>
      </w:r>
      <w:r w:rsidRPr="000203A3" w:rsidR="00FC5A00">
        <w:rPr>
          <w:rFonts w:cs="Times New Roman"/>
          <w:kern w:val="0"/>
          <w:lang w:bidi="ar-SA"/>
        </w:rPr>
        <w:t xml:space="preserve"> </w:t>
      </w:r>
      <w:r w:rsidRPr="000203A3" w:rsidR="009407FB">
        <w:rPr>
          <w:rFonts w:cs="Times New Roman"/>
          <w:kern w:val="0"/>
          <w:lang w:bidi="ar-SA"/>
        </w:rPr>
        <w:t xml:space="preserve">Defensie </w:t>
      </w:r>
      <w:r w:rsidR="008B774D">
        <w:rPr>
          <w:rFonts w:cs="Times New Roman"/>
          <w:kern w:val="0"/>
          <w:lang w:bidi="ar-SA"/>
        </w:rPr>
        <w:t xml:space="preserve">pas </w:t>
      </w:r>
      <w:r w:rsidR="00FC5A00">
        <w:rPr>
          <w:rFonts w:cs="Times New Roman"/>
          <w:kern w:val="0"/>
          <w:lang w:bidi="ar-SA"/>
        </w:rPr>
        <w:t xml:space="preserve">op de hoogte </w:t>
      </w:r>
      <w:r w:rsidR="00CF6E96">
        <w:rPr>
          <w:rFonts w:cs="Times New Roman"/>
          <w:kern w:val="0"/>
          <w:lang w:bidi="ar-SA"/>
        </w:rPr>
        <w:t xml:space="preserve">gesteld </w:t>
      </w:r>
      <w:r w:rsidR="00FC5A00">
        <w:rPr>
          <w:rFonts w:cs="Times New Roman"/>
          <w:kern w:val="0"/>
          <w:lang w:bidi="ar-SA"/>
        </w:rPr>
        <w:t xml:space="preserve">van een vermoeden van burgerslachtoffers als gevolg van het journalistieke onderzoek van </w:t>
      </w:r>
      <w:r w:rsidR="000E794D">
        <w:rPr>
          <w:rFonts w:cs="Times New Roman"/>
          <w:kern w:val="0"/>
          <w:lang w:bidi="ar-SA"/>
        </w:rPr>
        <w:t>NRC, NOS</w:t>
      </w:r>
      <w:r w:rsidR="00FC5A00">
        <w:rPr>
          <w:rFonts w:cs="Times New Roman"/>
          <w:kern w:val="0"/>
          <w:lang w:bidi="ar-SA"/>
        </w:rPr>
        <w:t xml:space="preserve"> en </w:t>
      </w:r>
      <w:proofErr w:type="spellStart"/>
      <w:r w:rsidR="00FC5A00">
        <w:rPr>
          <w:rFonts w:cs="Times New Roman"/>
          <w:kern w:val="0"/>
          <w:lang w:bidi="ar-SA"/>
        </w:rPr>
        <w:t>Nieuwsuur</w:t>
      </w:r>
      <w:proofErr w:type="spellEnd"/>
      <w:r w:rsidR="00FC5A00">
        <w:rPr>
          <w:rFonts w:cs="Times New Roman"/>
          <w:kern w:val="0"/>
          <w:lang w:bidi="ar-SA"/>
        </w:rPr>
        <w:t>.</w:t>
      </w:r>
    </w:p>
    <w:p w:rsidRPr="00875019" w:rsidR="00B3758A" w:rsidP="000203A3" w:rsidRDefault="00BD1BD6" w14:paraId="28BA7F0E" w14:textId="35CA24BC">
      <w:pPr>
        <w:spacing w:line="276" w:lineRule="auto"/>
      </w:pPr>
      <w:r w:rsidRPr="00875019">
        <w:t xml:space="preserve">Defensie </w:t>
      </w:r>
      <w:r>
        <w:t xml:space="preserve">hecht er waarde aan de gevolgen van wapeninzetten goed te kunnen monitoren en waar </w:t>
      </w:r>
      <w:r w:rsidRPr="00875019">
        <w:t>mogelijk eerder op de hoogte</w:t>
      </w:r>
      <w:r>
        <w:t xml:space="preserve"> te zijn</w:t>
      </w:r>
      <w:r w:rsidRPr="00875019">
        <w:t xml:space="preserve"> van vermoedens van burgerslachtoffers.</w:t>
      </w:r>
      <w:r>
        <w:t xml:space="preserve"> </w:t>
      </w:r>
      <w:r w:rsidRPr="00875019" w:rsidR="00110008">
        <w:t>De</w:t>
      </w:r>
      <w:r w:rsidRPr="00875019" w:rsidR="00402DFF">
        <w:t xml:space="preserve"> onderzoek</w:t>
      </w:r>
      <w:r w:rsidRPr="00875019" w:rsidR="00110008">
        <w:t>scommissie</w:t>
      </w:r>
      <w:r w:rsidRPr="00875019" w:rsidR="00402DFF">
        <w:t xml:space="preserve"> beveelt aan te overwegen om in toekomstige missies en operaties proactief eventuele gevolgen van een wapeninzet beter te monitoren, bijvoorbeeld door het verzamelen v</w:t>
      </w:r>
      <w:r w:rsidRPr="00875019" w:rsidR="00875019">
        <w:t>an (online</w:t>
      </w:r>
      <w:r w:rsidRPr="00875019" w:rsidR="00402DFF">
        <w:t>) mediaberichtgeving, als aanvulling op de reguliere informatieverzameling na een wapeninzet.</w:t>
      </w:r>
      <w:r w:rsidRPr="00875019" w:rsidR="00110008">
        <w:t xml:space="preserve"> </w:t>
      </w:r>
      <w:r>
        <w:t>Een</w:t>
      </w:r>
      <w:r w:rsidR="00B95D3A">
        <w:t xml:space="preserve"> gedegen informatieverzameling na een wapeninzet </w:t>
      </w:r>
      <w:r>
        <w:t xml:space="preserve">is van belang voor het </w:t>
      </w:r>
      <w:r w:rsidR="00B3758A">
        <w:t xml:space="preserve">effectief </w:t>
      </w:r>
      <w:r>
        <w:t>optreden van de krijgsmacht. Defensie</w:t>
      </w:r>
      <w:r w:rsidR="00B95D3A">
        <w:t xml:space="preserve"> </w:t>
      </w:r>
      <w:r w:rsidRPr="00875019" w:rsidR="000203A3">
        <w:t xml:space="preserve">onderzoekt </w:t>
      </w:r>
      <w:r w:rsidR="003C3F29">
        <w:t xml:space="preserve">wat </w:t>
      </w:r>
      <w:r w:rsidRPr="00875019" w:rsidR="000203A3">
        <w:t>de mogelijkheden</w:t>
      </w:r>
      <w:r w:rsidRPr="00875019" w:rsidR="00402DFF">
        <w:t xml:space="preserve"> </w:t>
      </w:r>
      <w:r w:rsidR="00586A33">
        <w:t>zijn</w:t>
      </w:r>
      <w:r w:rsidR="00B95D3A">
        <w:t xml:space="preserve"> voor het uitbreiden van de reguliere methoden</w:t>
      </w:r>
      <w:r w:rsidRPr="00875019" w:rsidR="00402DFF">
        <w:t>.</w:t>
      </w:r>
      <w:r w:rsidRPr="00875019" w:rsidR="000203A3">
        <w:t xml:space="preserve"> </w:t>
      </w:r>
      <w:r w:rsidR="00B3758A">
        <w:t>In 2024 opende Defensie reeds een meldpunt waar partijen buiten Defensie</w:t>
      </w:r>
      <w:r w:rsidR="00D62D63">
        <w:t>,</w:t>
      </w:r>
      <w:r w:rsidR="00B3758A">
        <w:t xml:space="preserve"> zoals burgers en ngo’s</w:t>
      </w:r>
      <w:r w:rsidR="00D62D63">
        <w:t>,</w:t>
      </w:r>
      <w:r w:rsidR="00B3758A">
        <w:t xml:space="preserve"> zich kunnen melden als ze aanvullende informatie bezitten over vermoedens van burgerslachtoffers. </w:t>
      </w:r>
    </w:p>
    <w:p w:rsidRPr="000203A3" w:rsidR="000203A3" w:rsidP="000203A3" w:rsidRDefault="000203A3" w14:paraId="2F152127" w14:textId="001D0D72">
      <w:pPr>
        <w:spacing w:line="276" w:lineRule="auto"/>
        <w:rPr>
          <w:rFonts w:cs="Times New Roman"/>
          <w:i/>
          <w:kern w:val="0"/>
          <w:lang w:bidi="ar-SA"/>
        </w:rPr>
      </w:pPr>
      <w:r>
        <w:rPr>
          <w:rFonts w:cs="Times New Roman"/>
          <w:i/>
          <w:kern w:val="0"/>
          <w:lang w:bidi="ar-SA"/>
        </w:rPr>
        <w:t xml:space="preserve">Beoordeling </w:t>
      </w:r>
      <w:r w:rsidR="005954FA">
        <w:rPr>
          <w:rFonts w:cs="Times New Roman"/>
          <w:i/>
          <w:kern w:val="0"/>
          <w:lang w:bidi="ar-SA"/>
        </w:rPr>
        <w:t>US</w:t>
      </w:r>
      <w:r>
        <w:rPr>
          <w:rFonts w:cs="Times New Roman"/>
          <w:i/>
          <w:kern w:val="0"/>
          <w:lang w:bidi="ar-SA"/>
        </w:rPr>
        <w:t>CENTCOM</w:t>
      </w:r>
    </w:p>
    <w:p w:rsidR="000203A3" w:rsidP="000203A3" w:rsidRDefault="0068606D" w14:paraId="7DB40252" w14:textId="55FE2C2B">
      <w:pPr>
        <w:spacing w:line="276" w:lineRule="auto"/>
        <w:rPr>
          <w:rFonts w:cs="Times New Roman"/>
          <w:kern w:val="0"/>
          <w:lang w:bidi="ar-SA"/>
        </w:rPr>
      </w:pPr>
      <w:r w:rsidRPr="003B5C7A">
        <w:t>Naast de drie hoofdconclusies constateert</w:t>
      </w:r>
      <w:r>
        <w:t xml:space="preserve"> de onderzoekscommissie ook dat het ministerie van Defensie in 2017 niet door </w:t>
      </w:r>
      <w:r w:rsidRPr="000F0032" w:rsidR="00874644">
        <w:t xml:space="preserve">United </w:t>
      </w:r>
      <w:proofErr w:type="spellStart"/>
      <w:r w:rsidRPr="000F0032" w:rsidR="00874644">
        <w:t>States</w:t>
      </w:r>
      <w:proofErr w:type="spellEnd"/>
      <w:r w:rsidRPr="000F0032" w:rsidR="00874644">
        <w:t xml:space="preserve"> Central </w:t>
      </w:r>
      <w:proofErr w:type="spellStart"/>
      <w:r w:rsidRPr="000F0032" w:rsidR="00874644">
        <w:t>Command</w:t>
      </w:r>
      <w:proofErr w:type="spellEnd"/>
      <w:r w:rsidRPr="000F0032" w:rsidR="00874644">
        <w:t xml:space="preserve"> (US</w:t>
      </w:r>
      <w:r w:rsidRPr="000F0032">
        <w:t>CENTCOM</w:t>
      </w:r>
      <w:r w:rsidRPr="000F0032" w:rsidR="00874644">
        <w:t>),</w:t>
      </w:r>
      <w:r w:rsidR="009B216D">
        <w:t xml:space="preserve"> </w:t>
      </w:r>
      <w:r>
        <w:t xml:space="preserve">het operationele hoofdkwartier </w:t>
      </w:r>
      <w:r w:rsidR="00874644">
        <w:t>te Tampa</w:t>
      </w:r>
      <w:r w:rsidR="004C0C44">
        <w:t xml:space="preserve"> in de Verenigde Staten</w:t>
      </w:r>
      <w:r w:rsidR="00874644">
        <w:t xml:space="preserve">) </w:t>
      </w:r>
      <w:r>
        <w:t>van waaruit OIR werd aanges</w:t>
      </w:r>
      <w:r w:rsidR="003B5C7A">
        <w:t>tuurd</w:t>
      </w:r>
      <w:r w:rsidR="00874644">
        <w:t>,</w:t>
      </w:r>
      <w:r w:rsidR="003B5C7A">
        <w:t xml:space="preserve"> op de hoogte is</w:t>
      </w:r>
      <w:r>
        <w:t xml:space="preserve"> gesteld van een melding over deze luchtaanval en de beoordeling daarvan. </w:t>
      </w:r>
      <w:r w:rsidR="003F7B95">
        <w:t xml:space="preserve">In 2017 meldde ngo </w:t>
      </w:r>
      <w:proofErr w:type="spellStart"/>
      <w:r w:rsidR="003F7B95">
        <w:t>Airwars</w:t>
      </w:r>
      <w:proofErr w:type="spellEnd"/>
      <w:r w:rsidR="003F7B95">
        <w:t xml:space="preserve"> </w:t>
      </w:r>
      <w:r>
        <w:t xml:space="preserve">bij </w:t>
      </w:r>
      <w:r w:rsidR="00874644">
        <w:t>US</w:t>
      </w:r>
      <w:r>
        <w:t xml:space="preserve">CENTCOM </w:t>
      </w:r>
      <w:r w:rsidR="003F7B95">
        <w:t>een vermoeden van burgerslachtoffers</w:t>
      </w:r>
      <w:r>
        <w:t xml:space="preserve"> ten gevolge van deze Nederlandse inzet. Destijds oordeel</w:t>
      </w:r>
      <w:r w:rsidR="00875019">
        <w:t>de</w:t>
      </w:r>
      <w:r>
        <w:t xml:space="preserve"> </w:t>
      </w:r>
      <w:r w:rsidR="00874644">
        <w:t>US</w:t>
      </w:r>
      <w:r>
        <w:t xml:space="preserve">CENTCOM </w:t>
      </w:r>
      <w:r w:rsidR="003F7B95">
        <w:t>over mogelijke burgerslachtoffers</w:t>
      </w:r>
      <w:r>
        <w:t xml:space="preserve"> </w:t>
      </w:r>
      <w:r w:rsidR="003F7B95">
        <w:t>dat dit niet geloofwaardig (‘</w:t>
      </w:r>
      <w:r w:rsidR="003F7B95">
        <w:rPr>
          <w:i/>
          <w:iCs/>
        </w:rPr>
        <w:t xml:space="preserve">non </w:t>
      </w:r>
      <w:proofErr w:type="spellStart"/>
      <w:r w:rsidR="003F7B95">
        <w:rPr>
          <w:i/>
          <w:iCs/>
        </w:rPr>
        <w:t>credible</w:t>
      </w:r>
      <w:proofErr w:type="spellEnd"/>
      <w:r w:rsidR="003F7B95">
        <w:rPr>
          <w:i/>
          <w:iCs/>
        </w:rPr>
        <w:t>’</w:t>
      </w:r>
      <w:r w:rsidR="003F7B95">
        <w:t>) was</w:t>
      </w:r>
      <w:r w:rsidR="00875019">
        <w:t xml:space="preserve">. </w:t>
      </w:r>
      <w:r w:rsidR="00874644">
        <w:t>US</w:t>
      </w:r>
      <w:r w:rsidR="00875019">
        <w:t>CENTCOM</w:t>
      </w:r>
      <w:r w:rsidR="005D283F">
        <w:t xml:space="preserve"> </w:t>
      </w:r>
      <w:r w:rsidR="00BE02DB">
        <w:t>beriep zich</w:t>
      </w:r>
      <w:r w:rsidR="005D283F">
        <w:t xml:space="preserve"> hierbij </w:t>
      </w:r>
      <w:r w:rsidR="00BE02DB">
        <w:t>op</w:t>
      </w:r>
      <w:r w:rsidR="00875019">
        <w:t xml:space="preserve"> </w:t>
      </w:r>
      <w:r w:rsidR="005D283F">
        <w:t>de</w:t>
      </w:r>
      <w:r w:rsidR="00875019">
        <w:t xml:space="preserve"> </w:t>
      </w:r>
      <w:r w:rsidR="00781983">
        <w:t>informatie</w:t>
      </w:r>
      <w:r w:rsidR="00875019">
        <w:t xml:space="preserve"> dat alleen ISIS-leden het gebouw konden betreden en dat de </w:t>
      </w:r>
      <w:r w:rsidR="00401C21">
        <w:t>BDA,</w:t>
      </w:r>
      <w:r w:rsidR="00D60D0A">
        <w:t xml:space="preserve"> opgesteld </w:t>
      </w:r>
      <w:r w:rsidR="003B5C7A">
        <w:t>door de coalitie,</w:t>
      </w:r>
      <w:r w:rsidR="00875019">
        <w:t xml:space="preserve"> geen </w:t>
      </w:r>
      <w:r w:rsidR="005D283F">
        <w:t xml:space="preserve">bewijs van </w:t>
      </w:r>
      <w:r w:rsidR="00875019">
        <w:t>burgerslachtoffers had opgeleverd</w:t>
      </w:r>
      <w:r w:rsidR="003F7B95">
        <w:rPr>
          <w:rFonts w:cs="Times New Roman"/>
          <w:kern w:val="0"/>
          <w:lang w:bidi="ar-SA"/>
        </w:rPr>
        <w:t xml:space="preserve">. </w:t>
      </w:r>
      <w:r>
        <w:t>Bij h</w:t>
      </w:r>
      <w:r w:rsidR="003F7B95">
        <w:t xml:space="preserve">et oordeel </w:t>
      </w:r>
      <w:r w:rsidR="003F7B95">
        <w:rPr>
          <w:i/>
          <w:iCs/>
        </w:rPr>
        <w:t xml:space="preserve">non </w:t>
      </w:r>
      <w:proofErr w:type="spellStart"/>
      <w:r w:rsidR="003F7B95">
        <w:rPr>
          <w:i/>
          <w:iCs/>
        </w:rPr>
        <w:t>credible</w:t>
      </w:r>
      <w:proofErr w:type="spellEnd"/>
      <w:r w:rsidR="003F7B95">
        <w:t xml:space="preserve"> was </w:t>
      </w:r>
      <w:r>
        <w:t xml:space="preserve">het </w:t>
      </w:r>
      <w:r w:rsidR="003F7B95">
        <w:t>destijds niet gebruikelijk</w:t>
      </w:r>
      <w:r>
        <w:t xml:space="preserve"> dat een betrokken coalitiepartner werd geïnformeerd</w:t>
      </w:r>
      <w:r w:rsidR="000A6A9E">
        <w:t xml:space="preserve"> over een dergelijke melding</w:t>
      </w:r>
      <w:r w:rsidR="003F7B95">
        <w:t>.</w:t>
      </w:r>
      <w:r w:rsidR="006E5372">
        <w:rPr>
          <w:rFonts w:cs="Times New Roman"/>
          <w:kern w:val="0"/>
          <w:lang w:bidi="ar-SA"/>
        </w:rPr>
        <w:t xml:space="preserve"> </w:t>
      </w:r>
    </w:p>
    <w:p w:rsidR="00121247" w:rsidP="006E5372" w:rsidRDefault="006E5372" w14:paraId="36492FBF" w14:textId="229CBEB2">
      <w:pPr>
        <w:spacing w:line="276" w:lineRule="auto"/>
        <w:rPr>
          <w:rFonts w:cs="Times New Roman"/>
          <w:kern w:val="0"/>
          <w:lang w:bidi="ar-SA"/>
        </w:rPr>
      </w:pPr>
      <w:r>
        <w:rPr>
          <w:rFonts w:cs="Times New Roman"/>
          <w:kern w:val="0"/>
          <w:lang w:bidi="ar-SA"/>
        </w:rPr>
        <w:t xml:space="preserve">Defensie heeft </w:t>
      </w:r>
      <w:r w:rsidR="005954FA">
        <w:rPr>
          <w:rFonts w:cs="Times New Roman"/>
          <w:kern w:val="0"/>
          <w:lang w:bidi="ar-SA"/>
        </w:rPr>
        <w:t>US</w:t>
      </w:r>
      <w:r>
        <w:rPr>
          <w:rFonts w:cs="Times New Roman"/>
          <w:kern w:val="0"/>
          <w:lang w:bidi="ar-SA"/>
        </w:rPr>
        <w:t>CENTCOM</w:t>
      </w:r>
      <w:r w:rsidR="0083350E">
        <w:rPr>
          <w:rFonts w:cs="Times New Roman"/>
          <w:kern w:val="0"/>
          <w:lang w:bidi="ar-SA"/>
        </w:rPr>
        <w:t xml:space="preserve"> vanaf 2023 doorlopend</w:t>
      </w:r>
      <w:r>
        <w:rPr>
          <w:rFonts w:cs="Times New Roman"/>
          <w:kern w:val="0"/>
          <w:lang w:bidi="ar-SA"/>
        </w:rPr>
        <w:t xml:space="preserve"> geïnfor</w:t>
      </w:r>
      <w:r w:rsidR="0092582D">
        <w:rPr>
          <w:rFonts w:cs="Times New Roman"/>
          <w:kern w:val="0"/>
          <w:lang w:bidi="ar-SA"/>
        </w:rPr>
        <w:t>meerd over nieuwe informatie</w:t>
      </w:r>
      <w:r w:rsidR="0068606D">
        <w:rPr>
          <w:rFonts w:cs="Times New Roman"/>
          <w:kern w:val="0"/>
          <w:lang w:bidi="ar-SA"/>
        </w:rPr>
        <w:t xml:space="preserve"> die zij tot haar beschikking had over de gevolgen van deze luchtaanval, en </w:t>
      </w:r>
      <w:r w:rsidR="000A0342">
        <w:rPr>
          <w:rFonts w:cs="Times New Roman"/>
          <w:kern w:val="0"/>
          <w:lang w:bidi="ar-SA"/>
        </w:rPr>
        <w:t xml:space="preserve">heeft </w:t>
      </w:r>
      <w:r w:rsidR="005954FA">
        <w:rPr>
          <w:rFonts w:cs="Times New Roman"/>
          <w:kern w:val="0"/>
          <w:lang w:bidi="ar-SA"/>
        </w:rPr>
        <w:t>US</w:t>
      </w:r>
      <w:r w:rsidR="000A0342">
        <w:rPr>
          <w:rFonts w:cs="Times New Roman"/>
          <w:kern w:val="0"/>
          <w:lang w:bidi="ar-SA"/>
        </w:rPr>
        <w:t xml:space="preserve">CENTCOM </w:t>
      </w:r>
      <w:r w:rsidR="0068606D">
        <w:rPr>
          <w:rFonts w:cs="Times New Roman"/>
          <w:kern w:val="0"/>
          <w:lang w:bidi="ar-SA"/>
        </w:rPr>
        <w:t xml:space="preserve">verzocht </w:t>
      </w:r>
      <w:r w:rsidR="00A27A67">
        <w:rPr>
          <w:rFonts w:cs="Times New Roman"/>
          <w:kern w:val="0"/>
          <w:lang w:bidi="ar-SA"/>
        </w:rPr>
        <w:t>het oordeel</w:t>
      </w:r>
      <w:r w:rsidR="0068606D">
        <w:rPr>
          <w:rFonts w:cs="Times New Roman"/>
          <w:kern w:val="0"/>
          <w:lang w:bidi="ar-SA"/>
        </w:rPr>
        <w:t xml:space="preserve"> uit 2017</w:t>
      </w:r>
      <w:r>
        <w:rPr>
          <w:rFonts w:cs="Times New Roman"/>
          <w:kern w:val="0"/>
          <w:lang w:bidi="ar-SA"/>
        </w:rPr>
        <w:t xml:space="preserve"> te </w:t>
      </w:r>
      <w:proofErr w:type="spellStart"/>
      <w:r w:rsidR="008A7819">
        <w:rPr>
          <w:rFonts w:cs="Times New Roman"/>
          <w:kern w:val="0"/>
          <w:lang w:bidi="ar-SA"/>
        </w:rPr>
        <w:t>herevalueren</w:t>
      </w:r>
      <w:proofErr w:type="spellEnd"/>
      <w:r>
        <w:rPr>
          <w:rFonts w:cs="Times New Roman"/>
          <w:kern w:val="0"/>
          <w:lang w:bidi="ar-SA"/>
        </w:rPr>
        <w:t xml:space="preserve">. </w:t>
      </w:r>
      <w:r w:rsidR="005954FA">
        <w:rPr>
          <w:rFonts w:cs="Times New Roman"/>
          <w:kern w:val="0"/>
          <w:lang w:bidi="ar-SA"/>
        </w:rPr>
        <w:t>US</w:t>
      </w:r>
      <w:r>
        <w:rPr>
          <w:rFonts w:cs="Times New Roman"/>
          <w:kern w:val="0"/>
          <w:lang w:bidi="ar-SA"/>
        </w:rPr>
        <w:t xml:space="preserve">CENTCOM </w:t>
      </w:r>
      <w:r w:rsidR="00BB1D6A">
        <w:rPr>
          <w:rFonts w:cs="Times New Roman"/>
          <w:kern w:val="0"/>
          <w:lang w:bidi="ar-SA"/>
        </w:rPr>
        <w:t xml:space="preserve">gaf </w:t>
      </w:r>
      <w:r>
        <w:rPr>
          <w:rFonts w:cs="Times New Roman"/>
          <w:kern w:val="0"/>
          <w:lang w:bidi="ar-SA"/>
        </w:rPr>
        <w:t xml:space="preserve">hierop </w:t>
      </w:r>
      <w:r w:rsidR="00A27A67">
        <w:rPr>
          <w:rFonts w:cs="Times New Roman"/>
          <w:kern w:val="0"/>
          <w:lang w:bidi="ar-SA"/>
        </w:rPr>
        <w:t xml:space="preserve">in september 2025 </w:t>
      </w:r>
      <w:r w:rsidR="00BB1D6A">
        <w:rPr>
          <w:rFonts w:cs="Times New Roman"/>
          <w:kern w:val="0"/>
          <w:lang w:bidi="ar-SA"/>
        </w:rPr>
        <w:t xml:space="preserve">aan </w:t>
      </w:r>
      <w:r>
        <w:rPr>
          <w:rFonts w:cs="Times New Roman"/>
          <w:kern w:val="0"/>
          <w:lang w:bidi="ar-SA"/>
        </w:rPr>
        <w:t xml:space="preserve">de beoordeling </w:t>
      </w:r>
      <w:r w:rsidRPr="00072399">
        <w:rPr>
          <w:rFonts w:cs="Times New Roman"/>
          <w:i/>
          <w:kern w:val="0"/>
          <w:lang w:bidi="ar-SA"/>
        </w:rPr>
        <w:t xml:space="preserve">non </w:t>
      </w:r>
      <w:proofErr w:type="spellStart"/>
      <w:r w:rsidRPr="00072399">
        <w:rPr>
          <w:rFonts w:cs="Times New Roman"/>
          <w:i/>
          <w:kern w:val="0"/>
          <w:lang w:bidi="ar-SA"/>
        </w:rPr>
        <w:t>credible</w:t>
      </w:r>
      <w:proofErr w:type="spellEnd"/>
      <w:r>
        <w:rPr>
          <w:rFonts w:cs="Times New Roman"/>
          <w:kern w:val="0"/>
          <w:lang w:bidi="ar-SA"/>
        </w:rPr>
        <w:t xml:space="preserve"> te handhaven</w:t>
      </w:r>
      <w:r w:rsidR="00BB1D6A">
        <w:rPr>
          <w:rFonts w:cs="Times New Roman"/>
          <w:kern w:val="0"/>
          <w:lang w:bidi="ar-SA"/>
        </w:rPr>
        <w:t>, zonder daarbij een inhoudelijke toelichting te geven</w:t>
      </w:r>
      <w:r>
        <w:rPr>
          <w:rFonts w:cs="Times New Roman"/>
          <w:kern w:val="0"/>
          <w:lang w:bidi="ar-SA"/>
        </w:rPr>
        <w:t>.</w:t>
      </w:r>
    </w:p>
    <w:p w:rsidR="003E6198" w:rsidP="004C4421" w:rsidRDefault="00875019" w14:paraId="58003CC8" w14:textId="5D7F83FC">
      <w:pPr>
        <w:spacing w:line="276" w:lineRule="auto"/>
      </w:pPr>
      <w:r>
        <w:t>De onderzoekscommissie</w:t>
      </w:r>
      <w:r w:rsidR="00072399">
        <w:t xml:space="preserve"> beveelt aan </w:t>
      </w:r>
      <w:r w:rsidRPr="00072399" w:rsidR="000203A3">
        <w:t xml:space="preserve">betere afspraken te maken met toekomstige coalitiepartners over het delen van informatie over meldingen van </w:t>
      </w:r>
      <w:r w:rsidR="000A0342">
        <w:t>vermoedens van</w:t>
      </w:r>
      <w:r w:rsidRPr="00072399" w:rsidR="000A0342">
        <w:t xml:space="preserve"> </w:t>
      </w:r>
      <w:r w:rsidRPr="00072399" w:rsidR="000203A3">
        <w:t>burgerslachtoffers</w:t>
      </w:r>
      <w:r w:rsidRPr="00BE02DB" w:rsidR="00BE02DB">
        <w:t xml:space="preserve"> </w:t>
      </w:r>
      <w:r w:rsidRPr="00072399" w:rsidR="00BE02DB">
        <w:t xml:space="preserve">als gevolg van </w:t>
      </w:r>
      <w:r w:rsidRPr="00072399" w:rsidR="00BE02DB">
        <w:lastRenderedPageBreak/>
        <w:t>een Nederlandse wapeninzet</w:t>
      </w:r>
      <w:r w:rsidRPr="00072399" w:rsidR="000203A3">
        <w:t xml:space="preserve">. </w:t>
      </w:r>
      <w:r w:rsidRPr="00072399" w:rsidR="001B43E6">
        <w:t>Het is van belang dat Nederland altijd direct op de hoogte wordt gesteld wanneer een coalitiepartner</w:t>
      </w:r>
      <w:r w:rsidR="009A5137">
        <w:t xml:space="preserve"> dergelijke</w:t>
      </w:r>
      <w:r w:rsidRPr="00072399" w:rsidR="001B43E6">
        <w:t xml:space="preserve"> meldingen ontvangt.</w:t>
      </w:r>
      <w:r w:rsidR="009A5137">
        <w:t xml:space="preserve"> </w:t>
      </w:r>
      <w:r w:rsidR="00401C21">
        <w:t>Zo kan</w:t>
      </w:r>
      <w:r w:rsidR="00781983">
        <w:t xml:space="preserve"> Defensie immers een onderzoek</w:t>
      </w:r>
      <w:r w:rsidR="00401C21">
        <w:t xml:space="preserve"> starten</w:t>
      </w:r>
      <w:r w:rsidR="00781983">
        <w:t xml:space="preserve"> wanneer </w:t>
      </w:r>
      <w:r w:rsidR="000A0342">
        <w:t>Nederlandse betrokkenheid aannemelijk is</w:t>
      </w:r>
      <w:r w:rsidR="00781983">
        <w:t xml:space="preserve">. </w:t>
      </w:r>
      <w:r w:rsidRPr="00072399" w:rsidR="000203A3">
        <w:t xml:space="preserve">Defensie </w:t>
      </w:r>
      <w:r w:rsidR="00401C21">
        <w:t xml:space="preserve">onderschrijft deze aanbeveling en </w:t>
      </w:r>
      <w:r w:rsidRPr="00072399" w:rsidR="000203A3">
        <w:t xml:space="preserve">voert reeds verkennende gesprekken met een aantal partnerlanden over het delen van informatie over meldingen binnen de </w:t>
      </w:r>
      <w:r w:rsidRPr="00773E06" w:rsidR="000203A3">
        <w:t xml:space="preserve">International Contact Group on </w:t>
      </w:r>
      <w:proofErr w:type="spellStart"/>
      <w:r w:rsidRPr="00773E06" w:rsidR="000203A3">
        <w:t>Civilian</w:t>
      </w:r>
      <w:proofErr w:type="spellEnd"/>
      <w:r w:rsidRPr="00773E06" w:rsidR="000203A3">
        <w:t xml:space="preserve"> Harm </w:t>
      </w:r>
      <w:proofErr w:type="spellStart"/>
      <w:r w:rsidRPr="00773E06" w:rsidR="000203A3">
        <w:t>Mitigation</w:t>
      </w:r>
      <w:proofErr w:type="spellEnd"/>
      <w:r w:rsidRPr="007F0AC3" w:rsidR="000203A3">
        <w:t xml:space="preserve"> </w:t>
      </w:r>
      <w:proofErr w:type="spellStart"/>
      <w:r w:rsidRPr="007F0AC3" w:rsidR="000203A3">
        <w:t>and</w:t>
      </w:r>
      <w:proofErr w:type="spellEnd"/>
      <w:r w:rsidRPr="007F0AC3" w:rsidR="000203A3">
        <w:t xml:space="preserve"> Response</w:t>
      </w:r>
      <w:r w:rsidRPr="00072399" w:rsidR="000203A3">
        <w:rPr>
          <w:i/>
        </w:rPr>
        <w:t>.</w:t>
      </w:r>
      <w:r w:rsidRPr="00773E06" w:rsidR="006E1833">
        <w:rPr>
          <w:rStyle w:val="Voetnootmarkering"/>
        </w:rPr>
        <w:footnoteReference w:id="5"/>
      </w:r>
      <w:r w:rsidRPr="00072399" w:rsidR="000203A3">
        <w:t xml:space="preserve"> </w:t>
      </w:r>
    </w:p>
    <w:p w:rsidRPr="007F0AC3" w:rsidR="009E041D" w:rsidP="004C4421" w:rsidRDefault="00A36928" w14:paraId="0B1734F9" w14:textId="08B662FD">
      <w:pPr>
        <w:spacing w:line="276" w:lineRule="auto"/>
        <w:rPr>
          <w:rFonts w:cs="Times New Roman"/>
          <w:i/>
          <w:kern w:val="0"/>
          <w:lang w:bidi="ar-SA"/>
        </w:rPr>
      </w:pPr>
      <w:r w:rsidRPr="007F0AC3">
        <w:rPr>
          <w:rFonts w:cs="Times New Roman"/>
          <w:i/>
          <w:kern w:val="0"/>
          <w:lang w:bidi="ar-SA"/>
        </w:rPr>
        <w:t>Excuses en vrijwillige tegemoetkoming</w:t>
      </w:r>
      <w:r w:rsidRPr="007F0AC3" w:rsidR="009E041D">
        <w:rPr>
          <w:rFonts w:cs="Times New Roman"/>
          <w:i/>
          <w:kern w:val="0"/>
          <w:lang w:bidi="ar-SA"/>
        </w:rPr>
        <w:t xml:space="preserve"> </w:t>
      </w:r>
    </w:p>
    <w:p w:rsidR="0017250E" w:rsidP="0017250E" w:rsidRDefault="00864169" w14:paraId="698B99A8" w14:textId="77E5852A">
      <w:pPr>
        <w:spacing w:line="276" w:lineRule="auto"/>
      </w:pPr>
      <w:r w:rsidRPr="0017250E">
        <w:t xml:space="preserve">Het is </w:t>
      </w:r>
      <w:r w:rsidRPr="0017250E" w:rsidR="006E1833">
        <w:t xml:space="preserve">zeer te betreuren </w:t>
      </w:r>
      <w:r w:rsidRPr="0017250E">
        <w:t xml:space="preserve">dat </w:t>
      </w:r>
      <w:r w:rsidRPr="0017250E" w:rsidR="001F6221">
        <w:t xml:space="preserve">deze luchtaanval </w:t>
      </w:r>
      <w:r w:rsidRPr="0017250E" w:rsidR="004C4421">
        <w:t xml:space="preserve">onbedoeld burgerslachtoffers </w:t>
      </w:r>
      <w:r w:rsidRPr="0017250E" w:rsidR="001F63D9">
        <w:t xml:space="preserve">tot gevolg heeft gehad. Ik ben mij ervan bewust dat </w:t>
      </w:r>
      <w:r w:rsidRPr="00E76D3F" w:rsidR="001F63D9">
        <w:t>dit een blijvende impact heeft op de getroffen families.</w:t>
      </w:r>
      <w:r w:rsidRPr="00E76D3F" w:rsidR="004C4421">
        <w:t xml:space="preserve"> </w:t>
      </w:r>
      <w:r w:rsidRPr="00E76D3F" w:rsidR="003A24B2">
        <w:t xml:space="preserve">Ik </w:t>
      </w:r>
      <w:r w:rsidRPr="00E76D3F" w:rsidR="00A34F97">
        <w:t>heb de nabestaande</w:t>
      </w:r>
      <w:r w:rsidRPr="00E76D3F" w:rsidR="00505557">
        <w:t>n</w:t>
      </w:r>
      <w:r w:rsidRPr="00E76D3F" w:rsidR="00A34F97">
        <w:t xml:space="preserve"> daarom </w:t>
      </w:r>
      <w:r w:rsidRPr="00E76D3F" w:rsidR="00363432">
        <w:t>mijn</w:t>
      </w:r>
      <w:r w:rsidRPr="00E76D3F" w:rsidR="00A34F97">
        <w:t xml:space="preserve"> excuses aangeboden </w:t>
      </w:r>
      <w:r w:rsidRPr="00E76D3F" w:rsidR="001F63D9">
        <w:t>voor de</w:t>
      </w:r>
      <w:r w:rsidRPr="00E76D3F" w:rsidR="005C2458">
        <w:t xml:space="preserve"> onvoorziene</w:t>
      </w:r>
      <w:r w:rsidR="0017250E">
        <w:t xml:space="preserve"> gevolgen van deze aanval.</w:t>
      </w:r>
    </w:p>
    <w:p w:rsidRPr="00346966" w:rsidR="0017250E" w:rsidP="0017250E" w:rsidRDefault="001217E0" w14:paraId="57CEAFE5" w14:textId="0576F834">
      <w:pPr>
        <w:spacing w:line="276" w:lineRule="auto"/>
        <w:rPr>
          <w:rFonts w:cs="Times New Roman"/>
          <w:kern w:val="0"/>
          <w:lang w:bidi="ar-SA"/>
        </w:rPr>
      </w:pPr>
      <w:r w:rsidRPr="0017250E">
        <w:t xml:space="preserve">Daarnaast heb </w:t>
      </w:r>
      <w:r w:rsidRPr="005F7051">
        <w:t>ik, gelet op de uitzonderlijke omstandigheden van dit specifieke geval, besloten de</w:t>
      </w:r>
      <w:r w:rsidRPr="0017250E">
        <w:t xml:space="preserve"> nabestaanden een vrijwillige financiële tegemoetkoming aan te bieden. </w:t>
      </w:r>
      <w:r w:rsidR="000E794D">
        <w:rPr>
          <w:rFonts w:cs="Times New Roman"/>
          <w:kern w:val="0"/>
          <w:lang w:bidi="ar-SA"/>
        </w:rPr>
        <w:t>E</w:t>
      </w:r>
      <w:r w:rsidRPr="000203A3" w:rsidR="000E794D">
        <w:rPr>
          <w:rFonts w:cs="Times New Roman"/>
          <w:kern w:val="0"/>
          <w:lang w:bidi="ar-SA"/>
        </w:rPr>
        <w:t>r</w:t>
      </w:r>
      <w:r w:rsidR="000E794D">
        <w:rPr>
          <w:rFonts w:cs="Times New Roman"/>
          <w:kern w:val="0"/>
          <w:lang w:bidi="ar-SA"/>
        </w:rPr>
        <w:t xml:space="preserve"> was,</w:t>
      </w:r>
      <w:r w:rsidRPr="000203A3" w:rsidR="000E794D">
        <w:rPr>
          <w:rFonts w:cs="Times New Roman"/>
          <w:kern w:val="0"/>
          <w:lang w:bidi="ar-SA"/>
        </w:rPr>
        <w:t xml:space="preserve"> </w:t>
      </w:r>
      <w:r w:rsidR="000E794D">
        <w:rPr>
          <w:rFonts w:cs="Times New Roman"/>
          <w:kern w:val="0"/>
          <w:lang w:bidi="ar-SA"/>
        </w:rPr>
        <w:t xml:space="preserve">met de kennis van nu, </w:t>
      </w:r>
      <w:r w:rsidRPr="000203A3" w:rsidR="000E794D">
        <w:rPr>
          <w:rFonts w:cs="Times New Roman"/>
          <w:kern w:val="0"/>
          <w:lang w:bidi="ar-SA"/>
        </w:rPr>
        <w:t>geen sprake van</w:t>
      </w:r>
      <w:r w:rsidR="000E794D">
        <w:rPr>
          <w:rFonts w:cs="Times New Roman"/>
          <w:kern w:val="0"/>
          <w:lang w:bidi="ar-SA"/>
        </w:rPr>
        <w:t xml:space="preserve"> een legitiem militair doelwit</w:t>
      </w:r>
      <w:r w:rsidRPr="0017250E">
        <w:t xml:space="preserve">. Bovendien </w:t>
      </w:r>
      <w:r w:rsidR="00C92C0C">
        <w:t xml:space="preserve">heeft Defensie </w:t>
      </w:r>
      <w:r w:rsidRPr="0017250E">
        <w:t xml:space="preserve">de geleden schade met grote waarschijnlijkheid </w:t>
      </w:r>
      <w:r w:rsidR="00CE7030">
        <w:t xml:space="preserve">eigenstandig </w:t>
      </w:r>
      <w:r w:rsidR="000E794D">
        <w:t>in kaart kunnen brengen</w:t>
      </w:r>
      <w:r w:rsidRPr="0017250E">
        <w:t>.</w:t>
      </w:r>
      <w:r w:rsidR="0017250E">
        <w:rPr>
          <w:rFonts w:cs="Times New Roman"/>
          <w:i/>
          <w:kern w:val="0"/>
          <w:lang w:bidi="ar-SA"/>
        </w:rPr>
        <w:t xml:space="preserve"> </w:t>
      </w:r>
      <w:r w:rsidR="00C92C0C">
        <w:rPr>
          <w:rFonts w:cs="Times New Roman"/>
          <w:kern w:val="0"/>
          <w:lang w:bidi="ar-SA"/>
        </w:rPr>
        <w:t>Een tegemoetkoming is daarom gepast en uitvoerbaar.</w:t>
      </w:r>
    </w:p>
    <w:p w:rsidRPr="007522BB" w:rsidR="00A27A67" w:rsidP="0017250E" w:rsidRDefault="00414DFC" w14:paraId="0A990EFF" w14:textId="1068B8EB">
      <w:pPr>
        <w:spacing w:line="276" w:lineRule="auto"/>
      </w:pPr>
      <w:r w:rsidRPr="0017250E">
        <w:t>Over de vrijwillige tegemoetkoming heeft</w:t>
      </w:r>
      <w:r w:rsidRPr="0017250E" w:rsidR="001F6221">
        <w:t xml:space="preserve"> Defensie reeds contact met de advocaat van de nabestaanden. </w:t>
      </w:r>
      <w:r w:rsidRPr="0017250E" w:rsidR="00361559">
        <w:t xml:space="preserve">Via de advocaat </w:t>
      </w:r>
      <w:r w:rsidR="00C92C0C">
        <w:t>heeft</w:t>
      </w:r>
      <w:r w:rsidRPr="0017250E" w:rsidR="00361559">
        <w:t xml:space="preserve"> Defensie de nabestaanden op de </w:t>
      </w:r>
      <w:r w:rsidRPr="007F0AC3" w:rsidR="00361559">
        <w:t xml:space="preserve">hoogte </w:t>
      </w:r>
      <w:r w:rsidR="00C92C0C">
        <w:t>gesteld</w:t>
      </w:r>
      <w:r w:rsidRPr="007F0AC3" w:rsidR="00C92C0C">
        <w:t xml:space="preserve"> </w:t>
      </w:r>
      <w:r w:rsidRPr="007F0AC3" w:rsidR="00361559">
        <w:t xml:space="preserve">van de uitkomsten van het onderzoek. </w:t>
      </w:r>
      <w:r w:rsidRPr="007F0AC3" w:rsidR="00D55001">
        <w:t>Defensie heeft de advocaat ook laten weten bereid te zijn de nabestaanden van een toelichting te voorzien.</w:t>
      </w:r>
    </w:p>
    <w:p w:rsidR="000203A3" w:rsidP="004C4421" w:rsidRDefault="00EC0ED4" w14:paraId="020246A4" w14:textId="3C4417B6">
      <w:pPr>
        <w:spacing w:line="276" w:lineRule="auto"/>
        <w:rPr>
          <w:i/>
          <w:color w:val="211D1F"/>
        </w:rPr>
      </w:pPr>
      <w:r>
        <w:rPr>
          <w:i/>
          <w:color w:val="211D1F"/>
        </w:rPr>
        <w:t>Slot</w:t>
      </w:r>
    </w:p>
    <w:p w:rsidR="009B216D" w:rsidP="009B216D" w:rsidRDefault="001B6EE6" w14:paraId="0A2CD99F" w14:textId="467379A0">
      <w:pPr>
        <w:spacing w:line="276" w:lineRule="auto"/>
        <w:rPr>
          <w:color w:val="211D1F"/>
        </w:rPr>
      </w:pPr>
      <w:r>
        <w:rPr>
          <w:color w:val="211D1F"/>
        </w:rPr>
        <w:t>W</w:t>
      </w:r>
      <w:r w:rsidR="009B216D">
        <w:rPr>
          <w:color w:val="211D1F"/>
        </w:rPr>
        <w:t xml:space="preserve">anneer Defensie in het buitenland deelneemt aan missies en operaties bestaat </w:t>
      </w:r>
      <w:r>
        <w:rPr>
          <w:color w:val="211D1F"/>
        </w:rPr>
        <w:t xml:space="preserve">het risico </w:t>
      </w:r>
      <w:r w:rsidR="009B216D">
        <w:rPr>
          <w:color w:val="211D1F"/>
        </w:rPr>
        <w:t xml:space="preserve">dat hierbij burgerslachtoffers vallen. Nederlandse militairen zetten zich ervoor in om op basis van onder andere het humanitair oorlogsrecht de burgerbevolking zoveel als mogelijk te ontzien en </w:t>
      </w:r>
      <w:r w:rsidRPr="00BE02DB" w:rsidR="009B216D">
        <w:rPr>
          <w:color w:val="211D1F"/>
        </w:rPr>
        <w:t>burgerslachtoffers te voorkomen. Als militair handelen</w:t>
      </w:r>
      <w:r>
        <w:rPr>
          <w:color w:val="211D1F"/>
        </w:rPr>
        <w:t>, ondanks het nemen van alle praktisch uitvoerbare voorzorgsmaatregelen, toch leidt tot</w:t>
      </w:r>
      <w:r w:rsidRPr="00BE02DB" w:rsidR="009B216D">
        <w:rPr>
          <w:color w:val="211D1F"/>
        </w:rPr>
        <w:t xml:space="preserve"> </w:t>
      </w:r>
      <w:r w:rsidRPr="00E76D3F" w:rsidR="009B216D">
        <w:rPr>
          <w:color w:val="211D1F"/>
        </w:rPr>
        <w:t>burgerslachtoffers</w:t>
      </w:r>
      <w:r w:rsidRPr="00E76D3F">
        <w:rPr>
          <w:color w:val="211D1F"/>
        </w:rPr>
        <w:t>, laat dat niet alleen diepe sporen na bij de getroffenen maar ook bij de militairen zelf.</w:t>
      </w:r>
      <w:r w:rsidRPr="00E76D3F" w:rsidR="009B216D">
        <w:rPr>
          <w:color w:val="211D1F"/>
        </w:rPr>
        <w:t xml:space="preserve"> </w:t>
      </w:r>
      <w:r w:rsidRPr="00E76D3F" w:rsidR="009F55E1">
        <w:rPr>
          <w:color w:val="211D1F"/>
        </w:rPr>
        <w:t>Daarom wil ik nadrukkelijk</w:t>
      </w:r>
      <w:r w:rsidR="009F55E1">
        <w:rPr>
          <w:color w:val="211D1F"/>
        </w:rPr>
        <w:t xml:space="preserve"> mijn waardering en respect uitspreken voor hun inzet en professionaliteit, </w:t>
      </w:r>
      <w:r w:rsidR="009B216D">
        <w:rPr>
          <w:color w:val="211D1F"/>
        </w:rPr>
        <w:t>toen en nu.</w:t>
      </w:r>
    </w:p>
    <w:p w:rsidRPr="008627EF" w:rsidR="00875019" w:rsidP="004C4421" w:rsidRDefault="009C378B" w14:paraId="5EF96A23" w14:textId="721FE641">
      <w:pPr>
        <w:spacing w:line="276" w:lineRule="auto"/>
        <w:rPr>
          <w:strike/>
        </w:rPr>
      </w:pPr>
      <w:r w:rsidRPr="00BF49A1">
        <w:t>De afgelopen jaren heeft Defensie reeds stappen gezet op het verbeteren van procedures rondom burgerslachtoffers</w:t>
      </w:r>
      <w:r w:rsidR="00AD6557">
        <w:t xml:space="preserve">, zoals het openen van een meldpunt burgerslachtoffers en het verbeteren van de informatievoorziening richting de Kamer. </w:t>
      </w:r>
      <w:r w:rsidDel="00C334EE" w:rsidR="00AD6557">
        <w:t xml:space="preserve">De uitkomsten en aanbevelingen van </w:t>
      </w:r>
      <w:r w:rsidR="00AD6557">
        <w:t>onderhavig onderzoek</w:t>
      </w:r>
      <w:r w:rsidDel="00C334EE" w:rsidR="00AD6557">
        <w:t xml:space="preserve"> laten zien dat er ruimte is voor aanvullende stappen.</w:t>
      </w:r>
      <w:r w:rsidR="00AD6557">
        <w:t xml:space="preserve"> </w:t>
      </w:r>
      <w:r w:rsidR="001F3506">
        <w:t>Defensie</w:t>
      </w:r>
      <w:r w:rsidR="00AD6557">
        <w:t xml:space="preserve"> zal aan de slag gaan met de aanbevelingen en deze ook</w:t>
      </w:r>
      <w:r w:rsidR="001F3506">
        <w:t xml:space="preserve"> bezien </w:t>
      </w:r>
      <w:r w:rsidR="00AD6557">
        <w:t xml:space="preserve">in de </w:t>
      </w:r>
      <w:r w:rsidR="001F3506">
        <w:t>bredere</w:t>
      </w:r>
      <w:r w:rsidR="00AD6557">
        <w:t xml:space="preserve"> context van het mitigeren van het risico op </w:t>
      </w:r>
      <w:r w:rsidR="001F3506">
        <w:t xml:space="preserve">burgerslachtoffers. </w:t>
      </w:r>
    </w:p>
    <w:p w:rsidR="0005312C" w:rsidP="000D0A46" w:rsidRDefault="000D0A46" w14:paraId="4F00E3B8" w14:textId="77777777">
      <w:pPr>
        <w:spacing w:line="276" w:lineRule="auto"/>
        <w:rPr>
          <w:rFonts w:cs="Times New Roman"/>
          <w:kern w:val="0"/>
          <w:lang w:bidi="ar-SA"/>
        </w:rPr>
      </w:pPr>
      <w:r>
        <w:t xml:space="preserve">Het uitvoeren van interne onderzoeken zoals deze </w:t>
      </w:r>
      <w:r w:rsidRPr="00BF49A1">
        <w:t xml:space="preserve">helpt Defensie te leren van missies en operaties en te verbeteren waar mogelijk. </w:t>
      </w:r>
      <w:r>
        <w:rPr>
          <w:rFonts w:cs="Times New Roman"/>
          <w:kern w:val="0"/>
          <w:lang w:bidi="ar-SA"/>
        </w:rPr>
        <w:t xml:space="preserve">Onderhavig onderzoek is de eerste keer dat Defensie een intern onderzoek naar een vermoeden van burgerslachtoffers uitvoerde conform nieuwe </w:t>
      </w:r>
    </w:p>
    <w:p w:rsidR="0005312C" w:rsidP="000D0A46" w:rsidRDefault="0005312C" w14:paraId="10C3A3C8" w14:textId="77777777">
      <w:pPr>
        <w:spacing w:line="276" w:lineRule="auto"/>
        <w:rPr>
          <w:rFonts w:cs="Times New Roman"/>
          <w:kern w:val="0"/>
          <w:lang w:bidi="ar-SA"/>
        </w:rPr>
      </w:pPr>
    </w:p>
    <w:p w:rsidR="0005312C" w:rsidP="000D0A46" w:rsidRDefault="0005312C" w14:paraId="6215823C" w14:textId="77777777">
      <w:pPr>
        <w:spacing w:line="276" w:lineRule="auto"/>
        <w:rPr>
          <w:rFonts w:cs="Times New Roman"/>
          <w:kern w:val="0"/>
          <w:lang w:bidi="ar-SA"/>
        </w:rPr>
      </w:pPr>
    </w:p>
    <w:p w:rsidR="0005312C" w:rsidP="000D0A46" w:rsidRDefault="0005312C" w14:paraId="316BFC35" w14:textId="77777777">
      <w:pPr>
        <w:spacing w:line="276" w:lineRule="auto"/>
        <w:rPr>
          <w:rFonts w:cs="Times New Roman"/>
          <w:kern w:val="0"/>
          <w:lang w:bidi="ar-SA"/>
        </w:rPr>
      </w:pPr>
    </w:p>
    <w:p w:rsidR="0005312C" w:rsidP="000D0A46" w:rsidRDefault="0005312C" w14:paraId="5B6B99C4" w14:textId="77777777">
      <w:pPr>
        <w:spacing w:line="276" w:lineRule="auto"/>
        <w:rPr>
          <w:rFonts w:cs="Times New Roman"/>
          <w:kern w:val="0"/>
          <w:lang w:bidi="ar-SA"/>
        </w:rPr>
      </w:pPr>
    </w:p>
    <w:p w:rsidR="000D0A46" w:rsidP="000D0A46" w:rsidRDefault="000D0A46" w14:paraId="4CCDAD71" w14:textId="10BA701C">
      <w:pPr>
        <w:spacing w:line="276" w:lineRule="auto"/>
      </w:pPr>
      <w:r>
        <w:rPr>
          <w:rFonts w:cs="Times New Roman"/>
          <w:kern w:val="0"/>
          <w:lang w:bidi="ar-SA"/>
        </w:rPr>
        <w:t>onderzoeksprocedures</w:t>
      </w:r>
      <w:r w:rsidRPr="008B774D">
        <w:rPr>
          <w:color w:val="211D1F"/>
        </w:rPr>
        <w:t xml:space="preserve"> </w:t>
      </w:r>
      <w:r>
        <w:rPr>
          <w:color w:val="211D1F"/>
        </w:rPr>
        <w:t>aangaande intern onderzoek bij geweldsaanwending</w:t>
      </w:r>
      <w:r>
        <w:rPr>
          <w:rFonts w:cs="Times New Roman"/>
          <w:kern w:val="0"/>
          <w:lang w:bidi="ar-SA"/>
        </w:rPr>
        <w:t xml:space="preserve">, die zijn vastgelegd in 2023 </w:t>
      </w:r>
      <w:r>
        <w:rPr>
          <w:color w:val="211D1F"/>
        </w:rPr>
        <w:t>in een aanwijzing van de Secretaris-Generaal.</w:t>
      </w:r>
      <w:r>
        <w:rPr>
          <w:rStyle w:val="Voetnootmarkering"/>
          <w:color w:val="211D1F"/>
        </w:rPr>
        <w:footnoteReference w:id="6"/>
      </w:r>
      <w:r>
        <w:rPr>
          <w:rFonts w:cs="Times New Roman"/>
          <w:kern w:val="0"/>
          <w:lang w:bidi="ar-SA"/>
        </w:rPr>
        <w:t xml:space="preserve"> Met deze ervaring is het streven</w:t>
      </w:r>
      <w:r w:rsidRPr="00CA7A8F">
        <w:rPr>
          <w:rFonts w:cs="Times New Roman"/>
          <w:kern w:val="0"/>
          <w:lang w:bidi="ar-SA"/>
        </w:rPr>
        <w:t xml:space="preserve"> dat dergelijk onderzoek in de toekomst </w:t>
      </w:r>
      <w:r>
        <w:rPr>
          <w:rFonts w:cs="Times New Roman"/>
          <w:kern w:val="0"/>
          <w:lang w:bidi="ar-SA"/>
        </w:rPr>
        <w:t>sneller</w:t>
      </w:r>
      <w:r w:rsidRPr="00CA7A8F">
        <w:rPr>
          <w:rFonts w:cs="Times New Roman"/>
          <w:kern w:val="0"/>
          <w:lang w:bidi="ar-SA"/>
        </w:rPr>
        <w:t xml:space="preserve"> kan worden</w:t>
      </w:r>
      <w:r>
        <w:rPr>
          <w:rFonts w:cs="Times New Roman"/>
          <w:kern w:val="0"/>
          <w:lang w:bidi="ar-SA"/>
        </w:rPr>
        <w:t xml:space="preserve"> afgerond</w:t>
      </w:r>
      <w:r w:rsidRPr="000D0A46">
        <w:rPr>
          <w:rFonts w:cs="Times New Roman"/>
          <w:kern w:val="0"/>
          <w:lang w:bidi="ar-SA"/>
        </w:rPr>
        <w:t>.</w:t>
      </w:r>
      <w:r>
        <w:rPr>
          <w:rFonts w:cs="Times New Roman"/>
          <w:kern w:val="0"/>
          <w:lang w:bidi="ar-SA"/>
        </w:rPr>
        <w:t xml:space="preserve"> </w:t>
      </w:r>
      <w:r>
        <w:t xml:space="preserve"> </w:t>
      </w:r>
    </w:p>
    <w:p w:rsidR="00466F08" w:rsidP="004C4421" w:rsidRDefault="00466F08" w14:paraId="725CB216" w14:textId="405123ED">
      <w:pPr>
        <w:spacing w:line="276" w:lineRule="auto"/>
      </w:pPr>
    </w:p>
    <w:p w:rsidRPr="00881E10" w:rsidR="00BE2D79" w:rsidP="00E26D15" w:rsidRDefault="00BE2D79" w14:paraId="42EDD410" w14:textId="77777777">
      <w:pPr>
        <w:keepNext/>
        <w:spacing w:before="600" w:after="0"/>
      </w:pPr>
      <w:r>
        <w:t>Hoogachtend,</w:t>
      </w:r>
    </w:p>
    <w:p w:rsidRPr="003E0DA1" w:rsidR="0060422E" w:rsidP="005348AC" w:rsidRDefault="005348AC" w14:paraId="38ED3DCF" w14:textId="77777777">
      <w:pPr>
        <w:keepNext/>
        <w:spacing w:before="600" w:after="0"/>
        <w:rPr>
          <w:i/>
          <w:iCs/>
          <w:color w:val="000000" w:themeColor="text1"/>
        </w:rPr>
      </w:pPr>
      <w:r w:rsidRPr="005348AC">
        <w:rPr>
          <w:i/>
          <w:iCs/>
          <w:color w:val="000000" w:themeColor="text1"/>
        </w:rPr>
        <w:t>DE MINISTER VAN DEFENSIE</w:t>
      </w:r>
    </w:p>
    <w:p w:rsidR="0060422E" w:rsidP="005F7051" w:rsidRDefault="005F7051" w14:paraId="0068F96E" w14:textId="49B1E20B">
      <w:pPr>
        <w:spacing w:before="960" w:after="0"/>
        <w:rPr>
          <w:color w:val="000000" w:themeColor="text1"/>
        </w:rPr>
      </w:pPr>
      <w:proofErr w:type="spellStart"/>
      <w:r w:rsidRPr="00C83937">
        <w:t>Dilan</w:t>
      </w:r>
      <w:proofErr w:type="spellEnd"/>
      <w:r w:rsidRPr="00C83937">
        <w:t xml:space="preserve"> </w:t>
      </w:r>
      <w:proofErr w:type="spellStart"/>
      <w:r w:rsidRPr="00C83937">
        <w:t>Yeşilgöz-Zegerius</w:t>
      </w:r>
      <w:proofErr w:type="spellEnd"/>
    </w:p>
    <w:sectPr w:rsidR="0060422E" w:rsidSect="00D22334">
      <w:headerReference w:type="even" r:id="rId7"/>
      <w:headerReference w:type="default" r:id="rId8"/>
      <w:footerReference w:type="even" r:id="rId9"/>
      <w:footerReference w:type="default" r:id="rId10"/>
      <w:headerReference w:type="first" r:id="rId11"/>
      <w:footerReference w:type="first" r:id="rId12"/>
      <w:type w:val="continuous"/>
      <w:pgSz w:w="11905" w:h="16837" w:code="9"/>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896714" w16cex:dateUtc="2026-02-08T14:47:00Z"/>
  <w16cex:commentExtensible w16cex:durableId="4FD8CC8F" w16cex:dateUtc="2026-02-08T14:59:00Z"/>
  <w16cex:commentExtensible w16cex:durableId="19D667F5" w16cex:dateUtc="2026-02-08T15:00:00Z"/>
  <w16cex:commentExtensible w16cex:durableId="69575D87" w16cex:dateUtc="2026-02-08T15:01:00Z"/>
  <w16cex:commentExtensible w16cex:durableId="440560CA" w16cex:dateUtc="2026-02-08T15:02:00Z"/>
  <w16cex:commentExtensible w16cex:durableId="77897FA8" w16cex:dateUtc="2026-02-08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9CC58C" w16cid:durableId="62896714"/>
  <w16cid:commentId w16cid:paraId="244D8979" w16cid:durableId="4FD8CC8F"/>
  <w16cid:commentId w16cid:paraId="16FC246E" w16cid:durableId="19D667F5"/>
  <w16cid:commentId w16cid:paraId="1CA70F92" w16cid:durableId="69575D87"/>
  <w16cid:commentId w16cid:paraId="327B8B79" w16cid:durableId="440560CA"/>
  <w16cid:commentId w16cid:paraId="14F3BF6F" w16cid:durableId="77897FA8"/>
  <w16cid:commentId w16cid:paraId="2467A562" w16cid:durableId="2467A562"/>
  <w16cid:commentId w16cid:paraId="0A357567" w16cid:durableId="0A3575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50A0A" w14:textId="77777777" w:rsidR="00E368A3" w:rsidRDefault="00E368A3" w:rsidP="001E0A0C">
      <w:r>
        <w:separator/>
      </w:r>
    </w:p>
  </w:endnote>
  <w:endnote w:type="continuationSeparator" w:id="0">
    <w:p w14:paraId="44915B88" w14:textId="77777777" w:rsidR="00E368A3" w:rsidRDefault="00E368A3"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FB03" w14:textId="77777777" w:rsidR="00D46FA2" w:rsidRDefault="00D46F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3A26" w14:textId="77777777" w:rsidR="00E368A3" w:rsidRDefault="00E368A3"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03384722" wp14:editId="210D99D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68A3" w14:paraId="51ACCAC2" w14:textId="77777777">
                            <w:trPr>
                              <w:trHeight w:val="1274"/>
                            </w:trPr>
                            <w:tc>
                              <w:tcPr>
                                <w:tcW w:w="1968" w:type="dxa"/>
                                <w:tcMar>
                                  <w:left w:w="0" w:type="dxa"/>
                                  <w:right w:w="0" w:type="dxa"/>
                                </w:tcMar>
                                <w:vAlign w:val="bottom"/>
                              </w:tcPr>
                              <w:p w14:paraId="4F185ED4" w14:textId="77777777" w:rsidR="00E368A3" w:rsidRDefault="00E368A3">
                                <w:pPr>
                                  <w:pStyle w:val="Rubricering-Huisstijl"/>
                                </w:pPr>
                              </w:p>
                              <w:p w14:paraId="74FAB98A" w14:textId="77777777" w:rsidR="00E368A3" w:rsidRDefault="00E368A3">
                                <w:pPr>
                                  <w:pStyle w:val="Rubricering-Huisstijl"/>
                                </w:pPr>
                              </w:p>
                            </w:tc>
                          </w:tr>
                        </w:tbl>
                        <w:p w14:paraId="6CEB5668" w14:textId="77777777" w:rsidR="00E368A3" w:rsidRDefault="00E368A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38472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68A3" w14:paraId="51ACCAC2" w14:textId="77777777">
                      <w:trPr>
                        <w:trHeight w:val="1274"/>
                      </w:trPr>
                      <w:tc>
                        <w:tcPr>
                          <w:tcW w:w="1968" w:type="dxa"/>
                          <w:tcMar>
                            <w:left w:w="0" w:type="dxa"/>
                            <w:right w:w="0" w:type="dxa"/>
                          </w:tcMar>
                          <w:vAlign w:val="bottom"/>
                        </w:tcPr>
                        <w:p w14:paraId="4F185ED4" w14:textId="77777777" w:rsidR="00E368A3" w:rsidRDefault="00E368A3">
                          <w:pPr>
                            <w:pStyle w:val="Rubricering-Huisstijl"/>
                          </w:pPr>
                        </w:p>
                        <w:p w14:paraId="74FAB98A" w14:textId="77777777" w:rsidR="00E368A3" w:rsidRDefault="00E368A3">
                          <w:pPr>
                            <w:pStyle w:val="Rubricering-Huisstijl"/>
                          </w:pPr>
                        </w:p>
                      </w:tc>
                    </w:tr>
                  </w:tbl>
                  <w:p w14:paraId="6CEB5668" w14:textId="77777777" w:rsidR="00E368A3" w:rsidRDefault="00E368A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CCED" w14:textId="77777777" w:rsidR="00D46FA2" w:rsidRDefault="00D46F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E3BB7" w14:textId="77777777" w:rsidR="00E368A3" w:rsidRDefault="00E368A3" w:rsidP="001E0A0C">
      <w:r>
        <w:separator/>
      </w:r>
    </w:p>
  </w:footnote>
  <w:footnote w:type="continuationSeparator" w:id="0">
    <w:p w14:paraId="3E5D6439" w14:textId="77777777" w:rsidR="00E368A3" w:rsidRDefault="00E368A3" w:rsidP="001E0A0C">
      <w:r>
        <w:continuationSeparator/>
      </w:r>
    </w:p>
  </w:footnote>
  <w:footnote w:id="1">
    <w:p w14:paraId="49A2DA6E" w14:textId="77777777" w:rsidR="00E368A3" w:rsidRPr="00222F15" w:rsidRDefault="00E368A3" w:rsidP="00466F08">
      <w:pPr>
        <w:pStyle w:val="Voetnoottekst"/>
        <w:rPr>
          <w:sz w:val="16"/>
          <w:szCs w:val="16"/>
        </w:rPr>
      </w:pPr>
      <w:r w:rsidRPr="00781983">
        <w:rPr>
          <w:rStyle w:val="Voetnootmarkering"/>
          <w:sz w:val="16"/>
          <w:szCs w:val="16"/>
        </w:rPr>
        <w:footnoteRef/>
      </w:r>
      <w:r w:rsidRPr="00781983">
        <w:rPr>
          <w:sz w:val="16"/>
          <w:szCs w:val="16"/>
        </w:rPr>
        <w:t xml:space="preserve"> Kamerstuk 27 925, nr. 984.</w:t>
      </w:r>
      <w:r w:rsidRPr="009A0253">
        <w:rPr>
          <w:sz w:val="16"/>
          <w:szCs w:val="16"/>
        </w:rPr>
        <w:t xml:space="preserve"> </w:t>
      </w:r>
    </w:p>
  </w:footnote>
  <w:footnote w:id="2">
    <w:p w14:paraId="68CDB51A" w14:textId="091462E3" w:rsidR="00E368A3" w:rsidRPr="00CB026A" w:rsidRDefault="00E368A3">
      <w:pPr>
        <w:pStyle w:val="Voetnoottekst"/>
        <w:rPr>
          <w:sz w:val="16"/>
          <w:szCs w:val="16"/>
        </w:rPr>
      </w:pPr>
      <w:r w:rsidRPr="00222F15">
        <w:rPr>
          <w:rStyle w:val="Voetnootmarkering"/>
          <w:sz w:val="16"/>
          <w:szCs w:val="16"/>
        </w:rPr>
        <w:footnoteRef/>
      </w:r>
      <w:r w:rsidRPr="00222F15">
        <w:rPr>
          <w:sz w:val="16"/>
          <w:szCs w:val="16"/>
        </w:rPr>
        <w:t xml:space="preserve"> </w:t>
      </w:r>
      <w:r w:rsidRPr="00CB026A">
        <w:rPr>
          <w:sz w:val="16"/>
          <w:szCs w:val="16"/>
        </w:rPr>
        <w:t>K</w:t>
      </w:r>
      <w:r w:rsidRPr="00CB026A">
        <w:rPr>
          <w:rFonts w:eastAsia="Verdana" w:cs="Verdana"/>
          <w:sz w:val="16"/>
          <w:szCs w:val="16"/>
        </w:rPr>
        <w:t xml:space="preserve">amerstuk 27 925, </w:t>
      </w:r>
      <w:proofErr w:type="spellStart"/>
      <w:r w:rsidRPr="00CB026A">
        <w:rPr>
          <w:rFonts w:eastAsia="Verdana" w:cs="Verdana"/>
          <w:sz w:val="16"/>
          <w:szCs w:val="16"/>
        </w:rPr>
        <w:t>nrs</w:t>
      </w:r>
      <w:proofErr w:type="spellEnd"/>
      <w:r w:rsidRPr="00CB026A">
        <w:rPr>
          <w:rFonts w:eastAsia="Verdana" w:cs="Verdana"/>
          <w:sz w:val="16"/>
          <w:szCs w:val="16"/>
        </w:rPr>
        <w:t>. 723, 727 en 746.</w:t>
      </w:r>
    </w:p>
  </w:footnote>
  <w:footnote w:id="3">
    <w:p w14:paraId="417E8922" w14:textId="77777777" w:rsidR="00E368A3" w:rsidRPr="00781983" w:rsidRDefault="00E368A3" w:rsidP="00CB026A">
      <w:pPr>
        <w:pStyle w:val="Voetnoottekst"/>
        <w:rPr>
          <w:sz w:val="16"/>
          <w:szCs w:val="16"/>
        </w:rPr>
      </w:pPr>
      <w:r w:rsidRPr="00CB026A">
        <w:rPr>
          <w:rStyle w:val="Voetnootmarkering"/>
          <w:sz w:val="16"/>
          <w:szCs w:val="16"/>
        </w:rPr>
        <w:footnoteRef/>
      </w:r>
      <w:r w:rsidRPr="00CB026A">
        <w:rPr>
          <w:sz w:val="16"/>
          <w:szCs w:val="16"/>
        </w:rPr>
        <w:t xml:space="preserve"> </w:t>
      </w:r>
      <w:r w:rsidRPr="00781983">
        <w:rPr>
          <w:sz w:val="16"/>
          <w:szCs w:val="16"/>
        </w:rPr>
        <w:t>Kamerstuk 27 925, nr. 988.</w:t>
      </w:r>
    </w:p>
  </w:footnote>
  <w:footnote w:id="4">
    <w:p w14:paraId="34D2C602" w14:textId="7466E5A2" w:rsidR="00287970" w:rsidRPr="0005312C" w:rsidRDefault="00287970">
      <w:pPr>
        <w:pStyle w:val="Voetnoottekst"/>
        <w:rPr>
          <w:sz w:val="16"/>
          <w:szCs w:val="16"/>
        </w:rPr>
      </w:pPr>
      <w:r w:rsidRPr="00287970">
        <w:rPr>
          <w:rStyle w:val="Voetnootmarkering"/>
          <w:sz w:val="16"/>
          <w:szCs w:val="16"/>
        </w:rPr>
        <w:footnoteRef/>
      </w:r>
      <w:r w:rsidRPr="00287970">
        <w:rPr>
          <w:sz w:val="16"/>
          <w:szCs w:val="16"/>
        </w:rPr>
        <w:t xml:space="preserve"> Kamerstuk 27 925, nr. 985.</w:t>
      </w:r>
    </w:p>
  </w:footnote>
  <w:footnote w:id="5">
    <w:p w14:paraId="2726417C" w14:textId="05728816" w:rsidR="00E368A3" w:rsidRPr="00287970" w:rsidRDefault="00E368A3">
      <w:pPr>
        <w:pStyle w:val="Voetnoottekst"/>
        <w:rPr>
          <w:sz w:val="16"/>
          <w:szCs w:val="16"/>
        </w:rPr>
      </w:pPr>
      <w:r w:rsidRPr="00287970">
        <w:rPr>
          <w:rStyle w:val="Voetnootmarkering"/>
          <w:sz w:val="16"/>
          <w:szCs w:val="16"/>
        </w:rPr>
        <w:footnoteRef/>
      </w:r>
      <w:r w:rsidRPr="00287970">
        <w:rPr>
          <w:sz w:val="16"/>
          <w:szCs w:val="16"/>
        </w:rPr>
        <w:t xml:space="preserve"> </w:t>
      </w:r>
      <w:r w:rsidRPr="00287970">
        <w:rPr>
          <w:color w:val="211D1F"/>
          <w:sz w:val="16"/>
          <w:szCs w:val="16"/>
        </w:rPr>
        <w:t xml:space="preserve">In dit verband bespreekt Nederland met belangrijke militaire partnerlanden stappen voor het minimaliseren van burgerslachtoffers en het adresseren ervan. Zie ook </w:t>
      </w:r>
      <w:r w:rsidRPr="00287970">
        <w:rPr>
          <w:sz w:val="16"/>
          <w:szCs w:val="16"/>
        </w:rPr>
        <w:t>Kamerstuk 27 925, nr. 985</w:t>
      </w:r>
    </w:p>
  </w:footnote>
  <w:footnote w:id="6">
    <w:p w14:paraId="0983A8A3" w14:textId="77777777" w:rsidR="00E368A3" w:rsidRPr="00287970" w:rsidRDefault="00E368A3" w:rsidP="000D0A46">
      <w:pPr>
        <w:pStyle w:val="Voetnoottekst"/>
        <w:rPr>
          <w:sz w:val="16"/>
          <w:szCs w:val="16"/>
        </w:rPr>
      </w:pPr>
      <w:r w:rsidRPr="00287970">
        <w:rPr>
          <w:rStyle w:val="Voetnootmarkering"/>
          <w:sz w:val="16"/>
          <w:szCs w:val="16"/>
        </w:rPr>
        <w:footnoteRef/>
      </w:r>
      <w:r w:rsidRPr="00287970">
        <w:rPr>
          <w:sz w:val="16"/>
          <w:szCs w:val="16"/>
        </w:rPr>
        <w:t xml:space="preserve"> Kamerstuk 27 925, nr. 985. Zie ook Defensie.nl voor een toelichting op de werkwijze van Defensie aangaande (voor)onderzoek naar vermoedens van burgerslachtoffers.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C449" w14:textId="77777777" w:rsidR="00D46FA2" w:rsidRDefault="00D46F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6897" w14:textId="77777777" w:rsidR="00E368A3" w:rsidRDefault="00E368A3"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4B06199" wp14:editId="7D9CCB8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6F1622D" w14:textId="515F39AA" w:rsidR="00E368A3" w:rsidRDefault="00E368A3">
                          <w:pPr>
                            <w:pStyle w:val="Paginanummer-Huisstijl"/>
                          </w:pPr>
                          <w:r>
                            <w:t xml:space="preserve">Pagina </w:t>
                          </w:r>
                          <w:r>
                            <w:fldChar w:fldCharType="begin"/>
                          </w:r>
                          <w:r>
                            <w:instrText xml:space="preserve"> PAGE    \* MERGEFORMAT </w:instrText>
                          </w:r>
                          <w:r>
                            <w:fldChar w:fldCharType="separate"/>
                          </w:r>
                          <w:r w:rsidR="0024577D">
                            <w:rPr>
                              <w:noProof/>
                            </w:rPr>
                            <w:t>4</w:t>
                          </w:r>
                          <w:r>
                            <w:fldChar w:fldCharType="end"/>
                          </w:r>
                          <w:r>
                            <w:t xml:space="preserve"> van </w:t>
                          </w:r>
                          <w:r w:rsidR="0024577D">
                            <w:fldChar w:fldCharType="begin"/>
                          </w:r>
                          <w:r w:rsidR="0024577D">
                            <w:instrText xml:space="preserve"> SECTIONPAGES  \* Arabic  \* MERGEFORMAT </w:instrText>
                          </w:r>
                          <w:r w:rsidR="0024577D">
                            <w:fldChar w:fldCharType="separate"/>
                          </w:r>
                          <w:r w:rsidR="0024577D">
                            <w:rPr>
                              <w:noProof/>
                            </w:rPr>
                            <w:t>5</w:t>
                          </w:r>
                          <w:r w:rsidR="0024577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0619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6F1622D" w14:textId="515F39AA" w:rsidR="00E368A3" w:rsidRDefault="00E368A3">
                    <w:pPr>
                      <w:pStyle w:val="Paginanummer-Huisstijl"/>
                    </w:pPr>
                    <w:r>
                      <w:t xml:space="preserve">Pagina </w:t>
                    </w:r>
                    <w:r>
                      <w:fldChar w:fldCharType="begin"/>
                    </w:r>
                    <w:r>
                      <w:instrText xml:space="preserve"> PAGE    \* MERGEFORMAT </w:instrText>
                    </w:r>
                    <w:r>
                      <w:fldChar w:fldCharType="separate"/>
                    </w:r>
                    <w:r w:rsidR="0024577D">
                      <w:rPr>
                        <w:noProof/>
                      </w:rPr>
                      <w:t>4</w:t>
                    </w:r>
                    <w:r>
                      <w:fldChar w:fldCharType="end"/>
                    </w:r>
                    <w:r>
                      <w:t xml:space="preserve"> van </w:t>
                    </w:r>
                    <w:r w:rsidR="0024577D">
                      <w:fldChar w:fldCharType="begin"/>
                    </w:r>
                    <w:r w:rsidR="0024577D">
                      <w:instrText xml:space="preserve"> SECTIONPAGES  \* Arabic  \* MERGEFORMAT </w:instrText>
                    </w:r>
                    <w:r w:rsidR="0024577D">
                      <w:fldChar w:fldCharType="separate"/>
                    </w:r>
                    <w:r w:rsidR="0024577D">
                      <w:rPr>
                        <w:noProof/>
                      </w:rPr>
                      <w:t>5</w:t>
                    </w:r>
                    <w:r w:rsidR="0024577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363C" w14:textId="4A064E16" w:rsidR="00E368A3" w:rsidRDefault="00E368A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4577D">
      <w:rPr>
        <w:noProof/>
      </w:rPr>
      <w:t>1</w:t>
    </w:r>
    <w:r>
      <w:fldChar w:fldCharType="end"/>
    </w:r>
    <w:r>
      <w:t xml:space="preserve"> van </w:t>
    </w:r>
    <w:r w:rsidR="0024577D">
      <w:fldChar w:fldCharType="begin"/>
    </w:r>
    <w:r w:rsidR="0024577D">
      <w:instrText xml:space="preserve"> NUMPAGES  \* Arabic  \* MERGEFORMAT </w:instrText>
    </w:r>
    <w:r w:rsidR="0024577D">
      <w:fldChar w:fldCharType="separate"/>
    </w:r>
    <w:r w:rsidR="0024577D">
      <w:rPr>
        <w:noProof/>
      </w:rPr>
      <w:t>5</w:t>
    </w:r>
    <w:r w:rsidR="0024577D">
      <w:rPr>
        <w:noProof/>
      </w:rPr>
      <w:fldChar w:fldCharType="end"/>
    </w:r>
  </w:p>
  <w:p w14:paraId="26A998DB" w14:textId="77777777" w:rsidR="00E368A3" w:rsidRDefault="00E368A3" w:rsidP="001E0A0C">
    <w:pPr>
      <w:pStyle w:val="Koptekst"/>
      <w:spacing w:after="0" w:line="240" w:lineRule="auto"/>
    </w:pPr>
  </w:p>
  <w:p w14:paraId="5359C31A" w14:textId="77777777" w:rsidR="00E368A3" w:rsidRDefault="00E368A3" w:rsidP="001E0A0C">
    <w:pPr>
      <w:pStyle w:val="Koptekst"/>
      <w:spacing w:after="0" w:line="240" w:lineRule="auto"/>
    </w:pPr>
  </w:p>
  <w:p w14:paraId="359EA978" w14:textId="77777777" w:rsidR="00E368A3" w:rsidRDefault="00E368A3" w:rsidP="001E0A0C">
    <w:pPr>
      <w:pStyle w:val="Koptekst"/>
      <w:spacing w:after="0" w:line="240" w:lineRule="auto"/>
    </w:pPr>
  </w:p>
  <w:p w14:paraId="22D81F16" w14:textId="77777777" w:rsidR="00E368A3" w:rsidRDefault="00E368A3" w:rsidP="001E0A0C">
    <w:pPr>
      <w:pStyle w:val="Koptekst"/>
      <w:spacing w:after="0" w:line="240" w:lineRule="auto"/>
    </w:pPr>
  </w:p>
  <w:p w14:paraId="582D5533" w14:textId="77777777" w:rsidR="00E368A3" w:rsidRDefault="00E368A3" w:rsidP="001E0A0C">
    <w:pPr>
      <w:pStyle w:val="Koptekst"/>
      <w:spacing w:after="0" w:line="240" w:lineRule="auto"/>
    </w:pPr>
  </w:p>
  <w:p w14:paraId="5E2A66EF" w14:textId="77777777" w:rsidR="00E368A3" w:rsidRDefault="00E368A3" w:rsidP="001E0A0C">
    <w:pPr>
      <w:pStyle w:val="Koptekst"/>
      <w:spacing w:after="0" w:line="240" w:lineRule="auto"/>
    </w:pPr>
  </w:p>
  <w:p w14:paraId="1BBBBDC3" w14:textId="77777777" w:rsidR="00E368A3" w:rsidRDefault="00E368A3" w:rsidP="001E0A0C">
    <w:pPr>
      <w:pStyle w:val="Koptekst"/>
      <w:spacing w:after="0" w:line="240" w:lineRule="auto"/>
    </w:pPr>
  </w:p>
  <w:p w14:paraId="0C6B9AA4" w14:textId="77777777" w:rsidR="00E368A3" w:rsidRDefault="00E368A3" w:rsidP="001E0A0C">
    <w:pPr>
      <w:pStyle w:val="Koptekst"/>
      <w:spacing w:after="0" w:line="240" w:lineRule="auto"/>
    </w:pPr>
  </w:p>
  <w:p w14:paraId="17182CEB" w14:textId="77777777" w:rsidR="00E368A3" w:rsidRDefault="00E368A3" w:rsidP="001E0A0C">
    <w:pPr>
      <w:pStyle w:val="Koptekst"/>
      <w:spacing w:after="0" w:line="240" w:lineRule="auto"/>
    </w:pPr>
  </w:p>
  <w:p w14:paraId="157FF4B6" w14:textId="77777777" w:rsidR="00E368A3" w:rsidRDefault="00E368A3" w:rsidP="001E0A0C">
    <w:pPr>
      <w:pStyle w:val="Koptekst"/>
      <w:spacing w:after="0" w:line="240" w:lineRule="auto"/>
    </w:pPr>
  </w:p>
  <w:p w14:paraId="68DBAC94" w14:textId="77777777" w:rsidR="00E368A3" w:rsidRDefault="00E368A3" w:rsidP="001E0A0C">
    <w:pPr>
      <w:pStyle w:val="Koptekst"/>
      <w:spacing w:after="0" w:line="240" w:lineRule="auto"/>
    </w:pPr>
  </w:p>
  <w:p w14:paraId="4E788806" w14:textId="77777777" w:rsidR="00E368A3" w:rsidRDefault="00E368A3"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1D30F85" wp14:editId="39071FF5">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161CE26" wp14:editId="002E60F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368A3" w14:paraId="6BF98575" w14:textId="77777777">
                            <w:trPr>
                              <w:trHeight w:hRule="exact" w:val="1049"/>
                            </w:trPr>
                            <w:tc>
                              <w:tcPr>
                                <w:tcW w:w="1983" w:type="dxa"/>
                                <w:tcMar>
                                  <w:left w:w="0" w:type="dxa"/>
                                  <w:right w:w="0" w:type="dxa"/>
                                </w:tcMar>
                                <w:vAlign w:val="bottom"/>
                              </w:tcPr>
                              <w:p w14:paraId="1C8A83D1" w14:textId="77777777" w:rsidR="00E368A3" w:rsidRDefault="00E368A3">
                                <w:pPr>
                                  <w:pStyle w:val="Rubricering-Huisstijl"/>
                                </w:pPr>
                              </w:p>
                              <w:p w14:paraId="08EFA0D3" w14:textId="77777777" w:rsidR="00E368A3" w:rsidRDefault="00E368A3">
                                <w:pPr>
                                  <w:pStyle w:val="Rubricering-Huisstijl"/>
                                </w:pPr>
                              </w:p>
                            </w:tc>
                          </w:tr>
                        </w:tbl>
                        <w:p w14:paraId="5E81CC4B" w14:textId="77777777" w:rsidR="00E368A3" w:rsidRDefault="00E368A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61CE2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368A3" w14:paraId="6BF98575" w14:textId="77777777">
                      <w:trPr>
                        <w:trHeight w:hRule="exact" w:val="1049"/>
                      </w:trPr>
                      <w:tc>
                        <w:tcPr>
                          <w:tcW w:w="1983" w:type="dxa"/>
                          <w:tcMar>
                            <w:left w:w="0" w:type="dxa"/>
                            <w:right w:w="0" w:type="dxa"/>
                          </w:tcMar>
                          <w:vAlign w:val="bottom"/>
                        </w:tcPr>
                        <w:p w14:paraId="1C8A83D1" w14:textId="77777777" w:rsidR="00E368A3" w:rsidRDefault="00E368A3">
                          <w:pPr>
                            <w:pStyle w:val="Rubricering-Huisstijl"/>
                          </w:pPr>
                        </w:p>
                        <w:p w14:paraId="08EFA0D3" w14:textId="77777777" w:rsidR="00E368A3" w:rsidRDefault="00E368A3">
                          <w:pPr>
                            <w:pStyle w:val="Rubricering-Huisstijl"/>
                          </w:pPr>
                        </w:p>
                      </w:tc>
                    </w:tr>
                  </w:tbl>
                  <w:p w14:paraId="5E81CC4B" w14:textId="77777777" w:rsidR="00E368A3" w:rsidRDefault="00E368A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0E4AE9C8" wp14:editId="6AF74F6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68A3" w14:paraId="6D98476A" w14:textId="77777777">
                            <w:trPr>
                              <w:trHeight w:val="1274"/>
                            </w:trPr>
                            <w:tc>
                              <w:tcPr>
                                <w:tcW w:w="1968" w:type="dxa"/>
                                <w:tcMar>
                                  <w:left w:w="0" w:type="dxa"/>
                                  <w:right w:w="0" w:type="dxa"/>
                                </w:tcMar>
                                <w:vAlign w:val="bottom"/>
                              </w:tcPr>
                              <w:p w14:paraId="4352128F" w14:textId="77777777" w:rsidR="00E368A3" w:rsidRDefault="00E368A3">
                                <w:pPr>
                                  <w:pStyle w:val="Rubricering-Huisstijl"/>
                                </w:pPr>
                              </w:p>
                              <w:p w14:paraId="3E9ECFD7" w14:textId="77777777" w:rsidR="00E368A3" w:rsidRDefault="00E368A3">
                                <w:pPr>
                                  <w:pStyle w:val="Rubricering-Huisstijl"/>
                                </w:pPr>
                              </w:p>
                            </w:tc>
                          </w:tr>
                        </w:tbl>
                        <w:p w14:paraId="05F8A552" w14:textId="77777777" w:rsidR="00E368A3" w:rsidRDefault="00E368A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AE9C8"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68A3" w14:paraId="6D98476A" w14:textId="77777777">
                      <w:trPr>
                        <w:trHeight w:val="1274"/>
                      </w:trPr>
                      <w:tc>
                        <w:tcPr>
                          <w:tcW w:w="1968" w:type="dxa"/>
                          <w:tcMar>
                            <w:left w:w="0" w:type="dxa"/>
                            <w:right w:w="0" w:type="dxa"/>
                          </w:tcMar>
                          <w:vAlign w:val="bottom"/>
                        </w:tcPr>
                        <w:p w14:paraId="4352128F" w14:textId="77777777" w:rsidR="00E368A3" w:rsidRDefault="00E368A3">
                          <w:pPr>
                            <w:pStyle w:val="Rubricering-Huisstijl"/>
                          </w:pPr>
                        </w:p>
                        <w:p w14:paraId="3E9ECFD7" w14:textId="77777777" w:rsidR="00E368A3" w:rsidRDefault="00E368A3">
                          <w:pPr>
                            <w:pStyle w:val="Rubricering-Huisstijl"/>
                          </w:pPr>
                        </w:p>
                      </w:tc>
                    </w:tr>
                  </w:tbl>
                  <w:p w14:paraId="05F8A552" w14:textId="77777777" w:rsidR="00E368A3" w:rsidRDefault="00E368A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CAE485E" wp14:editId="351B064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1A38A1"/>
    <w:multiLevelType w:val="hybridMultilevel"/>
    <w:tmpl w:val="7DE41190"/>
    <w:lvl w:ilvl="0" w:tplc="9540487E">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4DB11C3"/>
    <w:multiLevelType w:val="hybridMultilevel"/>
    <w:tmpl w:val="F7809226"/>
    <w:lvl w:ilvl="0" w:tplc="89D64712">
      <w:start w:val="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17519EA"/>
    <w:multiLevelType w:val="hybridMultilevel"/>
    <w:tmpl w:val="C6B00392"/>
    <w:lvl w:ilvl="0" w:tplc="B6F0B0D8">
      <w:numFmt w:val="bullet"/>
      <w:lvlText w:val=""/>
      <w:lvlJc w:val="left"/>
      <w:pPr>
        <w:ind w:left="720" w:hanging="360"/>
      </w:pPr>
      <w:rPr>
        <w:rFonts w:ascii="Wingdings" w:eastAsia="SimSun"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E163C7"/>
    <w:multiLevelType w:val="hybridMultilevel"/>
    <w:tmpl w:val="946EE7F8"/>
    <w:lvl w:ilvl="0" w:tplc="B06A7D5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E373BA"/>
    <w:multiLevelType w:val="hybridMultilevel"/>
    <w:tmpl w:val="432C4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8D6CAB"/>
    <w:multiLevelType w:val="hybridMultilevel"/>
    <w:tmpl w:val="1C40439A"/>
    <w:lvl w:ilvl="0" w:tplc="F5C670F0">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97169D"/>
    <w:multiLevelType w:val="hybridMultilevel"/>
    <w:tmpl w:val="68BC6DCC"/>
    <w:lvl w:ilvl="0" w:tplc="92A2BF46">
      <w:start w:val="1"/>
      <w:numFmt w:val="bullet"/>
      <w:lvlText w:val=""/>
      <w:lvlJc w:val="left"/>
      <w:pPr>
        <w:ind w:left="720" w:hanging="360"/>
      </w:pPr>
      <w:rPr>
        <w:rFonts w:ascii="Symbol" w:hAnsi="Symbol" w:hint="default"/>
        <w:spacing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2"/>
  </w:num>
  <w:num w:numId="8">
    <w:abstractNumId w:val="8"/>
  </w:num>
  <w:num w:numId="9">
    <w:abstractNumId w:val="20"/>
  </w:num>
  <w:num w:numId="10">
    <w:abstractNumId w:val="16"/>
  </w:num>
  <w:num w:numId="11">
    <w:abstractNumId w:val="1"/>
  </w:num>
  <w:num w:numId="12">
    <w:abstractNumId w:val="19"/>
  </w:num>
  <w:num w:numId="13">
    <w:abstractNumId w:val="6"/>
  </w:num>
  <w:num w:numId="14">
    <w:abstractNumId w:val="24"/>
  </w:num>
  <w:num w:numId="15">
    <w:abstractNumId w:val="21"/>
  </w:num>
  <w:num w:numId="16">
    <w:abstractNumId w:val="9"/>
  </w:num>
  <w:num w:numId="17">
    <w:abstractNumId w:val="14"/>
  </w:num>
  <w:num w:numId="18">
    <w:abstractNumId w:val="18"/>
  </w:num>
  <w:num w:numId="19">
    <w:abstractNumId w:val="15"/>
  </w:num>
  <w:num w:numId="20">
    <w:abstractNumId w:val="12"/>
  </w:num>
  <w:num w:numId="21">
    <w:abstractNumId w:val="23"/>
  </w:num>
  <w:num w:numId="22">
    <w:abstractNumId w:val="10"/>
  </w:num>
  <w:num w:numId="23">
    <w:abstractNumId w:val="2"/>
  </w:num>
  <w:num w:numId="24">
    <w:abstractNumId w:val="13"/>
  </w:num>
  <w:num w:numId="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686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30"/>
    <w:rsid w:val="0000462D"/>
    <w:rsid w:val="00007ABC"/>
    <w:rsid w:val="000203A3"/>
    <w:rsid w:val="000243F1"/>
    <w:rsid w:val="00037DEA"/>
    <w:rsid w:val="000503BE"/>
    <w:rsid w:val="000530C4"/>
    <w:rsid w:val="0005312C"/>
    <w:rsid w:val="000537BF"/>
    <w:rsid w:val="000571FD"/>
    <w:rsid w:val="00057DFD"/>
    <w:rsid w:val="000605A5"/>
    <w:rsid w:val="00062494"/>
    <w:rsid w:val="00070F18"/>
    <w:rsid w:val="000718DF"/>
    <w:rsid w:val="00071EB5"/>
    <w:rsid w:val="00072399"/>
    <w:rsid w:val="000724FD"/>
    <w:rsid w:val="00076014"/>
    <w:rsid w:val="00090FCA"/>
    <w:rsid w:val="00096025"/>
    <w:rsid w:val="000979EE"/>
    <w:rsid w:val="000A0342"/>
    <w:rsid w:val="000A397C"/>
    <w:rsid w:val="000A568C"/>
    <w:rsid w:val="000A6753"/>
    <w:rsid w:val="000A6A9E"/>
    <w:rsid w:val="000C35E9"/>
    <w:rsid w:val="000C4C26"/>
    <w:rsid w:val="000C5B9A"/>
    <w:rsid w:val="000C7C79"/>
    <w:rsid w:val="000D0975"/>
    <w:rsid w:val="000D0A46"/>
    <w:rsid w:val="000D19DB"/>
    <w:rsid w:val="000D41FB"/>
    <w:rsid w:val="000E25B3"/>
    <w:rsid w:val="000E794D"/>
    <w:rsid w:val="000F0032"/>
    <w:rsid w:val="000F4AD1"/>
    <w:rsid w:val="0010727E"/>
    <w:rsid w:val="00110008"/>
    <w:rsid w:val="00111546"/>
    <w:rsid w:val="00113A09"/>
    <w:rsid w:val="00114173"/>
    <w:rsid w:val="00121247"/>
    <w:rsid w:val="001217E0"/>
    <w:rsid w:val="0012473F"/>
    <w:rsid w:val="00124D24"/>
    <w:rsid w:val="001261CA"/>
    <w:rsid w:val="00126A63"/>
    <w:rsid w:val="00145577"/>
    <w:rsid w:val="00147198"/>
    <w:rsid w:val="00151D94"/>
    <w:rsid w:val="0015319A"/>
    <w:rsid w:val="0015479F"/>
    <w:rsid w:val="0017250E"/>
    <w:rsid w:val="00173BA8"/>
    <w:rsid w:val="001863E9"/>
    <w:rsid w:val="001874DF"/>
    <w:rsid w:val="0019047D"/>
    <w:rsid w:val="001968F6"/>
    <w:rsid w:val="00197AA3"/>
    <w:rsid w:val="001A38C2"/>
    <w:rsid w:val="001A4B9E"/>
    <w:rsid w:val="001A5484"/>
    <w:rsid w:val="001B1B69"/>
    <w:rsid w:val="001B1B99"/>
    <w:rsid w:val="001B3349"/>
    <w:rsid w:val="001B43E6"/>
    <w:rsid w:val="001B6EE6"/>
    <w:rsid w:val="001C42AA"/>
    <w:rsid w:val="001C44AE"/>
    <w:rsid w:val="001D10F0"/>
    <w:rsid w:val="001D20F6"/>
    <w:rsid w:val="001D34D1"/>
    <w:rsid w:val="001D35F1"/>
    <w:rsid w:val="001E0A0C"/>
    <w:rsid w:val="001E2263"/>
    <w:rsid w:val="001E23C4"/>
    <w:rsid w:val="001E45EE"/>
    <w:rsid w:val="001F2B92"/>
    <w:rsid w:val="001F3506"/>
    <w:rsid w:val="001F5313"/>
    <w:rsid w:val="001F6221"/>
    <w:rsid w:val="001F63D9"/>
    <w:rsid w:val="002026D9"/>
    <w:rsid w:val="00210349"/>
    <w:rsid w:val="002161F3"/>
    <w:rsid w:val="00222F15"/>
    <w:rsid w:val="00223598"/>
    <w:rsid w:val="002238A6"/>
    <w:rsid w:val="002341CC"/>
    <w:rsid w:val="002349F7"/>
    <w:rsid w:val="00234F08"/>
    <w:rsid w:val="00241EB6"/>
    <w:rsid w:val="0024266E"/>
    <w:rsid w:val="0024577D"/>
    <w:rsid w:val="002542C5"/>
    <w:rsid w:val="00255208"/>
    <w:rsid w:val="002635AF"/>
    <w:rsid w:val="00264F8A"/>
    <w:rsid w:val="00265D42"/>
    <w:rsid w:val="00273ACE"/>
    <w:rsid w:val="002745FE"/>
    <w:rsid w:val="00283B56"/>
    <w:rsid w:val="00287970"/>
    <w:rsid w:val="00291F1F"/>
    <w:rsid w:val="002970D1"/>
    <w:rsid w:val="002B2BE9"/>
    <w:rsid w:val="002B48F6"/>
    <w:rsid w:val="002C06C7"/>
    <w:rsid w:val="002C1FD5"/>
    <w:rsid w:val="002D2E33"/>
    <w:rsid w:val="002D5CDE"/>
    <w:rsid w:val="002E24E2"/>
    <w:rsid w:val="002E2649"/>
    <w:rsid w:val="002E37E8"/>
    <w:rsid w:val="002F25C2"/>
    <w:rsid w:val="002F3579"/>
    <w:rsid w:val="002F4CD3"/>
    <w:rsid w:val="003028A3"/>
    <w:rsid w:val="00304E2E"/>
    <w:rsid w:val="0031611F"/>
    <w:rsid w:val="0031619B"/>
    <w:rsid w:val="00316DD7"/>
    <w:rsid w:val="00316E6F"/>
    <w:rsid w:val="003177F0"/>
    <w:rsid w:val="00322516"/>
    <w:rsid w:val="003322D6"/>
    <w:rsid w:val="00336A84"/>
    <w:rsid w:val="003433DF"/>
    <w:rsid w:val="00343458"/>
    <w:rsid w:val="00345F52"/>
    <w:rsid w:val="00346966"/>
    <w:rsid w:val="00350305"/>
    <w:rsid w:val="00361559"/>
    <w:rsid w:val="00363432"/>
    <w:rsid w:val="00372F73"/>
    <w:rsid w:val="00373928"/>
    <w:rsid w:val="0037400F"/>
    <w:rsid w:val="00375465"/>
    <w:rsid w:val="00375D10"/>
    <w:rsid w:val="0038285F"/>
    <w:rsid w:val="00385E03"/>
    <w:rsid w:val="003918AF"/>
    <w:rsid w:val="003A24B2"/>
    <w:rsid w:val="003A5399"/>
    <w:rsid w:val="003B5C7A"/>
    <w:rsid w:val="003C1261"/>
    <w:rsid w:val="003C3279"/>
    <w:rsid w:val="003C3F29"/>
    <w:rsid w:val="003C4AA2"/>
    <w:rsid w:val="003D3EFF"/>
    <w:rsid w:val="003D6BE4"/>
    <w:rsid w:val="003D7FAA"/>
    <w:rsid w:val="003E2999"/>
    <w:rsid w:val="003E6198"/>
    <w:rsid w:val="003F2336"/>
    <w:rsid w:val="003F31F8"/>
    <w:rsid w:val="003F46A3"/>
    <w:rsid w:val="003F4F40"/>
    <w:rsid w:val="003F72C3"/>
    <w:rsid w:val="003F7896"/>
    <w:rsid w:val="003F7B95"/>
    <w:rsid w:val="00401C21"/>
    <w:rsid w:val="00402DFF"/>
    <w:rsid w:val="0040612F"/>
    <w:rsid w:val="00414DFC"/>
    <w:rsid w:val="004207FA"/>
    <w:rsid w:val="00421420"/>
    <w:rsid w:val="00421CB2"/>
    <w:rsid w:val="00423DED"/>
    <w:rsid w:val="0042405C"/>
    <w:rsid w:val="0042438A"/>
    <w:rsid w:val="00424CCD"/>
    <w:rsid w:val="00432D6F"/>
    <w:rsid w:val="0044385C"/>
    <w:rsid w:val="004472CC"/>
    <w:rsid w:val="00447563"/>
    <w:rsid w:val="00457BBC"/>
    <w:rsid w:val="00460D4E"/>
    <w:rsid w:val="00466F08"/>
    <w:rsid w:val="004942D2"/>
    <w:rsid w:val="004A1320"/>
    <w:rsid w:val="004B0163"/>
    <w:rsid w:val="004B0E47"/>
    <w:rsid w:val="004C06E9"/>
    <w:rsid w:val="004C0C44"/>
    <w:rsid w:val="004C4421"/>
    <w:rsid w:val="004C77FD"/>
    <w:rsid w:val="004D0BC3"/>
    <w:rsid w:val="004D5253"/>
    <w:rsid w:val="004D587E"/>
    <w:rsid w:val="004E2B06"/>
    <w:rsid w:val="004E3B4A"/>
    <w:rsid w:val="004E6C2F"/>
    <w:rsid w:val="00501C08"/>
    <w:rsid w:val="00505557"/>
    <w:rsid w:val="0050690D"/>
    <w:rsid w:val="0052640B"/>
    <w:rsid w:val="00530995"/>
    <w:rsid w:val="00532BB4"/>
    <w:rsid w:val="005348AC"/>
    <w:rsid w:val="00534BC3"/>
    <w:rsid w:val="00550AE2"/>
    <w:rsid w:val="00554568"/>
    <w:rsid w:val="00566704"/>
    <w:rsid w:val="00573408"/>
    <w:rsid w:val="005854CE"/>
    <w:rsid w:val="00586592"/>
    <w:rsid w:val="00586A33"/>
    <w:rsid w:val="00587114"/>
    <w:rsid w:val="00594DB1"/>
    <w:rsid w:val="005954E3"/>
    <w:rsid w:val="005954FA"/>
    <w:rsid w:val="00596A52"/>
    <w:rsid w:val="005A2A6C"/>
    <w:rsid w:val="005A50BA"/>
    <w:rsid w:val="005A786F"/>
    <w:rsid w:val="005C12AD"/>
    <w:rsid w:val="005C2458"/>
    <w:rsid w:val="005C4B86"/>
    <w:rsid w:val="005D0BE7"/>
    <w:rsid w:val="005D1E20"/>
    <w:rsid w:val="005D283F"/>
    <w:rsid w:val="005D2AE9"/>
    <w:rsid w:val="005D33EB"/>
    <w:rsid w:val="005D5F99"/>
    <w:rsid w:val="005D6294"/>
    <w:rsid w:val="005D6BC3"/>
    <w:rsid w:val="005E51A9"/>
    <w:rsid w:val="005E7487"/>
    <w:rsid w:val="005F47B3"/>
    <w:rsid w:val="005F7051"/>
    <w:rsid w:val="006003A0"/>
    <w:rsid w:val="0060422E"/>
    <w:rsid w:val="00606DA7"/>
    <w:rsid w:val="0062277C"/>
    <w:rsid w:val="006241DB"/>
    <w:rsid w:val="006257EB"/>
    <w:rsid w:val="00626F8C"/>
    <w:rsid w:val="006441DF"/>
    <w:rsid w:val="00646C84"/>
    <w:rsid w:val="00647685"/>
    <w:rsid w:val="0065060E"/>
    <w:rsid w:val="0065194A"/>
    <w:rsid w:val="00652223"/>
    <w:rsid w:val="00655408"/>
    <w:rsid w:val="00675E64"/>
    <w:rsid w:val="00684D78"/>
    <w:rsid w:val="0068606D"/>
    <w:rsid w:val="00686D4A"/>
    <w:rsid w:val="006A0922"/>
    <w:rsid w:val="006A0D68"/>
    <w:rsid w:val="006B2A52"/>
    <w:rsid w:val="006B51CD"/>
    <w:rsid w:val="006B7415"/>
    <w:rsid w:val="006D0865"/>
    <w:rsid w:val="006D1425"/>
    <w:rsid w:val="006D4DE7"/>
    <w:rsid w:val="006D6B61"/>
    <w:rsid w:val="006D6D18"/>
    <w:rsid w:val="006E1833"/>
    <w:rsid w:val="006E5372"/>
    <w:rsid w:val="006E66D3"/>
    <w:rsid w:val="006E7918"/>
    <w:rsid w:val="007008BD"/>
    <w:rsid w:val="00701FEB"/>
    <w:rsid w:val="0070547E"/>
    <w:rsid w:val="0071103C"/>
    <w:rsid w:val="007117F1"/>
    <w:rsid w:val="00715023"/>
    <w:rsid w:val="0072417E"/>
    <w:rsid w:val="00725381"/>
    <w:rsid w:val="00726616"/>
    <w:rsid w:val="00743FC8"/>
    <w:rsid w:val="00747697"/>
    <w:rsid w:val="007522BB"/>
    <w:rsid w:val="007534EE"/>
    <w:rsid w:val="007549D9"/>
    <w:rsid w:val="007613A6"/>
    <w:rsid w:val="00762988"/>
    <w:rsid w:val="00765C53"/>
    <w:rsid w:val="00767792"/>
    <w:rsid w:val="00773E06"/>
    <w:rsid w:val="00777C16"/>
    <w:rsid w:val="00781983"/>
    <w:rsid w:val="00787ECC"/>
    <w:rsid w:val="00791C0F"/>
    <w:rsid w:val="0079218E"/>
    <w:rsid w:val="007A2822"/>
    <w:rsid w:val="007A5659"/>
    <w:rsid w:val="007B0B76"/>
    <w:rsid w:val="007B4D24"/>
    <w:rsid w:val="007C6A73"/>
    <w:rsid w:val="007D75C6"/>
    <w:rsid w:val="007F0AC3"/>
    <w:rsid w:val="007F1CA6"/>
    <w:rsid w:val="007F3510"/>
    <w:rsid w:val="00801481"/>
    <w:rsid w:val="00803B7B"/>
    <w:rsid w:val="00804927"/>
    <w:rsid w:val="008051E2"/>
    <w:rsid w:val="00820617"/>
    <w:rsid w:val="00825BB4"/>
    <w:rsid w:val="0083350E"/>
    <w:rsid w:val="00833E2A"/>
    <w:rsid w:val="00834709"/>
    <w:rsid w:val="00837C7F"/>
    <w:rsid w:val="00850FCD"/>
    <w:rsid w:val="00855548"/>
    <w:rsid w:val="00856B9F"/>
    <w:rsid w:val="008627EF"/>
    <w:rsid w:val="00864169"/>
    <w:rsid w:val="008655E7"/>
    <w:rsid w:val="00874163"/>
    <w:rsid w:val="00874644"/>
    <w:rsid w:val="00875019"/>
    <w:rsid w:val="00881E10"/>
    <w:rsid w:val="00885B51"/>
    <w:rsid w:val="00886CF8"/>
    <w:rsid w:val="00887812"/>
    <w:rsid w:val="00894290"/>
    <w:rsid w:val="008967D1"/>
    <w:rsid w:val="008A164B"/>
    <w:rsid w:val="008A5130"/>
    <w:rsid w:val="008A7819"/>
    <w:rsid w:val="008B774D"/>
    <w:rsid w:val="008C1103"/>
    <w:rsid w:val="008C2A38"/>
    <w:rsid w:val="008D0DB9"/>
    <w:rsid w:val="008D2C06"/>
    <w:rsid w:val="008D681B"/>
    <w:rsid w:val="008E1769"/>
    <w:rsid w:val="008E2670"/>
    <w:rsid w:val="008F1831"/>
    <w:rsid w:val="008F5563"/>
    <w:rsid w:val="008F5E9D"/>
    <w:rsid w:val="00900EAB"/>
    <w:rsid w:val="00910062"/>
    <w:rsid w:val="0092106C"/>
    <w:rsid w:val="0092582D"/>
    <w:rsid w:val="0093242C"/>
    <w:rsid w:val="009407FB"/>
    <w:rsid w:val="00956F46"/>
    <w:rsid w:val="00964168"/>
    <w:rsid w:val="00965521"/>
    <w:rsid w:val="00971A71"/>
    <w:rsid w:val="00981162"/>
    <w:rsid w:val="0098313C"/>
    <w:rsid w:val="0099070B"/>
    <w:rsid w:val="009911EA"/>
    <w:rsid w:val="00992639"/>
    <w:rsid w:val="009A0253"/>
    <w:rsid w:val="009A0B66"/>
    <w:rsid w:val="009A5137"/>
    <w:rsid w:val="009B216D"/>
    <w:rsid w:val="009B2E39"/>
    <w:rsid w:val="009C283A"/>
    <w:rsid w:val="009C378B"/>
    <w:rsid w:val="009C5173"/>
    <w:rsid w:val="009D3B35"/>
    <w:rsid w:val="009D4D9A"/>
    <w:rsid w:val="009E041D"/>
    <w:rsid w:val="009F01F6"/>
    <w:rsid w:val="009F2C77"/>
    <w:rsid w:val="009F527E"/>
    <w:rsid w:val="009F55E1"/>
    <w:rsid w:val="009F741F"/>
    <w:rsid w:val="00A01699"/>
    <w:rsid w:val="00A17844"/>
    <w:rsid w:val="00A17A2B"/>
    <w:rsid w:val="00A20678"/>
    <w:rsid w:val="00A212C8"/>
    <w:rsid w:val="00A218CC"/>
    <w:rsid w:val="00A24B14"/>
    <w:rsid w:val="00A25A2B"/>
    <w:rsid w:val="00A27A67"/>
    <w:rsid w:val="00A34730"/>
    <w:rsid w:val="00A34F97"/>
    <w:rsid w:val="00A36928"/>
    <w:rsid w:val="00A42B10"/>
    <w:rsid w:val="00A4515C"/>
    <w:rsid w:val="00A473A2"/>
    <w:rsid w:val="00A50DAF"/>
    <w:rsid w:val="00A54BF5"/>
    <w:rsid w:val="00A70CA4"/>
    <w:rsid w:val="00A717A6"/>
    <w:rsid w:val="00A73535"/>
    <w:rsid w:val="00A74EB5"/>
    <w:rsid w:val="00A85074"/>
    <w:rsid w:val="00A93006"/>
    <w:rsid w:val="00AA5907"/>
    <w:rsid w:val="00AA62CF"/>
    <w:rsid w:val="00AA7868"/>
    <w:rsid w:val="00AB3858"/>
    <w:rsid w:val="00AB7285"/>
    <w:rsid w:val="00AB7964"/>
    <w:rsid w:val="00AC0AD7"/>
    <w:rsid w:val="00AC67B6"/>
    <w:rsid w:val="00AD4968"/>
    <w:rsid w:val="00AD621D"/>
    <w:rsid w:val="00AD6557"/>
    <w:rsid w:val="00AD7FCF"/>
    <w:rsid w:val="00AE0C75"/>
    <w:rsid w:val="00AE4C45"/>
    <w:rsid w:val="00AE4F70"/>
    <w:rsid w:val="00AE5BFC"/>
    <w:rsid w:val="00B07EF5"/>
    <w:rsid w:val="00B1421F"/>
    <w:rsid w:val="00B142BB"/>
    <w:rsid w:val="00B246E5"/>
    <w:rsid w:val="00B3758A"/>
    <w:rsid w:val="00B47722"/>
    <w:rsid w:val="00B50FD6"/>
    <w:rsid w:val="00B61F48"/>
    <w:rsid w:val="00B669CF"/>
    <w:rsid w:val="00B821C6"/>
    <w:rsid w:val="00B821DA"/>
    <w:rsid w:val="00B91A7C"/>
    <w:rsid w:val="00B93419"/>
    <w:rsid w:val="00B934C7"/>
    <w:rsid w:val="00B95D3A"/>
    <w:rsid w:val="00BA4448"/>
    <w:rsid w:val="00BB0FCC"/>
    <w:rsid w:val="00BB1D6A"/>
    <w:rsid w:val="00BB69DA"/>
    <w:rsid w:val="00BC1A6B"/>
    <w:rsid w:val="00BC583A"/>
    <w:rsid w:val="00BD1BD6"/>
    <w:rsid w:val="00BE02DB"/>
    <w:rsid w:val="00BE1E55"/>
    <w:rsid w:val="00BE2633"/>
    <w:rsid w:val="00BE2D79"/>
    <w:rsid w:val="00BE672D"/>
    <w:rsid w:val="00BE708A"/>
    <w:rsid w:val="00BF05BB"/>
    <w:rsid w:val="00BF0A0A"/>
    <w:rsid w:val="00BF2927"/>
    <w:rsid w:val="00BF49A1"/>
    <w:rsid w:val="00C05768"/>
    <w:rsid w:val="00C22013"/>
    <w:rsid w:val="00C23CC7"/>
    <w:rsid w:val="00C334EE"/>
    <w:rsid w:val="00C3606D"/>
    <w:rsid w:val="00C370CC"/>
    <w:rsid w:val="00C427A2"/>
    <w:rsid w:val="00C42927"/>
    <w:rsid w:val="00C45C39"/>
    <w:rsid w:val="00C45F17"/>
    <w:rsid w:val="00C52FD9"/>
    <w:rsid w:val="00C539C2"/>
    <w:rsid w:val="00C55B33"/>
    <w:rsid w:val="00C576BA"/>
    <w:rsid w:val="00C70906"/>
    <w:rsid w:val="00C70B81"/>
    <w:rsid w:val="00C74FB4"/>
    <w:rsid w:val="00C83937"/>
    <w:rsid w:val="00C87479"/>
    <w:rsid w:val="00C92C0C"/>
    <w:rsid w:val="00C93038"/>
    <w:rsid w:val="00CA7A8F"/>
    <w:rsid w:val="00CB026A"/>
    <w:rsid w:val="00CB3CEF"/>
    <w:rsid w:val="00CB7EF3"/>
    <w:rsid w:val="00CC6BF3"/>
    <w:rsid w:val="00CC6FF4"/>
    <w:rsid w:val="00CD5FC5"/>
    <w:rsid w:val="00CD6C56"/>
    <w:rsid w:val="00CE7030"/>
    <w:rsid w:val="00CF3370"/>
    <w:rsid w:val="00CF6E96"/>
    <w:rsid w:val="00D05C33"/>
    <w:rsid w:val="00D104DB"/>
    <w:rsid w:val="00D1163F"/>
    <w:rsid w:val="00D136A8"/>
    <w:rsid w:val="00D21110"/>
    <w:rsid w:val="00D21AAA"/>
    <w:rsid w:val="00D22334"/>
    <w:rsid w:val="00D24F30"/>
    <w:rsid w:val="00D258A0"/>
    <w:rsid w:val="00D32089"/>
    <w:rsid w:val="00D33128"/>
    <w:rsid w:val="00D340E0"/>
    <w:rsid w:val="00D36E0B"/>
    <w:rsid w:val="00D42E0D"/>
    <w:rsid w:val="00D43433"/>
    <w:rsid w:val="00D43762"/>
    <w:rsid w:val="00D46FA2"/>
    <w:rsid w:val="00D513FB"/>
    <w:rsid w:val="00D55001"/>
    <w:rsid w:val="00D60D0A"/>
    <w:rsid w:val="00D62D63"/>
    <w:rsid w:val="00D7157C"/>
    <w:rsid w:val="00D7335E"/>
    <w:rsid w:val="00D75FE2"/>
    <w:rsid w:val="00D801E9"/>
    <w:rsid w:val="00D8409E"/>
    <w:rsid w:val="00D86FCD"/>
    <w:rsid w:val="00D927FE"/>
    <w:rsid w:val="00D943DE"/>
    <w:rsid w:val="00DA47C4"/>
    <w:rsid w:val="00DA72E4"/>
    <w:rsid w:val="00DB5AD2"/>
    <w:rsid w:val="00DC2AB1"/>
    <w:rsid w:val="00DE0D2F"/>
    <w:rsid w:val="00DE57C8"/>
    <w:rsid w:val="00DE74C5"/>
    <w:rsid w:val="00DF09E3"/>
    <w:rsid w:val="00DF3908"/>
    <w:rsid w:val="00DF4004"/>
    <w:rsid w:val="00DF7C21"/>
    <w:rsid w:val="00E02312"/>
    <w:rsid w:val="00E24E54"/>
    <w:rsid w:val="00E26D15"/>
    <w:rsid w:val="00E27AD6"/>
    <w:rsid w:val="00E368A3"/>
    <w:rsid w:val="00E36D52"/>
    <w:rsid w:val="00E36FA5"/>
    <w:rsid w:val="00E41E85"/>
    <w:rsid w:val="00E42927"/>
    <w:rsid w:val="00E5734B"/>
    <w:rsid w:val="00E57D29"/>
    <w:rsid w:val="00E62B19"/>
    <w:rsid w:val="00E654B6"/>
    <w:rsid w:val="00E72065"/>
    <w:rsid w:val="00E759DA"/>
    <w:rsid w:val="00E75FD6"/>
    <w:rsid w:val="00E76D3F"/>
    <w:rsid w:val="00E771D0"/>
    <w:rsid w:val="00E8200A"/>
    <w:rsid w:val="00EA63DF"/>
    <w:rsid w:val="00EB21DD"/>
    <w:rsid w:val="00EB2E29"/>
    <w:rsid w:val="00EB6CBE"/>
    <w:rsid w:val="00EC0ED4"/>
    <w:rsid w:val="00EC3D0D"/>
    <w:rsid w:val="00ED34C2"/>
    <w:rsid w:val="00ED36B2"/>
    <w:rsid w:val="00ED3EAC"/>
    <w:rsid w:val="00EE2969"/>
    <w:rsid w:val="00EE6215"/>
    <w:rsid w:val="00EE629D"/>
    <w:rsid w:val="00EE7661"/>
    <w:rsid w:val="00EF6B72"/>
    <w:rsid w:val="00F017A8"/>
    <w:rsid w:val="00F023CF"/>
    <w:rsid w:val="00F06193"/>
    <w:rsid w:val="00F10596"/>
    <w:rsid w:val="00F14EE4"/>
    <w:rsid w:val="00F21BAE"/>
    <w:rsid w:val="00F26DF8"/>
    <w:rsid w:val="00F3235A"/>
    <w:rsid w:val="00F4046C"/>
    <w:rsid w:val="00F525EE"/>
    <w:rsid w:val="00F56C1D"/>
    <w:rsid w:val="00F579EA"/>
    <w:rsid w:val="00F6079D"/>
    <w:rsid w:val="00F62306"/>
    <w:rsid w:val="00F719D4"/>
    <w:rsid w:val="00F71AD5"/>
    <w:rsid w:val="00F80EEB"/>
    <w:rsid w:val="00F901FE"/>
    <w:rsid w:val="00F903A9"/>
    <w:rsid w:val="00F97DF2"/>
    <w:rsid w:val="00FA0B2F"/>
    <w:rsid w:val="00FA2759"/>
    <w:rsid w:val="00FA40DC"/>
    <w:rsid w:val="00FA7018"/>
    <w:rsid w:val="00FB1934"/>
    <w:rsid w:val="00FB6317"/>
    <w:rsid w:val="00FB64FA"/>
    <w:rsid w:val="00FC0DFD"/>
    <w:rsid w:val="00FC3AEC"/>
    <w:rsid w:val="00FC5A00"/>
    <w:rsid w:val="00FC735F"/>
    <w:rsid w:val="00FD12F2"/>
    <w:rsid w:val="00FD3A00"/>
    <w:rsid w:val="00FD724C"/>
    <w:rsid w:val="00FF14D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520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F5E9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8F5E9D"/>
    <w:rPr>
      <w:rFonts w:ascii="Verdana" w:hAnsi="Verdana" w:cs="Mangal"/>
      <w:sz w:val="20"/>
      <w:szCs w:val="18"/>
    </w:rPr>
  </w:style>
  <w:style w:type="character" w:styleId="Voetnootmarkering">
    <w:name w:val="footnote reference"/>
    <w:basedOn w:val="Standaardalinea-lettertype"/>
    <w:uiPriority w:val="99"/>
    <w:semiHidden/>
    <w:unhideWhenUsed/>
    <w:rsid w:val="008F5E9D"/>
    <w:rPr>
      <w:vertAlign w:val="superscript"/>
    </w:rPr>
  </w:style>
  <w:style w:type="character" w:styleId="Verwijzingopmerking">
    <w:name w:val="annotation reference"/>
    <w:basedOn w:val="Standaardalinea-lettertype"/>
    <w:uiPriority w:val="99"/>
    <w:semiHidden/>
    <w:unhideWhenUsed/>
    <w:rsid w:val="003A24B2"/>
    <w:rPr>
      <w:sz w:val="16"/>
      <w:szCs w:val="16"/>
    </w:rPr>
  </w:style>
  <w:style w:type="paragraph" w:styleId="Tekstopmerking">
    <w:name w:val="annotation text"/>
    <w:basedOn w:val="Standaard"/>
    <w:link w:val="TekstopmerkingChar"/>
    <w:uiPriority w:val="99"/>
    <w:unhideWhenUsed/>
    <w:rsid w:val="003A24B2"/>
    <w:pPr>
      <w:spacing w:line="240" w:lineRule="auto"/>
    </w:pPr>
    <w:rPr>
      <w:rFonts w:cs="Mangal"/>
      <w:sz w:val="20"/>
    </w:rPr>
  </w:style>
  <w:style w:type="character" w:customStyle="1" w:styleId="TekstopmerkingChar">
    <w:name w:val="Tekst opmerking Char"/>
    <w:basedOn w:val="Standaardalinea-lettertype"/>
    <w:link w:val="Tekstopmerking"/>
    <w:uiPriority w:val="99"/>
    <w:rsid w:val="003A24B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A24B2"/>
    <w:rPr>
      <w:b/>
      <w:bCs/>
    </w:rPr>
  </w:style>
  <w:style w:type="character" w:customStyle="1" w:styleId="OnderwerpvanopmerkingChar">
    <w:name w:val="Onderwerp van opmerking Char"/>
    <w:basedOn w:val="TekstopmerkingChar"/>
    <w:link w:val="Onderwerpvanopmerking"/>
    <w:uiPriority w:val="99"/>
    <w:semiHidden/>
    <w:rsid w:val="003A24B2"/>
    <w:rPr>
      <w:rFonts w:ascii="Verdana" w:hAnsi="Verdana" w:cs="Mangal"/>
      <w:b/>
      <w:bCs/>
      <w:sz w:val="20"/>
      <w:szCs w:val="18"/>
    </w:rPr>
  </w:style>
  <w:style w:type="paragraph" w:styleId="Revisie">
    <w:name w:val="Revision"/>
    <w:hidden/>
    <w:uiPriority w:val="99"/>
    <w:semiHidden/>
    <w:rsid w:val="00833E2A"/>
    <w:pPr>
      <w:widowControl/>
      <w:suppressAutoHyphens w:val="0"/>
      <w:autoSpaceDN/>
      <w:textAlignment w:val="auto"/>
    </w:pPr>
    <w:rPr>
      <w:rFonts w:ascii="Verdana" w:hAnsi="Verdana" w:cs="Mangal"/>
      <w:sz w:val="18"/>
      <w:szCs w:val="16"/>
    </w:rPr>
  </w:style>
  <w:style w:type="character" w:styleId="Hyperlink">
    <w:name w:val="Hyperlink"/>
    <w:basedOn w:val="Standaardalinea-lettertype"/>
    <w:uiPriority w:val="99"/>
    <w:semiHidden/>
    <w:unhideWhenUsed/>
    <w:rsid w:val="005954E3"/>
    <w:rPr>
      <w:color w:val="0000FF"/>
      <w:u w:val="single"/>
    </w:rPr>
  </w:style>
  <w:style w:type="character" w:customStyle="1" w:styleId="dijitinline">
    <w:name w:val="dijitinline"/>
    <w:basedOn w:val="Standaardalinea-lettertype"/>
    <w:rsid w:val="00595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312501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954092651">
          <w:marLeft w:val="0"/>
          <w:marRight w:val="0"/>
          <w:marTop w:val="0"/>
          <w:marBottom w:val="0"/>
          <w:divBdr>
            <w:top w:val="none" w:sz="0" w:space="0" w:color="auto"/>
            <w:left w:val="none" w:sz="0" w:space="0" w:color="auto"/>
            <w:bottom w:val="none" w:sz="0" w:space="0" w:color="auto"/>
            <w:right w:val="none" w:sz="0" w:space="0" w:color="auto"/>
          </w:divBdr>
        </w:div>
        <w:div w:id="213127504">
          <w:marLeft w:val="0"/>
          <w:marRight w:val="0"/>
          <w:marTop w:val="0"/>
          <w:marBottom w:val="0"/>
          <w:divBdr>
            <w:top w:val="none" w:sz="0" w:space="0" w:color="auto"/>
            <w:left w:val="none" w:sz="0" w:space="0" w:color="auto"/>
            <w:bottom w:val="none" w:sz="0" w:space="0" w:color="auto"/>
            <w:right w:val="none" w:sz="0" w:space="0" w:color="auto"/>
          </w:divBdr>
        </w:div>
        <w:div w:id="1220090854">
          <w:marLeft w:val="0"/>
          <w:marRight w:val="0"/>
          <w:marTop w:val="0"/>
          <w:marBottom w:val="0"/>
          <w:divBdr>
            <w:top w:val="none" w:sz="0" w:space="0" w:color="auto"/>
            <w:left w:val="none" w:sz="0" w:space="0" w:color="auto"/>
            <w:bottom w:val="none" w:sz="0" w:space="0" w:color="auto"/>
            <w:right w:val="none" w:sz="0" w:space="0" w:color="auto"/>
          </w:divBdr>
        </w:div>
      </w:divsChild>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ABDE4BDAD54A8089E7B4EDEC393039"/>
        <w:category>
          <w:name w:val="General"/>
          <w:gallery w:val="placeholder"/>
        </w:category>
        <w:types>
          <w:type w:val="bbPlcHdr"/>
        </w:types>
        <w:behaviors>
          <w:behavior w:val="content"/>
        </w:behaviors>
        <w:guid w:val="{4D18F407-D6C0-45D2-9B64-5F8930345B8F}"/>
      </w:docPartPr>
      <w:docPartBody>
        <w:p w:rsidR="00026AB7" w:rsidRDefault="00026AB7">
          <w:pPr>
            <w:pStyle w:val="BBABDE4BDAD54A8089E7B4EDEC393039"/>
          </w:pPr>
          <w:r w:rsidRPr="0059366F">
            <w:rPr>
              <w:rStyle w:val="Tekstvantijdelijkeaanduiding"/>
            </w:rPr>
            <w:t>Klik of tik om een datum in te voeren.</w:t>
          </w:r>
        </w:p>
      </w:docPartBody>
    </w:docPart>
    <w:docPart>
      <w:docPartPr>
        <w:name w:val="E3590FE34CD94CE09BBAB012886D0C94"/>
        <w:category>
          <w:name w:val="General"/>
          <w:gallery w:val="placeholder"/>
        </w:category>
        <w:types>
          <w:type w:val="bbPlcHdr"/>
        </w:types>
        <w:behaviors>
          <w:behavior w:val="content"/>
        </w:behaviors>
        <w:guid w:val="{8D4A5368-0B20-479E-9BB3-65167B63B490}"/>
      </w:docPartPr>
      <w:docPartBody>
        <w:p w:rsidR="00026AB7" w:rsidRDefault="00026AB7">
          <w:pPr>
            <w:pStyle w:val="E3590FE34CD94CE09BBAB012886D0C9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B7"/>
    <w:rsid w:val="00026AB7"/>
    <w:rsid w:val="00065054"/>
    <w:rsid w:val="000762BD"/>
    <w:rsid w:val="000A2BAB"/>
    <w:rsid w:val="000C4C26"/>
    <w:rsid w:val="001027C5"/>
    <w:rsid w:val="001767ED"/>
    <w:rsid w:val="001C218C"/>
    <w:rsid w:val="001E45FF"/>
    <w:rsid w:val="00261D15"/>
    <w:rsid w:val="003014B7"/>
    <w:rsid w:val="00320528"/>
    <w:rsid w:val="00497AD3"/>
    <w:rsid w:val="004F0B27"/>
    <w:rsid w:val="005B25C1"/>
    <w:rsid w:val="006F17E0"/>
    <w:rsid w:val="007C0802"/>
    <w:rsid w:val="007F424B"/>
    <w:rsid w:val="00810B7F"/>
    <w:rsid w:val="00A23109"/>
    <w:rsid w:val="00A83750"/>
    <w:rsid w:val="00AE00C5"/>
    <w:rsid w:val="00B028CE"/>
    <w:rsid w:val="00C16BC9"/>
    <w:rsid w:val="00E15796"/>
    <w:rsid w:val="00EF2861"/>
    <w:rsid w:val="00EF7AF4"/>
    <w:rsid w:val="00F55A21"/>
    <w:rsid w:val="00F72222"/>
    <w:rsid w:val="00F85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BABDE4BDAD54A8089E7B4EDEC393039">
    <w:name w:val="BBABDE4BDAD54A8089E7B4EDEC393039"/>
  </w:style>
  <w:style w:type="paragraph" w:customStyle="1" w:styleId="E3590FE34CD94CE09BBAB012886D0C94">
    <w:name w:val="E3590FE34CD94CE09BBAB012886D0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2124</ap:Words>
  <ap:Characters>11686</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2026-03-24T14:43:00.0000000Z</dcterms:created>
  <dcterms:modified xsi:type="dcterms:W3CDTF">2026-03-25T10:44:00.0000000Z</dcterms:modified>
  <dc:description>------------------------</dc:description>
  <dc:subject/>
  <keywords/>
  <version/>
  <category/>
</coreProperties>
</file>