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977" w:rsidP="00B32977" w:rsidRDefault="00B32977" w14:paraId="6860B405" w14:textId="77777777">
      <w:pPr>
        <w:rPr>
          <w:b/>
          <w:bCs/>
          <w:sz w:val="24"/>
          <w:szCs w:val="24"/>
        </w:rPr>
      </w:pPr>
      <w:r>
        <w:rPr>
          <w:b/>
          <w:bCs/>
        </w:rPr>
        <w:t>DEFINITIEF OVERZICHT COMMISSIE-REGELING VAN WERKZAAMHEDEN KLIMAAT EN GROENE GROEI</w:t>
      </w:r>
    </w:p>
    <w:p w:rsidR="00B32977" w:rsidP="00B32977" w:rsidRDefault="00B32977" w14:paraId="60E71D20" w14:textId="77777777"/>
    <w:p w:rsidR="00B32977" w:rsidP="00B32977" w:rsidRDefault="00B32977" w14:paraId="1D553163" w14:textId="77777777">
      <w:pPr>
        <w:rPr>
          <w:b/>
          <w:bCs/>
        </w:rPr>
      </w:pPr>
      <w:r>
        <w:rPr>
          <w:rFonts w:ascii="Verdana" w:hAnsi="Verdana"/>
          <w:sz w:val="18"/>
          <w:szCs w:val="18"/>
        </w:rPr>
        <w:t xml:space="preserve">Dinsdag 24 maart </w:t>
      </w:r>
      <w:r>
        <w:t>2026, bij aanvang procedurevergadering om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1</w:t>
      </w:r>
      <w:r>
        <w:rPr>
          <w:b/>
          <w:bCs/>
        </w:rPr>
        <w:t>7</w:t>
      </w:r>
      <w:r>
        <w:rPr>
          <w:b/>
          <w:bCs/>
          <w:color w:val="000000"/>
        </w:rPr>
        <w:t xml:space="preserve">.15 </w:t>
      </w:r>
      <w:r>
        <w:rPr>
          <w:b/>
          <w:bCs/>
        </w:rPr>
        <w:t>uur:</w:t>
      </w:r>
    </w:p>
    <w:p w:rsidR="00B32977" w:rsidP="00B32977" w:rsidRDefault="00B32977" w14:paraId="685477DB" w14:textId="77777777"/>
    <w:p w:rsidR="00B32977" w:rsidP="00B32977" w:rsidRDefault="00B32977" w14:paraId="0B87050C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Müller</w:t>
      </w:r>
      <w:r>
        <w:rPr>
          <w:rFonts w:ascii="Verdana" w:hAnsi="Verdana" w:eastAsia="Times New Roman"/>
          <w:sz w:val="20"/>
          <w:szCs w:val="20"/>
        </w:rPr>
        <w:t xml:space="preserve"> (VVD) voorstel om gezamenlijk kritisch te kijken naar lijst van commissiedebatten om te bezien of deze samengevoegd en/of verplaatst kunnen worden, waarbij het volgende wordt voorgesteld: </w:t>
      </w:r>
    </w:p>
    <w:p w:rsidR="00B32977" w:rsidP="00B32977" w:rsidRDefault="00B32977" w14:paraId="55D953D5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Betaalbare energierekening huishoudens d.d. 9 april laten staan op 9 april</w:t>
      </w:r>
    </w:p>
    <w:p w:rsidR="00B32977" w:rsidP="00B32977" w:rsidRDefault="00B32977" w14:paraId="0D71EE3F" w14:textId="77777777">
      <w:pPr>
        <w:numPr>
          <w:ilvl w:val="0"/>
          <w:numId w:val="2"/>
        </w:numPr>
        <w:ind w:left="1428"/>
        <w:rPr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>Commissiedebat Energiebesparing d.d. 8 april (2 geagendeerde stukken) samenvoegen met commissiedebat hernieuwbare energie d.d. 15 april op 15 april.</w:t>
      </w:r>
    </w:p>
    <w:p w:rsidR="00B32977" w:rsidP="00B32977" w:rsidRDefault="00B32977" w14:paraId="66CD8E86" w14:textId="77777777">
      <w:pPr>
        <w:numPr>
          <w:ilvl w:val="0"/>
          <w:numId w:val="2"/>
        </w:numPr>
        <w:ind w:left="1428"/>
        <w:rPr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>Commissiedebat Cluster 6 d.d. 16 april (geen geagendeerde stukken) samenvoegen met commissiedebat Verduurzaming industrie d.d. 11 juni op 16 april.</w:t>
      </w:r>
    </w:p>
    <w:p w:rsidR="00B32977" w:rsidP="00B32977" w:rsidRDefault="00B32977" w14:paraId="76E187E3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Netcongestie en elektriciteitsnet d.d. 22 april laten staan op 22 april.  </w:t>
      </w:r>
    </w:p>
    <w:p w:rsidR="00B32977" w:rsidP="00B32977" w:rsidRDefault="00B32977" w14:paraId="45270E2B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Kernenergie d.d. 27 mei laten staan op 27 mei.</w:t>
      </w:r>
    </w:p>
    <w:p w:rsidR="00B32977" w:rsidP="00B32977" w:rsidRDefault="00B32977" w14:paraId="06576775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Mijnbouw d.d. 3 juni laten staan op 3 juni.</w:t>
      </w:r>
    </w:p>
    <w:p w:rsidR="00B32977" w:rsidP="00B32977" w:rsidRDefault="00B32977" w14:paraId="6228B331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Gasmarkt en leveringszekerheid d.d. 4 juni laten staan op 4 juni.</w:t>
      </w:r>
    </w:p>
    <w:p w:rsidR="00B32977" w:rsidP="00B32977" w:rsidRDefault="00B32977" w14:paraId="4E6F47C6" w14:textId="77777777">
      <w:pPr>
        <w:numPr>
          <w:ilvl w:val="0"/>
          <w:numId w:val="2"/>
        </w:numPr>
        <w:ind w:left="1428"/>
        <w:rPr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 xml:space="preserve">Commissiedebat Collectieve warmte d.d. 27 mei verplaatsen naar 11 juni (zodat er niet twee commissiedebatten op 27 mei plaatsvinden) en het commissiedebat Collectieve warmte op 24 september laten vervallen </w:t>
      </w:r>
      <w:r>
        <w:rPr>
          <w:rFonts w:ascii="Verdana" w:hAnsi="Verdana"/>
          <w:b/>
          <w:bCs/>
          <w:sz w:val="20"/>
          <w:szCs w:val="20"/>
          <w:u w:val="single"/>
        </w:rPr>
        <w:t>of</w:t>
      </w:r>
      <w:r>
        <w:rPr>
          <w:rFonts w:ascii="Verdana" w:hAnsi="Verdana"/>
          <w:b/>
          <w:bCs/>
          <w:sz w:val="20"/>
          <w:szCs w:val="20"/>
        </w:rPr>
        <w:t xml:space="preserve"> commissiedebat Collectieve warmte d.d. 27 mei laten vervallen vanwege de nog te ontvangen voortgangsbrief collectieve warmte afwachten (Q2 verwacht) en commissiedebat Collectieve warmte d.d. 24 september laten staan).  </w:t>
      </w:r>
    </w:p>
    <w:p w:rsidR="00B32977" w:rsidP="00B32977" w:rsidRDefault="00B32977" w14:paraId="1E216321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Energieraad d.d. 18 juni laten staan op 18 juni.</w:t>
      </w:r>
    </w:p>
    <w:p w:rsidR="00B32977" w:rsidP="00B32977" w:rsidRDefault="00B32977" w14:paraId="01E4A78F" w14:textId="77777777">
      <w:pPr>
        <w:numPr>
          <w:ilvl w:val="0"/>
          <w:numId w:val="2"/>
        </w:numPr>
        <w:ind w:left="1428"/>
      </w:pPr>
      <w:r>
        <w:rPr>
          <w:rFonts w:ascii="Verdana" w:hAnsi="Verdana"/>
          <w:sz w:val="20"/>
          <w:szCs w:val="20"/>
        </w:rPr>
        <w:t>Commissiedebat waterstof, groen gas en andere energiedragers d.d. 24 juni laten staan op 24 juni.</w:t>
      </w:r>
    </w:p>
    <w:p w:rsidR="00B32977" w:rsidP="00B32977" w:rsidRDefault="00B32977" w14:paraId="3BFCBFC3" w14:textId="77777777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Van den Berg</w:t>
      </w:r>
      <w:r>
        <w:rPr>
          <w:rFonts w:ascii="Verdana" w:hAnsi="Verdana" w:eastAsia="Times New Roman"/>
          <w:sz w:val="20"/>
          <w:szCs w:val="20"/>
        </w:rPr>
        <w:t xml:space="preserve"> (JA21) Verzoek om een kabinetsreactie op het IEA-advies, waarbij wordt ingegaan per geadviseerde maatregel waarom deze wel/niet wordt genomen dan wel overwogen. </w:t>
      </w:r>
    </w:p>
    <w:p w:rsidR="00B32977" w:rsidP="00B32977" w:rsidRDefault="00B32977" w14:paraId="6A557920" w14:textId="77777777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Van den Berg</w:t>
      </w:r>
      <w:r>
        <w:rPr>
          <w:rFonts w:ascii="Verdana" w:hAnsi="Verdana" w:eastAsia="Times New Roman"/>
          <w:sz w:val="20"/>
          <w:szCs w:val="20"/>
        </w:rPr>
        <w:t xml:space="preserve"> (JA21) verzoek om een </w:t>
      </w:r>
      <w:proofErr w:type="spellStart"/>
      <w:r>
        <w:rPr>
          <w:rFonts w:ascii="Verdana" w:hAnsi="Verdana" w:eastAsia="Times New Roman"/>
          <w:sz w:val="20"/>
          <w:szCs w:val="20"/>
        </w:rPr>
        <w:t>kabinetreactie</w:t>
      </w:r>
      <w:proofErr w:type="spellEnd"/>
      <w:r>
        <w:rPr>
          <w:rFonts w:ascii="Verdana" w:hAnsi="Verdana" w:eastAsia="Times New Roman"/>
          <w:sz w:val="20"/>
          <w:szCs w:val="20"/>
        </w:rPr>
        <w:t xml:space="preserve"> op het rapport van GTS “Een robuuste Europese aardgasvoorziening”  (</w:t>
      </w:r>
      <w:hyperlink w:history="1" r:id="rId5">
        <w:r>
          <w:rPr>
            <w:rStyle w:val="Hyperlink"/>
            <w:rFonts w:ascii="Verdana" w:hAnsi="Verdana" w:eastAsia="Times New Roman"/>
            <w:sz w:val="20"/>
            <w:szCs w:val="20"/>
          </w:rPr>
          <w:t>https://www.gasunietransportservices.nl/nieuws/gts-publiceert-weerbaarheidsanalyse</w:t>
        </w:r>
      </w:hyperlink>
      <w:r>
        <w:rPr>
          <w:rFonts w:ascii="Verdana" w:hAnsi="Verdana" w:eastAsia="Times New Roman"/>
          <w:sz w:val="20"/>
          <w:szCs w:val="20"/>
        </w:rPr>
        <w:t>)  </w:t>
      </w:r>
    </w:p>
    <w:p w:rsidR="00B32977" w:rsidP="00B32977" w:rsidRDefault="00B32977" w14:paraId="6C14B6EF" w14:textId="77777777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Van den Berg</w:t>
      </w:r>
      <w:r>
        <w:rPr>
          <w:rFonts w:ascii="Verdana" w:hAnsi="Verdana" w:eastAsia="Times New Roman"/>
          <w:sz w:val="20"/>
          <w:szCs w:val="20"/>
        </w:rPr>
        <w:t xml:space="preserve"> (JA21) verzoek om een kabinetsreactie op het rapport van de Topsector Energie “Autonoom en Veilig” </w:t>
      </w:r>
      <w:hyperlink w:history="1" r:id="rId6">
        <w:r>
          <w:rPr>
            <w:rStyle w:val="Hyperlink"/>
            <w:rFonts w:ascii="Verdana" w:hAnsi="Verdana" w:eastAsia="Times New Roman"/>
            <w:sz w:val="20"/>
            <w:szCs w:val="20"/>
          </w:rPr>
          <w:t>https://topsectorenergie.nl/documents/1767/Autonoom_en_veilig.pdf</w:t>
        </w:r>
      </w:hyperlink>
      <w:r>
        <w:rPr>
          <w:rFonts w:ascii="Verdana" w:hAnsi="Verdana" w:eastAsia="Times New Roman"/>
          <w:sz w:val="20"/>
          <w:szCs w:val="20"/>
        </w:rPr>
        <w:t>.</w:t>
      </w:r>
    </w:p>
    <w:p w:rsidR="00B32977" w:rsidP="00B32977" w:rsidRDefault="00B32977" w14:paraId="71BAE7C1" w14:textId="77777777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Van den Berg</w:t>
      </w:r>
      <w:r>
        <w:rPr>
          <w:rFonts w:ascii="Verdana" w:hAnsi="Verdana" w:eastAsia="Times New Roman"/>
          <w:sz w:val="20"/>
          <w:szCs w:val="20"/>
        </w:rPr>
        <w:t xml:space="preserve"> (JA21) verzoek om een update van het kabinet over de reactie op de petitie van de industrie en een verwacht tijdspad van het afschaffen van de nationale CO2-heffing.</w:t>
      </w:r>
    </w:p>
    <w:p w:rsidR="00B32977" w:rsidP="00B32977" w:rsidRDefault="00B32977" w14:paraId="2A59DDE9" w14:textId="77777777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Van den Berg</w:t>
      </w:r>
      <w:r>
        <w:rPr>
          <w:rFonts w:ascii="Verdana" w:hAnsi="Verdana" w:eastAsia="Times New Roman"/>
          <w:sz w:val="20"/>
          <w:szCs w:val="20"/>
        </w:rPr>
        <w:t xml:space="preserve"> (JA21) voorstel om een werkbezoek van de commissie te organiseren aan EUROMOST in Baden-Baden, Duitsland van 26 tot 29 mei (</w:t>
      </w:r>
      <w:hyperlink w:history="1" r:id="rId7">
        <w:r>
          <w:rPr>
            <w:rStyle w:val="Hyperlink"/>
            <w:rFonts w:ascii="Verdana" w:hAnsi="Verdana" w:eastAsia="Times New Roman"/>
            <w:sz w:val="20"/>
            <w:szCs w:val="20"/>
          </w:rPr>
          <w:t>https://joint-research-centre.ec.europa.eu/events/molten-salt-reactor-technology-euromost-2026-05-26_</w:t>
        </w:r>
      </w:hyperlink>
      <w:r>
        <w:rPr>
          <w:rFonts w:ascii="Verdana" w:hAnsi="Verdana" w:eastAsia="Times New Roman"/>
          <w:sz w:val="20"/>
          <w:szCs w:val="20"/>
        </w:rPr>
        <w:t>) en verzoek om het commissiedebat Kernenergie te verplaatsen naar een moment na het werkbezoek.</w:t>
      </w:r>
    </w:p>
    <w:p w:rsidR="00B32977" w:rsidP="00B32977" w:rsidRDefault="00B32977" w14:paraId="54A304CA" w14:textId="77777777">
      <w:pPr>
        <w:rPr>
          <w:rFonts w:ascii="Verdana" w:hAnsi="Verdana"/>
          <w:sz w:val="20"/>
          <w:szCs w:val="20"/>
        </w:rPr>
      </w:pPr>
    </w:p>
    <w:p w:rsidR="00B37094" w:rsidRDefault="00B37094" w14:paraId="301E5B69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613"/>
    <w:multiLevelType w:val="multilevel"/>
    <w:tmpl w:val="DB9C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E17FB"/>
    <w:multiLevelType w:val="hybridMultilevel"/>
    <w:tmpl w:val="3FDC5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A70AE"/>
    <w:multiLevelType w:val="hybridMultilevel"/>
    <w:tmpl w:val="3B6853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789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66450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32694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77"/>
    <w:rsid w:val="006F6E77"/>
    <w:rsid w:val="00727A7E"/>
    <w:rsid w:val="00B32977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92D8"/>
  <w15:chartTrackingRefBased/>
  <w15:docId w15:val="{2A2AE403-4106-4C66-8458-71AEA1A5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97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B32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9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9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9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9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9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9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9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97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B329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97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B329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9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297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6.safelinks.protection.outlook.com/?url=https%3A%2F%2Fjoint-research-centre.ec.europa.eu%2Fevents%2Fmolten-salt-reactor-technology-euromost-2026-05-26_en&amp;data=05%7C02%7CD.Nava%40tweedekamer.nl%7Cbdd42b23c3934e2fd3b508de89a6f6e5%7C238cb5073f714afeaaab8382731a4345%7C0%7C0%7C639099547384346797%7CUnknown%7CTWFpbGZsb3d8eyJFbXB0eU1hcGkiOnRydWUsIlYiOiIwLjAuMDAwMCIsIlAiOiJXaW4zMiIsIkFOIjoiTWFpbCIsIldUIjoyfQ%3D%3D%7C0%7C%7C%7C&amp;sdata=720M03%2BYLEd5daH5sNONlwk3kbAdTFxKeH2fTfMomu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topsectorenergie.nl%2Fdocuments%2F1767%2FAutonoom_en_veilig.pdf&amp;data=05%7C02%7CD.Nava%40tweedekamer.nl%7Cbdd42b23c3934e2fd3b508de89a6f6e5%7C238cb5073f714afeaaab8382731a4345%7C0%7C0%7C639099547384338024%7CUnknown%7CTWFpbGZsb3d8eyJFbXB0eU1hcGkiOnRydWUsIlYiOiIwLjAuMDAwMCIsIlAiOiJXaW4zMiIsIkFOIjoiTWFpbCIsIldUIjoyfQ%3D%3D%7C0%7C%7C%7C&amp;sdata=SQBaXLQryEJbG6OCwiMGvM5SKq5yS08Qcl7z%2FyR8P8k%3D&amp;reserved=0" TargetMode="External"/><Relationship Id="rId5" Type="http://schemas.openxmlformats.org/officeDocument/2006/relationships/hyperlink" Target="https://eur06.safelinks.protection.outlook.com/?url=https%3A%2F%2Fwww.gasunietransportservices.nl%2Fnieuws%2Fgts-publiceert-weerbaarheidsanalyse&amp;data=05%7C02%7CD.Nava%40tweedekamer.nl%7Cbdd42b23c3934e2fd3b508de89a6f6e5%7C238cb5073f714afeaaab8382731a4345%7C0%7C0%7C639099547384322927%7CUnknown%7CTWFpbGZsb3d8eyJFbXB0eU1hcGkiOnRydWUsIlYiOiIwLjAuMDAwMCIsIlAiOiJXaW4zMiIsIkFOIjoiTWFpbCIsIldUIjoyfQ%3D%3D%7C0%7C%7C%7C&amp;sdata=a4TBJ72DPTCrrNCqKzeOan2KJ8DgYP7XNzJcN4Za6oI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650</ap:Words>
  <ap:Characters>3578</ap:Characters>
  <ap:DocSecurity>0</ap:DocSecurity>
  <ap:Lines>29</ap:Lines>
  <ap:Paragraphs>8</ap:Paragraphs>
  <ap:ScaleCrop>false</ap:ScaleCrop>
  <ap:LinksUpToDate>false</ap:LinksUpToDate>
  <ap:CharactersWithSpaces>4220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2026-03-25T15:36:00.0000000Z</dcterms:created>
  <dcterms:modified xsi:type="dcterms:W3CDTF">2026-03-25T15:38:00.0000000Z</dcterms:modified>
  <version/>
  <category/>
</coreProperties>
</file>