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0620" w:rsidRDefault="005A6B40" w14:paraId="53E8099B" w14:textId="0189FC54">
      <w:bookmarkStart w:name="_GoBack" w:id="0"/>
      <w:bookmarkEnd w:id="0"/>
      <w:r>
        <w:t>Geachte voorzitter,</w:t>
      </w:r>
    </w:p>
    <w:p w:rsidR="005A6B40" w:rsidRDefault="005A6B40" w14:paraId="4A3F9E1B" w14:textId="77777777"/>
    <w:p w:rsidR="00042E30" w:rsidP="00D96DA9" w:rsidRDefault="005A6B40" w14:paraId="75912E2B" w14:textId="1FEFD28F">
      <w:bookmarkStart w:name="_Hlk223448331" w:id="1"/>
      <w:r>
        <w:t>Op 7 december 2024 is de A24/Blankenburgverbinding geopend. Deze nieuwe snelweg verbindt de A20 bij Vlaardingen met de A15 bij Rozenburg</w:t>
      </w:r>
      <w:r w:rsidR="009B5528">
        <w:t xml:space="preserve">. </w:t>
      </w:r>
      <w:r w:rsidR="00D27F73">
        <w:t xml:space="preserve">De </w:t>
      </w:r>
      <w:r w:rsidR="007B50BD">
        <w:t xml:space="preserve">A24 </w:t>
      </w:r>
      <w:r w:rsidR="00D27F73">
        <w:t xml:space="preserve">is aangelegd </w:t>
      </w:r>
      <w:r w:rsidRPr="00D27F73" w:rsidR="00D27F73">
        <w:t xml:space="preserve">om het wegennet rondom Rotterdam robuuster te maken en de doorstroming te verbeteren. </w:t>
      </w:r>
      <w:r w:rsidR="006F6ECF">
        <w:t>Op</w:t>
      </w:r>
      <w:r w:rsidR="00702C44">
        <w:t xml:space="preserve"> d</w:t>
      </w:r>
      <w:r w:rsidR="00B5076D">
        <w:t xml:space="preserve">e A24 </w:t>
      </w:r>
      <w:r w:rsidR="00702C44">
        <w:t>wordt tol geheven</w:t>
      </w:r>
      <w:r w:rsidR="006F6ECF">
        <w:t>.</w:t>
      </w:r>
      <w:r w:rsidRPr="00D71382" w:rsidR="00D71382">
        <w:t xml:space="preserve"> </w:t>
      </w:r>
      <w:r w:rsidR="00D96DA9">
        <w:t xml:space="preserve">Zoals </w:t>
      </w:r>
      <w:r w:rsidR="00A37024">
        <w:t xml:space="preserve">toegezegd </w:t>
      </w:r>
      <w:r w:rsidR="00D96DA9">
        <w:t xml:space="preserve">in </w:t>
      </w:r>
      <w:r w:rsidR="00A37024">
        <w:t>de</w:t>
      </w:r>
      <w:r w:rsidR="00D96DA9">
        <w:t xml:space="preserve"> brief </w:t>
      </w:r>
      <w:r w:rsidR="00A37024">
        <w:t>van mijn ambtsvoorganger van 19 januari jl.</w:t>
      </w:r>
      <w:r w:rsidR="000F055B">
        <w:rPr>
          <w:rStyle w:val="FootnoteReference"/>
        </w:rPr>
        <w:footnoteReference w:id="2"/>
      </w:r>
      <w:r w:rsidR="00D96DA9">
        <w:t xml:space="preserve">, </w:t>
      </w:r>
      <w:bookmarkStart w:name="_Hlk223700562" w:id="2"/>
      <w:r w:rsidR="00DE1AA2">
        <w:t>wordt in deze brief</w:t>
      </w:r>
      <w:r w:rsidRPr="00DE1AA2" w:rsidR="00DE1AA2">
        <w:t xml:space="preserve"> nader ingegaan op de ervaringen in het eerste jaar tolheffing</w:t>
      </w:r>
      <w:bookmarkEnd w:id="2"/>
      <w:r w:rsidRPr="00DE1AA2" w:rsidR="00DE1AA2">
        <w:t>.</w:t>
      </w:r>
      <w:r w:rsidR="006A6861">
        <w:t xml:space="preserve"> </w:t>
      </w:r>
      <w:r w:rsidR="00C877A5">
        <w:t xml:space="preserve">Ook worden </w:t>
      </w:r>
      <w:r w:rsidR="006A6861">
        <w:t xml:space="preserve">de </w:t>
      </w:r>
      <w:r w:rsidR="00D04B4F">
        <w:t>resultaten uit de uitgevoerde</w:t>
      </w:r>
      <w:r w:rsidR="00A37024">
        <w:t xml:space="preserve"> invoeringstoets</w:t>
      </w:r>
      <w:r w:rsidR="00BD582C">
        <w:t xml:space="preserve"> gedeeld</w:t>
      </w:r>
      <w:r w:rsidR="007B50BD">
        <w:t>,</w:t>
      </w:r>
      <w:r w:rsidR="006A6861">
        <w:t xml:space="preserve"> die is bijgevoegd </w:t>
      </w:r>
      <w:r w:rsidR="00FF1D40">
        <w:t>bij deze brief.</w:t>
      </w:r>
    </w:p>
    <w:bookmarkEnd w:id="1"/>
    <w:p w:rsidR="00042E30" w:rsidRDefault="00042E30" w14:paraId="0A20B169" w14:textId="77777777"/>
    <w:p w:rsidRPr="00AB53A3" w:rsidR="00042E30" w:rsidRDefault="00220CB1" w14:paraId="5878BDF2" w14:textId="384E9EEA">
      <w:pPr>
        <w:rPr>
          <w:b/>
          <w:bCs/>
        </w:rPr>
      </w:pPr>
      <w:r>
        <w:rPr>
          <w:b/>
          <w:bCs/>
        </w:rPr>
        <w:t>De tolheffing op de A24/Blankenburgverbinding</w:t>
      </w:r>
    </w:p>
    <w:p w:rsidR="001131B5" w:rsidRDefault="00B5076D" w14:paraId="615434B3" w14:textId="69A2149F">
      <w:r>
        <w:t>Door de beperkte financiële ruimte op de rijksbegroting voor de aanleg van weginfrastructuur is ervoor gekozen om de A24</w:t>
      </w:r>
      <w:r>
        <w:rPr>
          <w:rStyle w:val="FootnoteReference"/>
        </w:rPr>
        <w:footnoteReference w:id="3"/>
      </w:r>
      <w:r>
        <w:t xml:space="preserve"> gedeeltelijk te bekostigen</w:t>
      </w:r>
      <w:r w:rsidR="00A66247">
        <w:t xml:space="preserve"> </w:t>
      </w:r>
      <w:r w:rsidR="00C80927">
        <w:t xml:space="preserve">door tolheffing </w:t>
      </w:r>
      <w:r w:rsidRPr="00D96DA9" w:rsidR="00A66247">
        <w:t>(€405 mln.</w:t>
      </w:r>
      <w:r w:rsidR="00A66247">
        <w:rPr>
          <w:rStyle w:val="FootnoteReference"/>
        </w:rPr>
        <w:footnoteReference w:id="4"/>
      </w:r>
      <w:r w:rsidRPr="00D96DA9" w:rsidR="00A66247">
        <w:t xml:space="preserve"> van € 2,138 mld.</w:t>
      </w:r>
      <w:r w:rsidR="00A66247">
        <w:t>)</w:t>
      </w:r>
      <w:r>
        <w:t xml:space="preserve">. De tol </w:t>
      </w:r>
      <w:r w:rsidR="00A66247">
        <w:t xml:space="preserve">is tijdelijk en </w:t>
      </w:r>
      <w:r>
        <w:t xml:space="preserve">wordt beëindigd als deze opgave, plus de in- en uitvoeringskosten van tolheffing, is voldaan. </w:t>
      </w:r>
      <w:r w:rsidRPr="00B5076D">
        <w:t>Dit is vastgelegd in de Wet tijdelijke tolheffing Blankenburgverbinding en ViA15 (Wet TTH), die in 2015 door de Kamer is aanvaard.</w:t>
      </w:r>
      <w:r w:rsidRPr="005A7A38" w:rsidR="005A7A38">
        <w:t xml:space="preserve"> De tolheffing geldt voor alle voertuigen, ook voor voertuigen met een buitenlands kenteken. Weggebruikers hebben de mogelijkheid een route te kiezen waarvoor geen tol </w:t>
      </w:r>
      <w:r w:rsidR="00900AC5">
        <w:t xml:space="preserve">hoeft te worden </w:t>
      </w:r>
      <w:r w:rsidRPr="005A7A38" w:rsidR="005A7A38">
        <w:t>betaald. Dit is bijvoorbeeld de bestaande route over de A4/Beneluxtunnel.</w:t>
      </w:r>
    </w:p>
    <w:p w:rsidR="00B5076D" w:rsidRDefault="00B5076D" w14:paraId="4D4B1313" w14:textId="77777777"/>
    <w:p w:rsidR="00A80D58" w:rsidP="00A80D58" w:rsidRDefault="00B5076D" w14:paraId="3F4F52CB" w14:textId="1773E3C7">
      <w:r w:rsidRPr="00B5076D">
        <w:t>De A24 is de eerste weg in Nederland met een elektronisch</w:t>
      </w:r>
      <w:r w:rsidR="00A66247">
        <w:t>e</w:t>
      </w:r>
      <w:r w:rsidRPr="00B5076D">
        <w:t xml:space="preserve"> tol</w:t>
      </w:r>
      <w:r w:rsidR="00A66247">
        <w:t>heffing;</w:t>
      </w:r>
      <w:r w:rsidR="00A80D58">
        <w:t xml:space="preserve"> </w:t>
      </w:r>
      <w:r w:rsidRPr="00B5076D">
        <w:t>voertuigen worden geregistreerd via automatische nummerplaatherkenning</w:t>
      </w:r>
      <w:r w:rsidR="00A66247">
        <w:t xml:space="preserve"> en de kentekenhouder moet zelf tijdig actie ondernemen om de tol te voldoen</w:t>
      </w:r>
      <w:r w:rsidRPr="00B5076D">
        <w:t>. De situatie ter plaatse leen</w:t>
      </w:r>
      <w:r w:rsidR="00E86946">
        <w:t>t</w:t>
      </w:r>
      <w:r w:rsidRPr="00B5076D">
        <w:t xml:space="preserve"> zich vanwege de verkeersveiligheid en doorstroming niet voor het inrichten van een tolplein met slagbomen. </w:t>
      </w:r>
      <w:r w:rsidR="00A80D58">
        <w:t xml:space="preserve">De tolbetalingen </w:t>
      </w:r>
      <w:r w:rsidRPr="00B5076D" w:rsidR="00A80D58">
        <w:t>vinden</w:t>
      </w:r>
      <w:r w:rsidR="00A80D58">
        <w:t xml:space="preserve"> </w:t>
      </w:r>
      <w:r w:rsidRPr="00B5076D" w:rsidR="00A80D58">
        <w:t>online</w:t>
      </w:r>
      <w:r w:rsidR="00AC05E9">
        <w:t xml:space="preserve"> </w:t>
      </w:r>
      <w:r w:rsidRPr="00B5076D" w:rsidR="00A80D58">
        <w:t>plaats. Dit kan door aan</w:t>
      </w:r>
      <w:r w:rsidR="00A80D58">
        <w:t>melding</w:t>
      </w:r>
      <w:r w:rsidRPr="00B5076D" w:rsidR="00A80D58">
        <w:t xml:space="preserve"> voor automatisch betalen of door per rit te betalen op e-tol.nl. Als </w:t>
      </w:r>
      <w:r w:rsidR="00A80D58">
        <w:t xml:space="preserve">bij de tweede optie </w:t>
      </w:r>
      <w:r w:rsidRPr="00B5076D" w:rsidR="00A80D58">
        <w:t>niet tijdig op e-tol.nl is betaald, wordt een betalingsherinnering verstuurd. Als een betalingsherinnering niet tijdig is betaald, kan een bestuurlijke boete worden opgelegd. Deze boete bedraagt €35</w:t>
      </w:r>
      <w:r w:rsidR="00E86946">
        <w:t>,-</w:t>
      </w:r>
      <w:r w:rsidRPr="00B5076D" w:rsidR="00A80D58">
        <w:t xml:space="preserve">, vermeerderd met het toltarief en de vergoeding voor de betalingsherinnering. In overeenstemming met de Wet TTH zijn in het eerste jaar van de tolheffing geen </w:t>
      </w:r>
      <w:r w:rsidRPr="00B5076D" w:rsidR="00A80D58">
        <w:lastRenderedPageBreak/>
        <w:t>aanvullende kosten bij herinneringen in rekening gebracht.</w:t>
      </w:r>
      <w:r w:rsidR="00A80D58">
        <w:t xml:space="preserve"> </w:t>
      </w:r>
      <w:r w:rsidRPr="00B5076D" w:rsidR="00A80D58">
        <w:t>Sinds 7 december jl. wordt een vergoeding van €9</w:t>
      </w:r>
      <w:r w:rsidR="00E86946">
        <w:t>,-</w:t>
      </w:r>
      <w:r w:rsidRPr="00B5076D" w:rsidR="00A80D58">
        <w:t xml:space="preserve"> gerekend (conform de Algemene wet bestuursrecht).</w:t>
      </w:r>
    </w:p>
    <w:p w:rsidR="00A80D58" w:rsidP="00387BF0" w:rsidRDefault="00A80D58" w14:paraId="72B58296" w14:textId="612807CA"/>
    <w:p w:rsidR="005A7A38" w:rsidP="00387BF0" w:rsidRDefault="00560E5B" w14:paraId="11117495" w14:textId="21E6268B">
      <w:r>
        <w:t xml:space="preserve">De </w:t>
      </w:r>
      <w:r w:rsidR="00A66247">
        <w:t>tijdelijke tolheffing is een samenwerking tussen het</w:t>
      </w:r>
      <w:r w:rsidR="00B14AF1">
        <w:t xml:space="preserve"> ministerie van IenW</w:t>
      </w:r>
      <w:r w:rsidR="00A80D58">
        <w:t xml:space="preserve"> en de uitvoeringsorganisaties</w:t>
      </w:r>
      <w:r w:rsidRPr="00D05CE5" w:rsidR="00D05CE5">
        <w:t xml:space="preserve"> RDW, het Centraal Justitieel Incassobureau (CJIB), Rijkswaterstaat </w:t>
      </w:r>
      <w:r w:rsidR="002B04F0">
        <w:t xml:space="preserve">(RWS) </w:t>
      </w:r>
      <w:r w:rsidRPr="00D05CE5" w:rsidR="00D05CE5">
        <w:t>en de Inspectie Leefomgeving en Transport (ILT)</w:t>
      </w:r>
      <w:r>
        <w:t xml:space="preserve">. </w:t>
      </w:r>
      <w:r w:rsidR="008912D3">
        <w:t xml:space="preserve">Het systeem is </w:t>
      </w:r>
      <w:r w:rsidR="00C67ED0">
        <w:t>uitgebreid beschreven in het uitvoerings- en handhavingsplan, dat in december 2023 aan de Kamer is voorgelegd</w:t>
      </w:r>
      <w:r w:rsidR="002B04F0">
        <w:t xml:space="preserve"> en daarna is vastgesteld</w:t>
      </w:r>
      <w:r w:rsidR="00C67ED0">
        <w:t>.</w:t>
      </w:r>
      <w:r w:rsidR="008912D3">
        <w:rPr>
          <w:rStyle w:val="FootnoteReference"/>
        </w:rPr>
        <w:footnoteReference w:id="5"/>
      </w:r>
      <w:r w:rsidR="00C67ED0">
        <w:t xml:space="preserve"> </w:t>
      </w:r>
      <w:r>
        <w:t xml:space="preserve">De grondige voorbereiding </w:t>
      </w:r>
      <w:r w:rsidR="00C67ED0">
        <w:t xml:space="preserve">van de tolheffing </w:t>
      </w:r>
      <w:r>
        <w:t>heeft zijn vruchten afgeworpen</w:t>
      </w:r>
      <w:r w:rsidR="00A80D58">
        <w:t>, want h</w:t>
      </w:r>
      <w:r w:rsidRPr="005C555B" w:rsidR="005C555B">
        <w:t xml:space="preserve">et tolsysteem heeft vanaf dag 1 technisch </w:t>
      </w:r>
      <w:r w:rsidR="000B2A5C">
        <w:t>goed</w:t>
      </w:r>
      <w:r w:rsidRPr="005C555B" w:rsidR="005C555B">
        <w:t xml:space="preserve"> gefunctioneerd en is zeer betrouwbaar gebleken</w:t>
      </w:r>
      <w:r w:rsidR="00DD7C70">
        <w:t xml:space="preserve"> in de registratie van kentekens</w:t>
      </w:r>
      <w:r w:rsidRPr="005C555B" w:rsidR="005C555B">
        <w:t>.</w:t>
      </w:r>
    </w:p>
    <w:p w:rsidR="00387BF0" w:rsidP="00387BF0" w:rsidRDefault="00387BF0" w14:paraId="4F3F3050" w14:textId="77777777"/>
    <w:p w:rsidRPr="00DC5C9A" w:rsidR="000055A2" w:rsidP="005A7A38" w:rsidRDefault="000055A2" w14:paraId="58B5BF14" w14:textId="1370767B">
      <w:pPr>
        <w:rPr>
          <w:b/>
          <w:bCs/>
        </w:rPr>
      </w:pPr>
      <w:r w:rsidRPr="00DC5C9A">
        <w:rPr>
          <w:b/>
          <w:bCs/>
        </w:rPr>
        <w:t>Gebruik van de A24</w:t>
      </w:r>
    </w:p>
    <w:p w:rsidR="00387BF0" w:rsidP="00387BF0" w:rsidRDefault="00387BF0" w14:paraId="7652D8C3" w14:textId="3301C97D">
      <w:bookmarkStart w:name="_Hlk223621614" w:id="3"/>
      <w:r>
        <w:t>Het doel van de A24 is om het wegennet rondom Rotterdam robuuster te maken en de doorstroming te verbeteren</w:t>
      </w:r>
      <w:r w:rsidR="006B2F18">
        <w:t xml:space="preserve">. </w:t>
      </w:r>
      <w:r w:rsidR="00440E2C">
        <w:t xml:space="preserve">De A24 is met name een alternatief voor de Beneluxtunnel. Bij de Beneluxtunnel is als gevolg van de A24 de </w:t>
      </w:r>
      <w:r w:rsidR="00D20B84">
        <w:t xml:space="preserve">verkeersintensiteit met </w:t>
      </w:r>
      <w:r w:rsidR="00C877A5">
        <w:t xml:space="preserve">circa </w:t>
      </w:r>
      <w:r w:rsidR="00D20B84">
        <w:t xml:space="preserve">7% gedaald </w:t>
      </w:r>
      <w:r>
        <w:t>en op de A15 tussen Rozenburg en Hoogvliet</w:t>
      </w:r>
      <w:r w:rsidR="00D20B84">
        <w:t xml:space="preserve"> </w:t>
      </w:r>
      <w:r w:rsidR="009B1C27">
        <w:t xml:space="preserve">met </w:t>
      </w:r>
      <w:r w:rsidR="00C877A5">
        <w:t xml:space="preserve">circa </w:t>
      </w:r>
      <w:r w:rsidR="009B1C27">
        <w:t>21%</w:t>
      </w:r>
      <w:r>
        <w:t xml:space="preserve">. </w:t>
      </w:r>
      <w:r w:rsidR="009B1C27">
        <w:t>De filezwaarte</w:t>
      </w:r>
      <w:r w:rsidR="009B1C27">
        <w:rPr>
          <w:rStyle w:val="FootnoteReference"/>
        </w:rPr>
        <w:footnoteReference w:id="6"/>
      </w:r>
      <w:r w:rsidR="009B1C27">
        <w:t xml:space="preserve"> op </w:t>
      </w:r>
      <w:r w:rsidR="00440E2C">
        <w:t xml:space="preserve">het </w:t>
      </w:r>
      <w:r w:rsidR="009B1C27">
        <w:t>Rijkswegen</w:t>
      </w:r>
      <w:r w:rsidR="00440E2C">
        <w:t>net</w:t>
      </w:r>
      <w:r w:rsidR="009B1C27">
        <w:t xml:space="preserve"> rondom de A24 </w:t>
      </w:r>
      <w:r w:rsidR="006B2F18">
        <w:t>lijkt</w:t>
      </w:r>
      <w:r w:rsidR="009B1C27">
        <w:t xml:space="preserve"> </w:t>
      </w:r>
      <w:r w:rsidR="006B2F18">
        <w:t xml:space="preserve">op basis van eerste analyses van Rijkswaterstaat </w:t>
      </w:r>
      <w:r w:rsidR="009B1C27">
        <w:t xml:space="preserve">met </w:t>
      </w:r>
      <w:r w:rsidR="006B2F18">
        <w:t xml:space="preserve">circa </w:t>
      </w:r>
      <w:r w:rsidR="009B1C27">
        <w:t>1</w:t>
      </w:r>
      <w:r w:rsidR="006B2F18">
        <w:t>0</w:t>
      </w:r>
      <w:r w:rsidR="009B1C27">
        <w:t xml:space="preserve">% afgenomen. </w:t>
      </w:r>
      <w:r>
        <w:t xml:space="preserve">De bereikbaarheid van de regio Rotterdam is </w:t>
      </w:r>
      <w:r w:rsidR="001A79CE">
        <w:t xml:space="preserve">dus </w:t>
      </w:r>
      <w:r>
        <w:t>verbeterd</w:t>
      </w:r>
      <w:r w:rsidR="00CB79F0">
        <w:t xml:space="preserve"> en dat is een mooi resultaat</w:t>
      </w:r>
      <w:r>
        <w:t>.</w:t>
      </w:r>
    </w:p>
    <w:bookmarkEnd w:id="3"/>
    <w:p w:rsidR="00387BF0" w:rsidP="000055A2" w:rsidRDefault="00387BF0" w14:paraId="254EB20A" w14:textId="77777777"/>
    <w:p w:rsidR="000055A2" w:rsidP="000055A2" w:rsidRDefault="00387BF0" w14:paraId="2C972880" w14:textId="21BDF0C5">
      <w:r>
        <w:t xml:space="preserve">Het gebruik van de weg ligt </w:t>
      </w:r>
      <w:r w:rsidR="008B425D">
        <w:t xml:space="preserve">vooralsnog </w:t>
      </w:r>
      <w:r>
        <w:t xml:space="preserve">lager dan vooraf </w:t>
      </w:r>
      <w:r w:rsidR="008B425D">
        <w:t xml:space="preserve">werd </w:t>
      </w:r>
      <w:r>
        <w:t xml:space="preserve">verwacht. </w:t>
      </w:r>
      <w:r w:rsidR="008B425D">
        <w:t xml:space="preserve">In 2025 hebben </w:t>
      </w:r>
      <w:r w:rsidR="00C877A5">
        <w:t xml:space="preserve">circa </w:t>
      </w:r>
      <w:r w:rsidR="008B425D">
        <w:t xml:space="preserve">12 miljoen </w:t>
      </w:r>
      <w:r w:rsidR="00AF08FC">
        <w:t xml:space="preserve">voertuigen </w:t>
      </w:r>
      <w:r w:rsidR="008B425D">
        <w:t xml:space="preserve">de tolweg gepasseerd, waar de verwachting </w:t>
      </w:r>
      <w:r w:rsidR="00C877A5">
        <w:t xml:space="preserve">was dat dit circa </w:t>
      </w:r>
      <w:r w:rsidR="008B425D">
        <w:t xml:space="preserve">17,8 miljoen </w:t>
      </w:r>
      <w:r w:rsidR="00AF08FC">
        <w:t>voertuigen</w:t>
      </w:r>
      <w:r w:rsidR="008B425D">
        <w:t xml:space="preserve"> </w:t>
      </w:r>
      <w:r w:rsidR="00C877A5">
        <w:t>zou zijn.</w:t>
      </w:r>
      <w:r w:rsidR="008B425D">
        <w:t xml:space="preserve"> Er </w:t>
      </w:r>
      <w:r w:rsidR="005A7A38">
        <w:t>wa</w:t>
      </w:r>
      <w:r w:rsidR="002143BB">
        <w:t>s</w:t>
      </w:r>
      <w:r w:rsidR="008B425D">
        <w:t xml:space="preserve"> </w:t>
      </w:r>
      <w:r w:rsidR="00AF08FC">
        <w:t xml:space="preserve">gedurende het jaar </w:t>
      </w:r>
      <w:r w:rsidR="0004257B">
        <w:t xml:space="preserve">wel </w:t>
      </w:r>
      <w:r w:rsidR="008B425D">
        <w:t xml:space="preserve">een </w:t>
      </w:r>
      <w:r w:rsidR="0004257B">
        <w:t xml:space="preserve">positieve trend </w:t>
      </w:r>
      <w:r w:rsidR="00AF08FC">
        <w:t xml:space="preserve">in het gebruik </w:t>
      </w:r>
      <w:r w:rsidR="0004257B">
        <w:t xml:space="preserve">zichtbaar. In het eerste half jaar </w:t>
      </w:r>
      <w:r w:rsidR="005A7A38">
        <w:t xml:space="preserve">van 2025 </w:t>
      </w:r>
      <w:r w:rsidR="0004257B">
        <w:t xml:space="preserve">reden er gemiddeld </w:t>
      </w:r>
      <w:r w:rsidR="00C877A5">
        <w:t xml:space="preserve">circa </w:t>
      </w:r>
      <w:r w:rsidRPr="00D876DD" w:rsidR="00D876DD">
        <w:t>20</w:t>
      </w:r>
      <w:r w:rsidR="003961B2">
        <w:t>5</w:t>
      </w:r>
      <w:r w:rsidR="006D453C">
        <w:t>.000</w:t>
      </w:r>
      <w:r w:rsidR="003961B2">
        <w:t xml:space="preserve"> </w:t>
      </w:r>
      <w:r w:rsidR="0004257B">
        <w:t xml:space="preserve">voertuigen per week over de A24. </w:t>
      </w:r>
      <w:r w:rsidR="00D05CE5">
        <w:t>In</w:t>
      </w:r>
      <w:r w:rsidR="0004257B">
        <w:t xml:space="preserve"> het tweede half jaar </w:t>
      </w:r>
      <w:r w:rsidR="00D05CE5">
        <w:t xml:space="preserve">is dit </w:t>
      </w:r>
      <w:r w:rsidR="0004257B">
        <w:t xml:space="preserve">met </w:t>
      </w:r>
      <w:r w:rsidR="003961B2">
        <w:t>1</w:t>
      </w:r>
      <w:r w:rsidR="005C555B">
        <w:t>8</w:t>
      </w:r>
      <w:r w:rsidR="003961B2">
        <w:t>%</w:t>
      </w:r>
      <w:r w:rsidR="0004257B">
        <w:t xml:space="preserve"> gegroeid naar </w:t>
      </w:r>
      <w:r w:rsidR="006D453C">
        <w:t xml:space="preserve">gemiddeld </w:t>
      </w:r>
      <w:r w:rsidR="00C877A5">
        <w:t xml:space="preserve">circa </w:t>
      </w:r>
      <w:r w:rsidR="003961B2">
        <w:t>242</w:t>
      </w:r>
      <w:r w:rsidR="006D453C">
        <w:t>.000</w:t>
      </w:r>
      <w:r w:rsidR="003961B2">
        <w:t xml:space="preserve"> </w:t>
      </w:r>
      <w:r w:rsidR="0004257B">
        <w:t>voertuigen</w:t>
      </w:r>
      <w:r w:rsidR="003961B2">
        <w:t xml:space="preserve"> per week</w:t>
      </w:r>
      <w:r w:rsidR="0004257B">
        <w:t>. De v</w:t>
      </w:r>
      <w:r w:rsidR="000055A2">
        <w:t xml:space="preserve">erwachting is dat de groei de komende tijd </w:t>
      </w:r>
      <w:r w:rsidR="0097142A">
        <w:t xml:space="preserve">geleidelijk </w:t>
      </w:r>
      <w:r w:rsidR="000055A2">
        <w:t>doorzet</w:t>
      </w:r>
      <w:r w:rsidRPr="00790956" w:rsidR="000055A2">
        <w:t>.</w:t>
      </w:r>
    </w:p>
    <w:p w:rsidR="000055A2" w:rsidP="000055A2" w:rsidRDefault="000055A2" w14:paraId="26037C1E" w14:textId="77777777"/>
    <w:p w:rsidRPr="00901541" w:rsidR="000A68D4" w:rsidP="00512D0A" w:rsidRDefault="000A68D4" w14:paraId="25E80C89" w14:textId="5A8BCBB0">
      <w:pPr>
        <w:rPr>
          <w:b/>
          <w:bCs/>
        </w:rPr>
      </w:pPr>
      <w:r w:rsidRPr="00A87E5A">
        <w:rPr>
          <w:b/>
          <w:bCs/>
        </w:rPr>
        <w:t>Betaalgedrag</w:t>
      </w:r>
      <w:r>
        <w:rPr>
          <w:b/>
          <w:bCs/>
        </w:rPr>
        <w:t xml:space="preserve"> &amp; </w:t>
      </w:r>
      <w:r w:rsidRPr="000A68D4">
        <w:rPr>
          <w:b/>
          <w:bCs/>
        </w:rPr>
        <w:t>Tijdigheid van de tolbetalingen</w:t>
      </w:r>
    </w:p>
    <w:p w:rsidR="00A860E5" w:rsidP="00A860E5" w:rsidRDefault="00A860E5" w14:paraId="262666A6" w14:textId="1F06C60A">
      <w:r>
        <w:t xml:space="preserve">De inzet bij de tolheffing is dat zoveel mogelijk ritten automatisch worden betaald. Daarvoor dienen gebruikers een contract af te sluiten bij een van </w:t>
      </w:r>
      <w:r w:rsidR="00C877A5">
        <w:t xml:space="preserve">de toegelaten </w:t>
      </w:r>
      <w:r>
        <w:t>private dienstaanbieders (Move-IZI, 24Toll of Flitsmeister). De verschuldigde tol wordt vervolgens automatisch betaald</w:t>
      </w:r>
      <w:r w:rsidR="00D938B1">
        <w:t>, waardoor deze altijd op tijd wordt voldaan</w:t>
      </w:r>
      <w:r>
        <w:t xml:space="preserve">. Dit biedt gemak voor de gebruiker, voorkomt boetes en </w:t>
      </w:r>
      <w:r w:rsidR="001A79CE">
        <w:t>beperkt</w:t>
      </w:r>
      <w:r>
        <w:t xml:space="preserve"> kosten in de uitvoering. Automatisch betalen heeft sinds de start van de tolheffing een sterke groei doorgemaakt. Waar in de eerste helft van 2025 </w:t>
      </w:r>
      <w:r w:rsidRPr="005C31A7">
        <w:t>c</w:t>
      </w:r>
      <w:r w:rsidR="001A79CE">
        <w:t>irca</w:t>
      </w:r>
      <w:r w:rsidRPr="005C31A7">
        <w:t xml:space="preserve"> 65% van de ritten </w:t>
      </w:r>
      <w:r>
        <w:t xml:space="preserve">via automatische betaling werden voldaan, </w:t>
      </w:r>
      <w:r w:rsidR="002E2B9E">
        <w:t>is</w:t>
      </w:r>
      <w:r>
        <w:t xml:space="preserve"> dit </w:t>
      </w:r>
      <w:r w:rsidRPr="005C31A7">
        <w:t>in</w:t>
      </w:r>
      <w:r w:rsidR="002E2B9E">
        <w:t xml:space="preserve"> de eerste maanden van </w:t>
      </w:r>
      <w:r>
        <w:t xml:space="preserve">2026 </w:t>
      </w:r>
      <w:r w:rsidR="001A79CE">
        <w:t>gestegen naar circa</w:t>
      </w:r>
      <w:r>
        <w:t xml:space="preserve"> 8</w:t>
      </w:r>
      <w:r w:rsidR="002E2B9E">
        <w:t>2</w:t>
      </w:r>
      <w:r>
        <w:t>%. Dat is ruim boven verwachting.</w:t>
      </w:r>
      <w:r w:rsidRPr="000019DC">
        <w:t xml:space="preserve"> </w:t>
      </w:r>
      <w:r>
        <w:t xml:space="preserve">De overige </w:t>
      </w:r>
      <w:r w:rsidRPr="00B13AA4">
        <w:t>c</w:t>
      </w:r>
      <w:r w:rsidR="001A79CE">
        <w:t>irca</w:t>
      </w:r>
      <w:r w:rsidRPr="00B13AA4">
        <w:t xml:space="preserve"> </w:t>
      </w:r>
      <w:r w:rsidR="00C653FC">
        <w:t>20</w:t>
      </w:r>
      <w:r w:rsidRPr="00B13AA4">
        <w:t>%</w:t>
      </w:r>
      <w:r>
        <w:t xml:space="preserve"> van de ritten wordt niet automatisch betaald. Het is dan aan de gebruiker zelf om via e-tol.nl binnen 72 uur de tol te voldoen.</w:t>
      </w:r>
    </w:p>
    <w:p w:rsidR="00A860E5" w:rsidP="00A860E5" w:rsidRDefault="00A860E5" w14:paraId="2A3CB976" w14:textId="77777777"/>
    <w:p w:rsidR="005C31A7" w:rsidP="00512D0A" w:rsidRDefault="00A860E5" w14:paraId="7FF9A5B4" w14:textId="73717965">
      <w:r w:rsidRPr="005C31A7">
        <w:t xml:space="preserve">Er is een duidelijke positieve trend waarneembaar in het betaalgedrag van weggebruikers. </w:t>
      </w:r>
      <w:r w:rsidRPr="005C31A7" w:rsidR="005C31A7">
        <w:t xml:space="preserve">In de eerste helft van 2025 werd </w:t>
      </w:r>
      <w:r>
        <w:t xml:space="preserve">in </w:t>
      </w:r>
      <w:r w:rsidRPr="005C31A7" w:rsidR="005C31A7">
        <w:t>c</w:t>
      </w:r>
      <w:r w:rsidR="001A79CE">
        <w:t>irca</w:t>
      </w:r>
      <w:r w:rsidRPr="005C31A7" w:rsidR="005C31A7">
        <w:t xml:space="preserve"> 80% van </w:t>
      </w:r>
      <w:r>
        <w:t>alle</w:t>
      </w:r>
      <w:r w:rsidRPr="005C31A7">
        <w:t xml:space="preserve"> </w:t>
      </w:r>
      <w:r w:rsidRPr="005C31A7" w:rsidR="005C31A7">
        <w:t xml:space="preserve">passages op tijd betaald (automatische betalingen en betalingen op e-tol.nl bij elkaar opgeteld). </w:t>
      </w:r>
      <w:r w:rsidR="003D5646">
        <w:t>Inmiddels</w:t>
      </w:r>
      <w:r w:rsidR="00622B6A">
        <w:t xml:space="preserve"> is d</w:t>
      </w:r>
      <w:r w:rsidR="003D5646">
        <w:t>i</w:t>
      </w:r>
      <w:r w:rsidR="00622B6A">
        <w:t xml:space="preserve">t </w:t>
      </w:r>
      <w:r w:rsidR="003D5646">
        <w:t>ruim</w:t>
      </w:r>
      <w:r w:rsidR="000019DC">
        <w:t xml:space="preserve"> </w:t>
      </w:r>
      <w:r w:rsidRPr="00361924" w:rsidR="000019DC">
        <w:t>91%</w:t>
      </w:r>
      <w:r w:rsidR="000019DC">
        <w:t xml:space="preserve">. </w:t>
      </w:r>
      <w:r w:rsidRPr="005C31A7" w:rsidR="005C31A7">
        <w:t>Dit resulteert in een daling van het aantal verstuurde betalingsherinneringen</w:t>
      </w:r>
      <w:r w:rsidR="00BE7482">
        <w:t xml:space="preserve"> en boetes</w:t>
      </w:r>
      <w:r w:rsidR="00901541">
        <w:t>.</w:t>
      </w:r>
      <w:r w:rsidR="00CB79F0">
        <w:t xml:space="preserve"> Ook dit stemt positief.</w:t>
      </w:r>
    </w:p>
    <w:p w:rsidR="00120C63" w:rsidP="00512D0A" w:rsidRDefault="00120C63" w14:paraId="52C01B72" w14:textId="77777777"/>
    <w:p w:rsidR="00120C63" w:rsidP="00120C63" w:rsidRDefault="00D16575" w14:paraId="773F0541" w14:textId="634DBB22">
      <w:r>
        <w:t>I</w:t>
      </w:r>
      <w:r w:rsidRPr="005C31A7">
        <w:t xml:space="preserve">n de eerste helft van 2025 werden wekelijks </w:t>
      </w:r>
      <w:r>
        <w:t>nog circa</w:t>
      </w:r>
      <w:r w:rsidRPr="005C31A7">
        <w:t xml:space="preserve"> 45.000 herinneringen verstuurd</w:t>
      </w:r>
      <w:r>
        <w:t xml:space="preserve">. Inmiddels is dit gedaald tot gemiddeld circa 20.000 per week. </w:t>
      </w:r>
      <w:r w:rsidR="008E098E">
        <w:t>Wanneer een gebruiker de betalingsherinnering niet tijdig betaal</w:t>
      </w:r>
      <w:r w:rsidR="00730D66">
        <w:t>t</w:t>
      </w:r>
      <w:r w:rsidR="008E098E">
        <w:t>, ontvangt deze een boete</w:t>
      </w:r>
      <w:r w:rsidR="00120C63">
        <w:t xml:space="preserve">. In heel 2025 werd </w:t>
      </w:r>
      <w:r w:rsidR="008E098E">
        <w:t xml:space="preserve">voor </w:t>
      </w:r>
      <w:r w:rsidR="00EC70E3">
        <w:t xml:space="preserve">circa </w:t>
      </w:r>
      <w:r w:rsidR="00120C63">
        <w:t>3% van de ritten een boete (van €35</w:t>
      </w:r>
      <w:r w:rsidR="00E86946">
        <w:t>,-</w:t>
      </w:r>
      <w:r w:rsidR="00120C63">
        <w:t xml:space="preserve">) opgelegd. </w:t>
      </w:r>
      <w:r w:rsidR="00EC70E3">
        <w:t xml:space="preserve">In de eerste weken van 2026 is dat percentage gedaald naar circa 1,5%. </w:t>
      </w:r>
      <w:r w:rsidR="00120C63">
        <w:t>In totaal zijn er in 2025 300.000 boetes uitgeschreven.</w:t>
      </w:r>
      <w:r w:rsidR="00A860E5">
        <w:t xml:space="preserve"> </w:t>
      </w:r>
      <w:r w:rsidR="00120C63">
        <w:t xml:space="preserve">Het doel van de tolheffing is dat de tolplicht wordt nagekomen, niet om boetes op te leggen. Er wordt dan ook veel aandacht besteed aan duidelijke communicatie naar gebruikers en er is hulp voor degenen die vragen hebben of problemen ondervinden. Bij het opleggen van boetes wordt </w:t>
      </w:r>
      <w:r w:rsidR="008E098E">
        <w:t>aandacht besteed aan de menselijke maat</w:t>
      </w:r>
      <w:r w:rsidRPr="008E098E" w:rsidR="008E098E">
        <w:t xml:space="preserve"> en persoonlijke omstandigheden</w:t>
      </w:r>
      <w:r w:rsidR="00120C63">
        <w:t xml:space="preserve">. </w:t>
      </w:r>
      <w:r w:rsidR="00730D66">
        <w:t>Dat meer gebruikers op tijd betalen</w:t>
      </w:r>
      <w:r w:rsidR="00120C63">
        <w:t xml:space="preserve"> dan verwacht en </w:t>
      </w:r>
      <w:r w:rsidR="003D5646">
        <w:t>de coulance in de handhaving,</w:t>
      </w:r>
      <w:r w:rsidR="00120C63">
        <w:t xml:space="preserve"> hebben ertoe geleid dat er veel minder boetes zijn uitgeschreven dan vooraf verwacht. </w:t>
      </w:r>
      <w:r w:rsidR="00BD582C">
        <w:t>Dat is positief</w:t>
      </w:r>
      <w:r w:rsidR="003D5646">
        <w:t>, want het streven is</w:t>
      </w:r>
      <w:r w:rsidR="00A860E5">
        <w:t xml:space="preserve"> </w:t>
      </w:r>
      <w:r w:rsidR="003D5646">
        <w:t xml:space="preserve">dat gebruikers de tolheffing uit zichzelf op tijd betalen en er dus </w:t>
      </w:r>
      <w:r w:rsidR="00A860E5">
        <w:t xml:space="preserve">zo min mogelijk boetes </w:t>
      </w:r>
      <w:r w:rsidR="003D5646">
        <w:t>hoeven te worden opgelegd</w:t>
      </w:r>
      <w:r w:rsidR="00A860E5">
        <w:t>.</w:t>
      </w:r>
    </w:p>
    <w:p w:rsidR="005C31A7" w:rsidP="00512D0A" w:rsidRDefault="005C31A7" w14:paraId="4C785AB5" w14:textId="77777777"/>
    <w:p w:rsidRPr="00AD3D1B" w:rsidR="00AE2351" w:rsidP="00AE2351" w:rsidRDefault="00AE2351" w14:paraId="3E2E52C0" w14:textId="77777777">
      <w:pPr>
        <w:rPr>
          <w:b/>
          <w:bCs/>
        </w:rPr>
      </w:pPr>
      <w:r w:rsidRPr="00AD3D1B">
        <w:rPr>
          <w:b/>
          <w:bCs/>
        </w:rPr>
        <w:t>Kosten en opbrengsten van tolheffing</w:t>
      </w:r>
    </w:p>
    <w:p w:rsidR="00AE2351" w:rsidP="00AE2351" w:rsidRDefault="00AE2351" w14:paraId="122954D6" w14:textId="00FBC8E7">
      <w:r w:rsidRPr="00AD3D1B">
        <w:t xml:space="preserve">Zonder tol kon de A24 niet worden gerealiseerd. </w:t>
      </w:r>
      <w:bookmarkStart w:name="_Hlk217050559" w:id="4"/>
      <w:r w:rsidRPr="00AD3D1B">
        <w:t xml:space="preserve">Met de tolheffing moet een deel van de aanlegkosten van €405 mln. (contante waarde) worden gedekt. Dit is de zogenaamde tolopgave. </w:t>
      </w:r>
      <w:r>
        <w:t>D</w:t>
      </w:r>
      <w:r w:rsidRPr="00AD3D1B">
        <w:t>aarnaast worden de invoeringskosten (</w:t>
      </w:r>
      <w:r w:rsidRPr="00E51146">
        <w:t>circa €9</w:t>
      </w:r>
      <w:r w:rsidRPr="00E51146" w:rsidR="00E51146">
        <w:t>4</w:t>
      </w:r>
      <w:r w:rsidRPr="00E51146">
        <w:t xml:space="preserve"> mln.)</w:t>
      </w:r>
      <w:r w:rsidRPr="00AD3D1B">
        <w:t xml:space="preserve"> en de jaarlijkse exploitatiekosten </w:t>
      </w:r>
      <w:bookmarkEnd w:id="4"/>
      <w:r w:rsidRPr="00AD3D1B">
        <w:t xml:space="preserve">uit de tolopbrengsten gedekt. </w:t>
      </w:r>
    </w:p>
    <w:p w:rsidR="00AE2351" w:rsidP="00AE2351" w:rsidRDefault="00AE2351" w14:paraId="56A85B59" w14:textId="77777777"/>
    <w:p w:rsidR="00A87E5A" w:rsidP="00AE2351" w:rsidRDefault="00AE2351" w14:paraId="5199B152" w14:textId="0623300B">
      <w:bookmarkStart w:name="_Hlk224056574" w:id="5"/>
      <w:r>
        <w:t xml:space="preserve">In 2025 heeft de tolheffing </w:t>
      </w:r>
      <w:r w:rsidR="00C80927">
        <w:t xml:space="preserve">circa </w:t>
      </w:r>
      <w:r w:rsidRPr="00AE2351">
        <w:t>€25,</w:t>
      </w:r>
      <w:r>
        <w:t>5 m</w:t>
      </w:r>
      <w:r w:rsidR="00C877A5">
        <w:t xml:space="preserve">ln. </w:t>
      </w:r>
      <w:r>
        <w:t>aan opbrengsten opgeleverd</w:t>
      </w:r>
      <w:r w:rsidR="00650421">
        <w:t>. Daar</w:t>
      </w:r>
      <w:r>
        <w:t xml:space="preserve">van </w:t>
      </w:r>
      <w:r w:rsidR="002E2B9E">
        <w:t xml:space="preserve">kwam </w:t>
      </w:r>
      <w:r w:rsidR="00E903E1">
        <w:t xml:space="preserve">circa </w:t>
      </w:r>
      <w:r>
        <w:t>€</w:t>
      </w:r>
      <w:r w:rsidR="00F8656B">
        <w:t>4</w:t>
      </w:r>
      <w:r>
        <w:t xml:space="preserve"> m</w:t>
      </w:r>
      <w:r w:rsidR="003D29E1">
        <w:t xml:space="preserve">ln. </w:t>
      </w:r>
      <w:r w:rsidR="002E2B9E">
        <w:t>uit boete-</w:t>
      </w:r>
      <w:r>
        <w:t>opbrengsten.</w:t>
      </w:r>
      <w:r w:rsidR="00650421">
        <w:t xml:space="preserve"> Een deel van </w:t>
      </w:r>
      <w:r w:rsidR="002E2B9E">
        <w:t xml:space="preserve">boetes is nog niet geïnd, omdat dit een lange doorlooptijd heeft. Ook is een deel van de boetes kwijtgescholden, </w:t>
      </w:r>
      <w:r w:rsidR="00EC70E3">
        <w:t>met name</w:t>
      </w:r>
      <w:r w:rsidR="002E2B9E">
        <w:t xml:space="preserve"> met het oog op de menselijke maat</w:t>
      </w:r>
      <w:bookmarkEnd w:id="5"/>
      <w:r w:rsidR="002E2B9E">
        <w:t xml:space="preserve">. </w:t>
      </w:r>
      <w:r>
        <w:t>Tegenover de opbrengsten stond circa €</w:t>
      </w:r>
      <w:r w:rsidR="002F1FA3">
        <w:t xml:space="preserve">32 </w:t>
      </w:r>
      <w:r>
        <w:t xml:space="preserve">mln. aan </w:t>
      </w:r>
      <w:r w:rsidR="002F1FA3">
        <w:t>exploitatie</w:t>
      </w:r>
      <w:r>
        <w:t xml:space="preserve">kosten van tolheffing. Dit resulteert in een negatief exploitatieresultaat van </w:t>
      </w:r>
      <w:r w:rsidR="006D453C">
        <w:t>c</w:t>
      </w:r>
      <w:r w:rsidR="001A79CE">
        <w:t>irca</w:t>
      </w:r>
      <w:r w:rsidR="006D453C">
        <w:t xml:space="preserve"> </w:t>
      </w:r>
      <w:bookmarkStart w:name="_Hlk223685914" w:id="6"/>
      <w:r>
        <w:t>€</w:t>
      </w:r>
      <w:r w:rsidR="002F1FA3">
        <w:t xml:space="preserve">6,5 </w:t>
      </w:r>
      <w:r>
        <w:t xml:space="preserve">mln. </w:t>
      </w:r>
      <w:bookmarkEnd w:id="6"/>
      <w:r w:rsidR="00F8656B">
        <w:t xml:space="preserve">Dit is </w:t>
      </w:r>
      <w:r w:rsidR="000B2A5C">
        <w:t>ten eerste</w:t>
      </w:r>
      <w:r w:rsidR="00A87E5A">
        <w:t xml:space="preserve"> </w:t>
      </w:r>
      <w:r w:rsidR="00F8656B">
        <w:t xml:space="preserve">te verklaren door </w:t>
      </w:r>
      <w:r>
        <w:t>een achterblijvend gebruik</w:t>
      </w:r>
      <w:r w:rsidR="002F1FA3">
        <w:t xml:space="preserve"> van de A24</w:t>
      </w:r>
      <w:r w:rsidR="00A87E5A">
        <w:t xml:space="preserve">. </w:t>
      </w:r>
      <w:r w:rsidR="000B2A5C">
        <w:t>Ten tweede</w:t>
      </w:r>
      <w:r w:rsidR="00A87E5A">
        <w:t xml:space="preserve"> zijn de inkomsten lager door </w:t>
      </w:r>
      <w:r>
        <w:t>een betere naleving van de tolplicht dan vooraf verwacht (wat positief is)</w:t>
      </w:r>
      <w:r w:rsidR="00F8656B">
        <w:t xml:space="preserve">. </w:t>
      </w:r>
      <w:r w:rsidR="00A87E5A">
        <w:t>Door deze factoren</w:t>
      </w:r>
      <w:r>
        <w:t xml:space="preserve"> zijn met name de opbrengsten achtergebleven bij de verwachtingen.</w:t>
      </w:r>
      <w:r w:rsidRPr="00B21AF3" w:rsidR="00B21AF3">
        <w:t xml:space="preserve"> </w:t>
      </w:r>
      <w:r w:rsidR="00DD7C70">
        <w:t xml:space="preserve">De personeelsbezetting bij de uitvoering is inmiddels aangepast op </w:t>
      </w:r>
      <w:r w:rsidR="00B21AF3">
        <w:t xml:space="preserve">het daadwerkelijke aantal passages. </w:t>
      </w:r>
      <w:r>
        <w:t xml:space="preserve">Voor 2026 </w:t>
      </w:r>
      <w:r w:rsidR="00B21AF3">
        <w:t xml:space="preserve">en verder </w:t>
      </w:r>
      <w:r>
        <w:t xml:space="preserve">wordt een </w:t>
      </w:r>
      <w:r w:rsidR="00F10C14">
        <w:t>licht positief</w:t>
      </w:r>
      <w:r>
        <w:t xml:space="preserve"> exploitatieresultaat verwacht. </w:t>
      </w:r>
      <w:r w:rsidR="00722E26">
        <w:t>Daarnaast lopen m</w:t>
      </w:r>
      <w:r w:rsidRPr="00B21AF3" w:rsidR="00722E26">
        <w:t xml:space="preserve">omenteel diverse analyses </w:t>
      </w:r>
      <w:r w:rsidR="00C877A5">
        <w:t>naar</w:t>
      </w:r>
      <w:r w:rsidR="00675E1F">
        <w:t xml:space="preserve"> procesoptimalisaties</w:t>
      </w:r>
      <w:r w:rsidR="00C877A5">
        <w:t xml:space="preserve">, </w:t>
      </w:r>
      <w:r w:rsidRPr="00B21AF3" w:rsidR="00722E26">
        <w:t>met als doel de verhouding tussen kosten en opbrengsten te verbeteren.</w:t>
      </w:r>
    </w:p>
    <w:p w:rsidR="00A87E5A" w:rsidP="00AE2351" w:rsidRDefault="00A87E5A" w14:paraId="49278743" w14:textId="77777777"/>
    <w:p w:rsidR="00AE2351" w:rsidP="00AE2351" w:rsidRDefault="00A87E5A" w14:paraId="6D27EE63" w14:textId="61A7E310">
      <w:r>
        <w:t xml:space="preserve">Het is </w:t>
      </w:r>
      <w:r w:rsidR="008E098E">
        <w:t xml:space="preserve">nu </w:t>
      </w:r>
      <w:r>
        <w:t xml:space="preserve">te vroeg om conclusies te trekken over de verwachte termijn van tolheffing. </w:t>
      </w:r>
      <w:r w:rsidR="00DC4050">
        <w:t xml:space="preserve">Bij de ontwerpbegroting van 2027 volgt </w:t>
      </w:r>
      <w:r w:rsidR="004C7B6F">
        <w:t xml:space="preserve">een </w:t>
      </w:r>
      <w:r w:rsidR="008E098E">
        <w:t xml:space="preserve">geactualiseerd beeld van de verwachte kosten en opbrengsten van tolheffing. </w:t>
      </w:r>
      <w:r w:rsidR="00AE2351">
        <w:t xml:space="preserve">Vanzelfsprekend </w:t>
      </w:r>
      <w:r w:rsidR="00702C44">
        <w:t>is het wenselijk</w:t>
      </w:r>
      <w:r w:rsidR="00AE2351">
        <w:t xml:space="preserve"> </w:t>
      </w:r>
      <w:r w:rsidR="00702C44">
        <w:t xml:space="preserve">om </w:t>
      </w:r>
      <w:r w:rsidR="00AE2351">
        <w:t xml:space="preserve">niet langer tol </w:t>
      </w:r>
      <w:r w:rsidR="008E098E">
        <w:t xml:space="preserve">te </w:t>
      </w:r>
      <w:r w:rsidR="00AE2351">
        <w:t xml:space="preserve">heffen dan noodzakelijk. </w:t>
      </w:r>
      <w:r w:rsidR="00702C44">
        <w:t xml:space="preserve">Er wordt </w:t>
      </w:r>
      <w:r w:rsidR="00AE2351">
        <w:t xml:space="preserve">daarom </w:t>
      </w:r>
      <w:r w:rsidR="00702C44">
        <w:t xml:space="preserve">gestuurd </w:t>
      </w:r>
      <w:r w:rsidR="00AE2351">
        <w:t xml:space="preserve">op een kostenefficiënte uitvoering, maar tegelijkertijd </w:t>
      </w:r>
      <w:r w:rsidR="008E098E">
        <w:t>met</w:t>
      </w:r>
      <w:r w:rsidR="00AE2351">
        <w:t xml:space="preserve"> aandacht voor </w:t>
      </w:r>
      <w:r w:rsidR="004C7B6F">
        <w:t>de</w:t>
      </w:r>
      <w:r w:rsidR="00AE2351">
        <w:t xml:space="preserve"> betrouwbaarheid </w:t>
      </w:r>
      <w:r w:rsidR="003D5646">
        <w:t>en</w:t>
      </w:r>
      <w:r w:rsidR="00AE2351">
        <w:t xml:space="preserve"> gebruiksvriendelijkheid </w:t>
      </w:r>
      <w:r w:rsidR="003D5646">
        <w:t xml:space="preserve">van het systeem </w:t>
      </w:r>
      <w:r w:rsidR="00AE2351">
        <w:t xml:space="preserve">en </w:t>
      </w:r>
      <w:r w:rsidR="003D5646">
        <w:t xml:space="preserve">de </w:t>
      </w:r>
      <w:r w:rsidR="00AE2351">
        <w:t xml:space="preserve">menselijke maat. De </w:t>
      </w:r>
      <w:r w:rsidR="008E098E">
        <w:t xml:space="preserve">verhouding tussen kosten en opbrengsten verbetert </w:t>
      </w:r>
      <w:r w:rsidR="00AE2351">
        <w:t>als de tweede snelweg met tol, de ViA15, in gebruik wordt genomen</w:t>
      </w:r>
      <w:r w:rsidR="00E903E1">
        <w:t>, omdat daarmee de exploitatiekosten over twee projecten worden gedeeld</w:t>
      </w:r>
      <w:r w:rsidR="00AE2351">
        <w:t xml:space="preserve">. Dat wordt verwacht </w:t>
      </w:r>
      <w:r w:rsidR="00AF08FC">
        <w:t>eind 2031</w:t>
      </w:r>
      <w:r w:rsidR="00AE2351">
        <w:t>.</w:t>
      </w:r>
    </w:p>
    <w:p w:rsidR="00AE2351" w:rsidP="00512D0A" w:rsidRDefault="00AE2351" w14:paraId="40ACBF29" w14:textId="77777777"/>
    <w:p w:rsidR="0026091F" w:rsidP="00DC5C9A" w:rsidRDefault="0026091F" w14:paraId="34728863" w14:textId="5F2174BD">
      <w:pPr>
        <w:rPr>
          <w:b/>
          <w:bCs/>
        </w:rPr>
      </w:pPr>
      <w:r w:rsidRPr="00E3438A">
        <w:rPr>
          <w:b/>
          <w:bCs/>
        </w:rPr>
        <w:t>Invoeringstoets</w:t>
      </w:r>
    </w:p>
    <w:p w:rsidR="003B2B88" w:rsidP="001005A4" w:rsidRDefault="001005A4" w14:paraId="78FA3777" w14:textId="65696322">
      <w:r>
        <w:t>Bij de tijdelijke tolheffing wordt gebruik gemaakt van</w:t>
      </w:r>
      <w:r w:rsidR="000C42F8">
        <w:t xml:space="preserve"> een </w:t>
      </w:r>
      <w:r>
        <w:t xml:space="preserve">voor Nederland nieuw </w:t>
      </w:r>
      <w:r w:rsidR="00CF58DA">
        <w:t>tol</w:t>
      </w:r>
      <w:r>
        <w:t xml:space="preserve">systeem. Het </w:t>
      </w:r>
      <w:r w:rsidR="003D5646">
        <w:t xml:space="preserve">ministerie </w:t>
      </w:r>
      <w:r>
        <w:t xml:space="preserve">van </w:t>
      </w:r>
      <w:r w:rsidR="003D5646">
        <w:t>IenW</w:t>
      </w:r>
      <w:r>
        <w:t xml:space="preserve"> wil voorkomen dat </w:t>
      </w:r>
      <w:r w:rsidR="000C42F8">
        <w:t>daarbij</w:t>
      </w:r>
      <w:r>
        <w:t xml:space="preserve"> knelpunten ontstaan voor gebruikers en</w:t>
      </w:r>
      <w:r w:rsidR="000C42F8">
        <w:t>/of de</w:t>
      </w:r>
      <w:r>
        <w:t xml:space="preserve"> uitvoering. Daarom is gekozen om een invoeringstoets uit te</w:t>
      </w:r>
      <w:r w:rsidR="00CF58DA">
        <w:t xml:space="preserve"> laten</w:t>
      </w:r>
      <w:r>
        <w:t xml:space="preserve"> voeren</w:t>
      </w:r>
      <w:r w:rsidR="000C42F8">
        <w:rPr>
          <w:rStyle w:val="FootnoteReference"/>
        </w:rPr>
        <w:footnoteReference w:id="7"/>
      </w:r>
      <w:r>
        <w:t xml:space="preserve"> om eventuele knelpunten</w:t>
      </w:r>
      <w:r w:rsidR="000C42F8">
        <w:t xml:space="preserve"> en onbedoelde effecten</w:t>
      </w:r>
      <w:r>
        <w:t xml:space="preserve"> tijdig </w:t>
      </w:r>
      <w:r w:rsidR="00152E75">
        <w:t>in beeld te krijgen</w:t>
      </w:r>
      <w:r>
        <w:t>.</w:t>
      </w:r>
      <w:r w:rsidR="000C42F8">
        <w:t xml:space="preserve"> </w:t>
      </w:r>
      <w:r w:rsidR="003B2B88">
        <w:t xml:space="preserve">De hoofdvragen </w:t>
      </w:r>
      <w:r w:rsidR="000C42F8">
        <w:t>waren</w:t>
      </w:r>
      <w:r w:rsidR="003B2B88">
        <w:t>:</w:t>
      </w:r>
    </w:p>
    <w:p w:rsidR="003B2B88" w:rsidP="003B2B88" w:rsidRDefault="003B2B88" w14:paraId="55D12210" w14:textId="41D9E435">
      <w:pPr>
        <w:pStyle w:val="ListParagraph"/>
        <w:numPr>
          <w:ilvl w:val="0"/>
          <w:numId w:val="28"/>
        </w:numPr>
      </w:pPr>
      <w:r w:rsidRPr="003B2B88">
        <w:t xml:space="preserve">Hoe pakt de </w:t>
      </w:r>
      <w:r w:rsidR="00E45C85">
        <w:t>t</w:t>
      </w:r>
      <w:r w:rsidR="00DC4050">
        <w:t xml:space="preserve">ijdelijke </w:t>
      </w:r>
      <w:r w:rsidR="00E45C85">
        <w:t>t</w:t>
      </w:r>
      <w:r w:rsidR="00DC4050">
        <w:t>olheffing</w:t>
      </w:r>
      <w:r w:rsidRPr="003B2B88">
        <w:t xml:space="preserve"> uit voor mensen, organisaties en bedrijven voor wie de regelgeving is bedoeld?</w:t>
      </w:r>
    </w:p>
    <w:p w:rsidR="003B2B88" w:rsidP="003B2B88" w:rsidRDefault="003B2B88" w14:paraId="7E9538E4" w14:textId="62912586">
      <w:pPr>
        <w:pStyle w:val="ListParagraph"/>
        <w:numPr>
          <w:ilvl w:val="0"/>
          <w:numId w:val="28"/>
        </w:numPr>
      </w:pPr>
      <w:r w:rsidRPr="003B2B88">
        <w:t xml:space="preserve">Hoe pakt de </w:t>
      </w:r>
      <w:r w:rsidR="00E45C85">
        <w:t>t</w:t>
      </w:r>
      <w:r w:rsidR="00DC4050">
        <w:t xml:space="preserve">ijdelijke </w:t>
      </w:r>
      <w:r w:rsidR="00E45C85">
        <w:t>t</w:t>
      </w:r>
      <w:r w:rsidR="00DC4050">
        <w:t>olheffing</w:t>
      </w:r>
      <w:r w:rsidRPr="003B2B88">
        <w:t xml:space="preserve"> uit voor de uitvoering?</w:t>
      </w:r>
    </w:p>
    <w:p w:rsidR="004D594B" w:rsidP="00DC5C9A" w:rsidRDefault="004D594B" w14:paraId="4AD39D90" w14:textId="77777777"/>
    <w:p w:rsidR="00980BC8" w:rsidP="00ED7DAB" w:rsidRDefault="001C202A" w14:paraId="7F7841FC" w14:textId="69F9C11D">
      <w:r>
        <w:t xml:space="preserve">Het bijgevoegde rapport </w:t>
      </w:r>
      <w:r w:rsidR="000C42F8">
        <w:t xml:space="preserve">concludeert </w:t>
      </w:r>
      <w:r w:rsidR="00ED7DAB">
        <w:t xml:space="preserve">dat </w:t>
      </w:r>
      <w:r w:rsidR="006563F6">
        <w:t>d</w:t>
      </w:r>
      <w:r w:rsidRPr="006563F6" w:rsidR="006563F6">
        <w:t>e uitvoering van de tolheffing</w:t>
      </w:r>
      <w:r w:rsidR="00E45C85">
        <w:t xml:space="preserve"> op de A24</w:t>
      </w:r>
      <w:r w:rsidRPr="006563F6" w:rsidR="006563F6">
        <w:t xml:space="preserve"> </w:t>
      </w:r>
      <w:r w:rsidR="006563F6">
        <w:t xml:space="preserve">goed </w:t>
      </w:r>
      <w:r w:rsidRPr="006563F6" w:rsidR="006563F6">
        <w:t xml:space="preserve">verloopt. De registratie van passerende kentekens werkt </w:t>
      </w:r>
      <w:r w:rsidR="000B2A5C">
        <w:t>goed</w:t>
      </w:r>
      <w:r w:rsidRPr="006563F6" w:rsidR="006563F6">
        <w:t>, de digitale systemen functioneren zoals bedoeld, en de samenwerking tussen de betrokken overheids- en marktpartijen wordt als positief ervaren.</w:t>
      </w:r>
      <w:r w:rsidR="00DC4050">
        <w:t xml:space="preserve"> </w:t>
      </w:r>
      <w:r w:rsidR="00F10C14">
        <w:t xml:space="preserve">Ook </w:t>
      </w:r>
      <w:r w:rsidR="000C42F8">
        <w:t xml:space="preserve">is </w:t>
      </w:r>
      <w:r w:rsidR="00F10C14">
        <w:t>v</w:t>
      </w:r>
      <w:r w:rsidRPr="00980BC8" w:rsidR="00980BC8">
        <w:t>oor de meeste gebruikers het tolsysteem goed werkbaa</w:t>
      </w:r>
      <w:r w:rsidR="00F10C14">
        <w:t>r</w:t>
      </w:r>
      <w:r>
        <w:t>.</w:t>
      </w:r>
      <w:r w:rsidR="003D29E1">
        <w:t xml:space="preserve"> </w:t>
      </w:r>
      <w:r w:rsidRPr="00980BC8" w:rsidR="00980BC8">
        <w:t>Het gemak van automatisch betal</w:t>
      </w:r>
      <w:r w:rsidR="00F10C14">
        <w:t xml:space="preserve">en </w:t>
      </w:r>
      <w:r w:rsidRPr="00980BC8" w:rsidR="00980BC8">
        <w:t>wordt gewaardeerd, door zowel particuliere als zakelijke gebruikers</w:t>
      </w:r>
      <w:r w:rsidR="00980BC8">
        <w:t xml:space="preserve">. </w:t>
      </w:r>
    </w:p>
    <w:p w:rsidR="005468F3" w:rsidP="00ED7DAB" w:rsidRDefault="005468F3" w14:paraId="3A4EC22E" w14:textId="502A4A19"/>
    <w:p w:rsidR="001B6836" w:rsidP="00F10C14" w:rsidRDefault="0033162A" w14:paraId="25412A80" w14:textId="18F8EB9E">
      <w:r>
        <w:t xml:space="preserve">In </w:t>
      </w:r>
      <w:r w:rsidR="00152E75">
        <w:t>het rapport</w:t>
      </w:r>
      <w:r>
        <w:t xml:space="preserve"> word</w:t>
      </w:r>
      <w:r w:rsidR="00AC425E">
        <w:t>en</w:t>
      </w:r>
      <w:r>
        <w:t xml:space="preserve"> ook één knelpunt en een aantal verbeterpunten gesignaleerd. </w:t>
      </w:r>
      <w:r w:rsidR="00F10C14">
        <w:t>Het knelpunt</w:t>
      </w:r>
      <w:r w:rsidR="000039AD">
        <w:t xml:space="preserve"> </w:t>
      </w:r>
      <w:r>
        <w:t>is</w:t>
      </w:r>
      <w:r w:rsidR="000039AD">
        <w:t xml:space="preserve"> dat </w:t>
      </w:r>
      <w:r w:rsidR="00F10C14">
        <w:t xml:space="preserve">de focus op de bescherming van privacy van weggebruikers </w:t>
      </w:r>
      <w:r w:rsidR="00AC425E">
        <w:t xml:space="preserve">wringt </w:t>
      </w:r>
      <w:r w:rsidR="00F10C14">
        <w:t xml:space="preserve">met de klantvriendelijkheid van de uitvoering. Concreet </w:t>
      </w:r>
      <w:r w:rsidR="000039AD">
        <w:t xml:space="preserve">gaat </w:t>
      </w:r>
      <w:r w:rsidR="001B6836">
        <w:t>het erom dat de uitvoerende partijen slechts beperkt gegevens mogen verwerken zolang een gebruiker niet te laat is met tol betalen (zodat gebruikers anoniem kunnen passeren).</w:t>
      </w:r>
      <w:r w:rsidRPr="00F968AB" w:rsidR="00F968AB">
        <w:t xml:space="preserve"> </w:t>
      </w:r>
      <w:bookmarkStart w:name="_Hlk224916092" w:id="7"/>
      <w:r w:rsidR="00F968AB">
        <w:t>Ook gaat het erom dat de uitvoerende partijen de bewaartermijnen van gegevens erg kort vinden.</w:t>
      </w:r>
      <w:bookmarkEnd w:id="7"/>
      <w:r w:rsidR="001B6836">
        <w:t xml:space="preserve"> Ze beschikken </w:t>
      </w:r>
      <w:r w:rsidR="00F10C14">
        <w:t>na afloop van de bewaartermijn</w:t>
      </w:r>
      <w:r w:rsidR="000039AD">
        <w:t>en</w:t>
      </w:r>
      <w:r w:rsidR="00F10C14">
        <w:t xml:space="preserve"> niet meer over informatie en betaalgegevens van eerdere passages. Daardoor kunnen zij vragen </w:t>
      </w:r>
      <w:r w:rsidR="00CB1C54">
        <w:t xml:space="preserve">daarover </w:t>
      </w:r>
      <w:r w:rsidR="00F10C14">
        <w:t>van weggebruikers niet beantwoorden en missen ze belangrijke informatie voor klacht- en bezwaarprocedures. Deze beperkingen raken met name gebruikers die een betaling op www.e-tol.nl doen en die niet op de juiste wijze of binnen het juiste tijdvenster betalen.</w:t>
      </w:r>
      <w:r w:rsidR="000039AD">
        <w:t xml:space="preserve"> </w:t>
      </w:r>
      <w:bookmarkStart w:name="_Hlk224200499" w:id="8"/>
    </w:p>
    <w:p w:rsidR="001B6836" w:rsidP="00F10C14" w:rsidRDefault="001B6836" w14:paraId="065D3F3E" w14:textId="77777777"/>
    <w:p w:rsidR="00F10C14" w:rsidP="00F10C14" w:rsidRDefault="001B6836" w14:paraId="03AEF7B4" w14:textId="1EB025C3">
      <w:r>
        <w:t xml:space="preserve">Het </w:t>
      </w:r>
      <w:r w:rsidR="00736850">
        <w:t xml:space="preserve">knelpunt </w:t>
      </w:r>
      <w:r>
        <w:t xml:space="preserve">van privacy versus klantvriendelijkheid van de uitvoering </w:t>
      </w:r>
      <w:r w:rsidR="00736850">
        <w:t>wordt serieus genomen</w:t>
      </w:r>
      <w:r w:rsidR="00BD582C">
        <w:t>.</w:t>
      </w:r>
      <w:r w:rsidR="00736850">
        <w:t xml:space="preserve"> IenW gaat samen met de betrokken uitvoeringsorganisaties </w:t>
      </w:r>
      <w:r w:rsidR="00174645">
        <w:t xml:space="preserve">onderzoeken </w:t>
      </w:r>
      <w:r w:rsidR="00AC425E">
        <w:t xml:space="preserve">met </w:t>
      </w:r>
      <w:r>
        <w:t xml:space="preserve">welke aanpassingen </w:t>
      </w:r>
      <w:r w:rsidR="00AC425E">
        <w:t>de uitvoeringsorganisaties</w:t>
      </w:r>
      <w:r w:rsidR="00152E75">
        <w:t xml:space="preserve"> </w:t>
      </w:r>
      <w:r w:rsidR="00AC425E">
        <w:t xml:space="preserve">de gebruiker </w:t>
      </w:r>
      <w:r w:rsidR="0066158C">
        <w:t xml:space="preserve">nog beter van dienst </w:t>
      </w:r>
      <w:r w:rsidR="00AC425E">
        <w:t>kunnen</w:t>
      </w:r>
      <w:r w:rsidR="0066158C">
        <w:t xml:space="preserve"> zijn. Vervolgens </w:t>
      </w:r>
      <w:r w:rsidR="00AC05E9">
        <w:t>wordt afgewogen</w:t>
      </w:r>
      <w:r w:rsidR="0066158C">
        <w:t xml:space="preserve"> hoe zich </w:t>
      </w:r>
      <w:r w:rsidR="00AC05E9">
        <w:t xml:space="preserve">dat </w:t>
      </w:r>
      <w:r w:rsidR="0066158C">
        <w:t xml:space="preserve">verhoudt tot </w:t>
      </w:r>
      <w:r w:rsidRPr="0066158C" w:rsidR="0066158C">
        <w:t>het belang van anoniem passeren en privacy</w:t>
      </w:r>
      <w:r w:rsidR="0066158C">
        <w:t xml:space="preserve">. </w:t>
      </w:r>
      <w:r w:rsidR="00A2542B">
        <w:t>Op basis daarvan kan besloten worden de wet- en regelgeving aan te passen</w:t>
      </w:r>
      <w:r w:rsidR="00BD582C">
        <w:t xml:space="preserve">. </w:t>
      </w:r>
      <w:bookmarkEnd w:id="8"/>
    </w:p>
    <w:p w:rsidR="00F10C14" w:rsidP="00F10C14" w:rsidRDefault="00F10C14" w14:paraId="19073BE6" w14:textId="77777777"/>
    <w:p w:rsidR="00F10C14" w:rsidP="00DC5C9A" w:rsidRDefault="00095AE8" w14:paraId="5FDD2DEC" w14:textId="539704EB">
      <w:r>
        <w:t>In het rapport komen ook verschillend</w:t>
      </w:r>
      <w:r w:rsidR="00736850">
        <w:t xml:space="preserve">e verbeterpunten </w:t>
      </w:r>
      <w:r>
        <w:t>naar voren</w:t>
      </w:r>
      <w:r w:rsidR="00117FAD">
        <w:t>.</w:t>
      </w:r>
      <w:r w:rsidR="00E62592">
        <w:t xml:space="preserve"> </w:t>
      </w:r>
      <w:r w:rsidR="00117FAD">
        <w:t>Zo</w:t>
      </w:r>
      <w:r>
        <w:t xml:space="preserve"> </w:t>
      </w:r>
      <w:r w:rsidR="00EE5EA6">
        <w:t>zijn</w:t>
      </w:r>
      <w:r w:rsidR="00117FAD">
        <w:t xml:space="preserve"> er signalen dat </w:t>
      </w:r>
      <w:r w:rsidRPr="00736850" w:rsidR="00736850">
        <w:t>weggebruikers het tolstelsel onduidelijk vinden</w:t>
      </w:r>
      <w:r w:rsidR="00117FAD">
        <w:t xml:space="preserve"> (</w:t>
      </w:r>
      <w:r w:rsidRPr="00736850" w:rsidR="00736850">
        <w:t>met name incidentele gebruikers</w:t>
      </w:r>
      <w:r w:rsidR="00117FAD">
        <w:t>)</w:t>
      </w:r>
      <w:r w:rsidRPr="00736850" w:rsidR="00736850">
        <w:t xml:space="preserve">. De </w:t>
      </w:r>
      <w:r w:rsidR="00E62592">
        <w:t>verkeersborden zouden</w:t>
      </w:r>
      <w:r w:rsidRPr="00736850" w:rsidR="00736850">
        <w:t xml:space="preserve"> bijvoorbeeld niet door alle weggebruikers gezien en begrepen</w:t>
      </w:r>
      <w:r w:rsidR="00E62592">
        <w:t xml:space="preserve"> worden</w:t>
      </w:r>
      <w:r w:rsidR="00117FAD">
        <w:t xml:space="preserve">. Ook </w:t>
      </w:r>
      <w:r>
        <w:t>zijn er signalen dat</w:t>
      </w:r>
      <w:r w:rsidR="00117FAD">
        <w:t xml:space="preserve"> er </w:t>
      </w:r>
      <w:r w:rsidR="00E262CF">
        <w:t xml:space="preserve">verbeteringen </w:t>
      </w:r>
      <w:r>
        <w:t xml:space="preserve">nodig zijn </w:t>
      </w:r>
      <w:r w:rsidRPr="005468F3" w:rsidR="005468F3">
        <w:t>voor mensen die niet digitaal vaardig zijn</w:t>
      </w:r>
      <w:r>
        <w:t>. Hierover zijn</w:t>
      </w:r>
      <w:r w:rsidR="00E62592">
        <w:t xml:space="preserve"> </w:t>
      </w:r>
      <w:r>
        <w:t>eerder ook Kamervragen gesteld.</w:t>
      </w:r>
      <w:r w:rsidR="00E62592">
        <w:t xml:space="preserve"> Met het oppakken van deze signalen is niet gewacht op de oplevering van de invoeringstoets</w:t>
      </w:r>
      <w:r w:rsidR="00B303DB">
        <w:t xml:space="preserve">, maar is </w:t>
      </w:r>
      <w:r w:rsidR="00152E75">
        <w:t xml:space="preserve">al </w:t>
      </w:r>
      <w:r w:rsidR="00B303DB">
        <w:t>eerder</w:t>
      </w:r>
      <w:r w:rsidR="00152E75">
        <w:t xml:space="preserve"> </w:t>
      </w:r>
      <w:r w:rsidR="00823289">
        <w:t xml:space="preserve">met de </w:t>
      </w:r>
      <w:r w:rsidR="00B303DB">
        <w:t xml:space="preserve">betrokken </w:t>
      </w:r>
      <w:r w:rsidR="00823289">
        <w:t>uitvoering</w:t>
      </w:r>
      <w:r w:rsidR="00B303DB">
        <w:t>sorganisaties</w:t>
      </w:r>
      <w:r w:rsidR="00823289">
        <w:t xml:space="preserve"> </w:t>
      </w:r>
      <w:r w:rsidR="00B303DB">
        <w:t xml:space="preserve">bekeken welke </w:t>
      </w:r>
      <w:r w:rsidR="00823289">
        <w:t>verbeteringen</w:t>
      </w:r>
      <w:r w:rsidR="00B303DB">
        <w:t xml:space="preserve"> mogelijk zijn</w:t>
      </w:r>
      <w:r w:rsidR="00823289">
        <w:t xml:space="preserve">. </w:t>
      </w:r>
      <w:r w:rsidR="00DD7C70">
        <w:t xml:space="preserve">Zoals </w:t>
      </w:r>
      <w:r w:rsidR="00AC05E9">
        <w:t>beschreven</w:t>
      </w:r>
      <w:r w:rsidR="00DD7C70">
        <w:t xml:space="preserve"> in de eerdergenoemde brief </w:t>
      </w:r>
      <w:r w:rsidR="00E262CF">
        <w:t>van mijn ambtsvoorganger van 19 januari jl.</w:t>
      </w:r>
      <w:r w:rsidR="00DD7C70">
        <w:t>, zijn</w:t>
      </w:r>
      <w:r w:rsidR="00E262CF">
        <w:t xml:space="preserve"> </w:t>
      </w:r>
      <w:r w:rsidR="00823289">
        <w:t xml:space="preserve">op basis daarvan </w:t>
      </w:r>
      <w:r w:rsidR="002E672E">
        <w:t xml:space="preserve">de afgelopen maanden al forse inspanningen verricht met onder meer communicatie-maatregelen en ondersteuning door het klantcontactcentrum. Deze maatregelen hebben effect gehad, gelet op het dalende aantal betalingsherinneringen en boetes. </w:t>
      </w:r>
      <w:r w:rsidR="00823289">
        <w:t xml:space="preserve">Aanvullend daarop </w:t>
      </w:r>
      <w:r w:rsidR="00E62592">
        <w:t>wordt momenteel een o</w:t>
      </w:r>
      <w:r w:rsidRPr="00CB1C54" w:rsidR="002E672E">
        <w:t xml:space="preserve">nderzoek </w:t>
      </w:r>
      <w:r w:rsidR="00E62592">
        <w:t>uitgevoerd naar</w:t>
      </w:r>
      <w:r w:rsidRPr="00CB1C54" w:rsidR="002E672E">
        <w:t xml:space="preserve"> mogelijke optimalisaties aan de verkeersborden over tol die langs en in de omgeving van de A24 zijn geplaatst.</w:t>
      </w:r>
    </w:p>
    <w:p w:rsidR="0041756E" w:rsidRDefault="0041756E" w14:paraId="3258A70D" w14:textId="04CDD219">
      <w:pPr>
        <w:spacing w:line="240" w:lineRule="auto"/>
        <w:rPr>
          <w:b/>
          <w:bCs/>
        </w:rPr>
      </w:pPr>
    </w:p>
    <w:p w:rsidR="00095AE8" w:rsidP="00DC5C9A" w:rsidRDefault="00095AE8" w14:paraId="60E64DA8" w14:textId="255E6BC2">
      <w:pPr>
        <w:rPr>
          <w:b/>
          <w:bCs/>
        </w:rPr>
      </w:pPr>
      <w:r w:rsidRPr="006A6861">
        <w:rPr>
          <w:b/>
          <w:bCs/>
        </w:rPr>
        <w:t>Tot slot</w:t>
      </w:r>
    </w:p>
    <w:p w:rsidRPr="00095AE8" w:rsidR="00095AE8" w:rsidP="00DC5C9A" w:rsidRDefault="003D5646" w14:paraId="55865AA0" w14:textId="2D697115">
      <w:r>
        <w:t xml:space="preserve">Het ministerie van IenW houdt de ontwikkelingen </w:t>
      </w:r>
      <w:r w:rsidR="00AC05E9">
        <w:t>met betrekking tot</w:t>
      </w:r>
      <w:r>
        <w:t xml:space="preserve"> de tolheffing op de A24 nauwlettend in de gaten. Naar verwachting </w:t>
      </w:r>
      <w:r w:rsidR="0071587B">
        <w:t>ontvangt</w:t>
      </w:r>
      <w:r>
        <w:t xml:space="preserve"> de Kamer b</w:t>
      </w:r>
      <w:r w:rsidR="00095AE8">
        <w:t xml:space="preserve">egin volgend jaar opnieuw </w:t>
      </w:r>
      <w:r w:rsidR="0071587B">
        <w:t xml:space="preserve">een brief </w:t>
      </w:r>
      <w:r w:rsidR="00095AE8">
        <w:t>over de voortgang van de tijdelijke tolheffing.</w:t>
      </w:r>
    </w:p>
    <w:p w:rsidR="003A0620" w:rsidRDefault="00D72A5B" w14:paraId="392216AB" w14:textId="77777777">
      <w:pPr>
        <w:pStyle w:val="Slotzin"/>
      </w:pPr>
      <w:r>
        <w:t>Hoogachtend,</w:t>
      </w:r>
    </w:p>
    <w:p w:rsidR="003A0620" w:rsidRDefault="00D72A5B" w14:paraId="6BCC642D" w14:textId="77777777">
      <w:pPr>
        <w:pStyle w:val="OndertekeningArea1"/>
      </w:pPr>
      <w:r>
        <w:t>DE MINISTER VAN INFRASTRUCTUUR EN WATERSTAAT,</w:t>
      </w:r>
    </w:p>
    <w:p w:rsidR="003A0620" w:rsidRDefault="003A0620" w14:paraId="1B2C0C2F" w14:textId="77777777"/>
    <w:p w:rsidR="003A0620" w:rsidRDefault="003A0620" w14:paraId="03DC280B" w14:textId="77777777"/>
    <w:p w:rsidR="003A0620" w:rsidRDefault="003A0620" w14:paraId="2FF8CD9E" w14:textId="77777777"/>
    <w:p w:rsidR="003A0620" w:rsidRDefault="003A0620" w14:paraId="76F4F2E6" w14:textId="77777777"/>
    <w:p w:rsidR="003A0620" w:rsidRDefault="00D71382" w14:paraId="2E174CDA" w14:textId="26CC25EC">
      <w:r>
        <w:t>Vincent Karremans</w:t>
      </w:r>
    </w:p>
    <w:sectPr w:rsidR="003A0620">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082AE" w14:textId="77777777" w:rsidR="00462737" w:rsidRDefault="00462737">
      <w:pPr>
        <w:spacing w:line="240" w:lineRule="auto"/>
      </w:pPr>
      <w:r>
        <w:separator/>
      </w:r>
    </w:p>
  </w:endnote>
  <w:endnote w:type="continuationSeparator" w:id="0">
    <w:p w14:paraId="7DEF4A7E" w14:textId="77777777" w:rsidR="00462737" w:rsidRDefault="00462737">
      <w:pPr>
        <w:spacing w:line="240" w:lineRule="auto"/>
      </w:pPr>
      <w:r>
        <w:continuationSeparator/>
      </w:r>
    </w:p>
  </w:endnote>
  <w:endnote w:type="continuationNotice" w:id="1">
    <w:p w14:paraId="7225FA30" w14:textId="77777777" w:rsidR="00462737" w:rsidRDefault="004627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68050" w14:textId="77777777" w:rsidR="00DB366D" w:rsidRDefault="00DB36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E23C2" w14:textId="77777777" w:rsidR="00DB366D" w:rsidRDefault="00DB36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94362" w14:textId="77777777" w:rsidR="00DB366D" w:rsidRDefault="00DB3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E821C" w14:textId="77777777" w:rsidR="00462737" w:rsidRDefault="00462737">
      <w:pPr>
        <w:spacing w:line="240" w:lineRule="auto"/>
      </w:pPr>
      <w:r>
        <w:separator/>
      </w:r>
    </w:p>
  </w:footnote>
  <w:footnote w:type="continuationSeparator" w:id="0">
    <w:p w14:paraId="149F9AEA" w14:textId="77777777" w:rsidR="00462737" w:rsidRDefault="00462737">
      <w:pPr>
        <w:spacing w:line="240" w:lineRule="auto"/>
      </w:pPr>
      <w:r>
        <w:continuationSeparator/>
      </w:r>
    </w:p>
  </w:footnote>
  <w:footnote w:type="continuationNotice" w:id="1">
    <w:p w14:paraId="7D2C34E2" w14:textId="77777777" w:rsidR="00462737" w:rsidRDefault="00462737">
      <w:pPr>
        <w:spacing w:line="240" w:lineRule="auto"/>
      </w:pPr>
    </w:p>
  </w:footnote>
  <w:footnote w:id="2">
    <w:p w14:paraId="7E39D345" w14:textId="2BC0EC4E" w:rsidR="000F055B" w:rsidRPr="00A37024" w:rsidRDefault="000F055B">
      <w:pPr>
        <w:pStyle w:val="FootnoteText"/>
        <w:rPr>
          <w:sz w:val="16"/>
          <w:szCs w:val="16"/>
        </w:rPr>
      </w:pPr>
      <w:r w:rsidRPr="006760CE">
        <w:rPr>
          <w:rStyle w:val="FootnoteReference"/>
          <w:sz w:val="16"/>
          <w:szCs w:val="16"/>
        </w:rPr>
        <w:footnoteRef/>
      </w:r>
      <w:r w:rsidRPr="00A37024">
        <w:rPr>
          <w:sz w:val="16"/>
          <w:szCs w:val="16"/>
        </w:rPr>
        <w:t xml:space="preserve"> Kamerstukken 36800-A-14</w:t>
      </w:r>
      <w:r w:rsidR="00A37024" w:rsidRPr="00A37024">
        <w:rPr>
          <w:sz w:val="16"/>
          <w:szCs w:val="16"/>
        </w:rPr>
        <w:t>.</w:t>
      </w:r>
    </w:p>
  </w:footnote>
  <w:footnote w:id="3">
    <w:p w14:paraId="691243DE" w14:textId="038C8B43" w:rsidR="00B5076D" w:rsidRDefault="00B5076D" w:rsidP="00B5076D">
      <w:pPr>
        <w:pStyle w:val="FootnoteText"/>
      </w:pPr>
      <w:r w:rsidRPr="00A37024">
        <w:rPr>
          <w:rStyle w:val="FootnoteReference"/>
          <w:sz w:val="16"/>
          <w:szCs w:val="16"/>
        </w:rPr>
        <w:footnoteRef/>
      </w:r>
      <w:r w:rsidRPr="00A37024">
        <w:rPr>
          <w:sz w:val="16"/>
          <w:szCs w:val="16"/>
        </w:rPr>
        <w:t xml:space="preserve"> Om dezelfde reden wordt in de toekomst ook tol geheven bij de ViA15 bij Arnhem die naar verwachting </w:t>
      </w:r>
      <w:r w:rsidR="00EE5EA6">
        <w:rPr>
          <w:sz w:val="16"/>
          <w:szCs w:val="16"/>
        </w:rPr>
        <w:t>eind 2031</w:t>
      </w:r>
      <w:r w:rsidRPr="00A37024">
        <w:rPr>
          <w:sz w:val="16"/>
          <w:szCs w:val="16"/>
        </w:rPr>
        <w:t xml:space="preserve"> </w:t>
      </w:r>
      <w:r w:rsidR="006A2DCD" w:rsidRPr="00A37024">
        <w:rPr>
          <w:sz w:val="16"/>
          <w:szCs w:val="16"/>
        </w:rPr>
        <w:t>opengaat</w:t>
      </w:r>
      <w:r w:rsidRPr="00A37024">
        <w:rPr>
          <w:sz w:val="16"/>
          <w:szCs w:val="16"/>
        </w:rPr>
        <w:t>.</w:t>
      </w:r>
    </w:p>
  </w:footnote>
  <w:footnote w:id="4">
    <w:p w14:paraId="770DE7CD" w14:textId="77777777" w:rsidR="00A66247" w:rsidRDefault="00A66247" w:rsidP="00A66247">
      <w:pPr>
        <w:pStyle w:val="FootnoteText"/>
      </w:pPr>
      <w:r w:rsidRPr="006760CE">
        <w:rPr>
          <w:rStyle w:val="FootnoteReference"/>
          <w:sz w:val="16"/>
          <w:szCs w:val="16"/>
        </w:rPr>
        <w:footnoteRef/>
      </w:r>
      <w:r w:rsidRPr="006760CE">
        <w:rPr>
          <w:sz w:val="16"/>
          <w:szCs w:val="16"/>
        </w:rPr>
        <w:t xml:space="preserve"> Bedrag in contante waarde en in prijspeil 2025</w:t>
      </w:r>
      <w:r>
        <w:rPr>
          <w:sz w:val="16"/>
          <w:szCs w:val="16"/>
        </w:rPr>
        <w:t>.</w:t>
      </w:r>
    </w:p>
  </w:footnote>
  <w:footnote w:id="5">
    <w:p w14:paraId="160AEB32" w14:textId="54F4E30E" w:rsidR="008912D3" w:rsidRDefault="008912D3">
      <w:pPr>
        <w:pStyle w:val="FootnoteText"/>
      </w:pPr>
      <w:r w:rsidRPr="001275FA">
        <w:rPr>
          <w:rStyle w:val="FootnoteReference"/>
          <w:sz w:val="16"/>
          <w:szCs w:val="16"/>
        </w:rPr>
        <w:footnoteRef/>
      </w:r>
      <w:r w:rsidRPr="00E87B6D">
        <w:rPr>
          <w:sz w:val="18"/>
          <w:szCs w:val="18"/>
        </w:rPr>
        <w:t xml:space="preserve"> </w:t>
      </w:r>
      <w:r w:rsidR="002B04F0" w:rsidRPr="00E87B6D">
        <w:rPr>
          <w:sz w:val="16"/>
          <w:szCs w:val="16"/>
        </w:rPr>
        <w:t>Stcrt. 2024, nr. 8226</w:t>
      </w:r>
      <w:r w:rsidR="0041756E">
        <w:rPr>
          <w:sz w:val="16"/>
          <w:szCs w:val="16"/>
        </w:rPr>
        <w:t>.</w:t>
      </w:r>
    </w:p>
  </w:footnote>
  <w:footnote w:id="6">
    <w:p w14:paraId="4F347B21" w14:textId="64D9463B" w:rsidR="009B1C27" w:rsidRDefault="009B1C27">
      <w:pPr>
        <w:pStyle w:val="FootnoteText"/>
      </w:pPr>
      <w:r w:rsidRPr="00DE1AA2">
        <w:rPr>
          <w:rStyle w:val="FootnoteReference"/>
          <w:sz w:val="16"/>
          <w:szCs w:val="16"/>
        </w:rPr>
        <w:footnoteRef/>
      </w:r>
      <w:r w:rsidRPr="00DE1AA2">
        <w:rPr>
          <w:sz w:val="16"/>
          <w:szCs w:val="16"/>
        </w:rPr>
        <w:t xml:space="preserve"> </w:t>
      </w:r>
      <w:r w:rsidR="00B97A3C">
        <w:rPr>
          <w:sz w:val="16"/>
          <w:szCs w:val="16"/>
        </w:rPr>
        <w:t xml:space="preserve">De filezwaarte wordt berekend door de </w:t>
      </w:r>
      <w:r w:rsidR="00B97A3C" w:rsidRPr="00B97A3C">
        <w:rPr>
          <w:sz w:val="16"/>
          <w:szCs w:val="16"/>
        </w:rPr>
        <w:t xml:space="preserve">lengte </w:t>
      </w:r>
      <w:r w:rsidR="00B97A3C">
        <w:rPr>
          <w:sz w:val="16"/>
          <w:szCs w:val="16"/>
        </w:rPr>
        <w:t>van de file te vermenigvuldigen met berichten over files bij het Nationaal Dataportaal Wegverkeer (NDW).</w:t>
      </w:r>
    </w:p>
  </w:footnote>
  <w:footnote w:id="7">
    <w:p w14:paraId="0B916AAC" w14:textId="51B5A94B" w:rsidR="000C42F8" w:rsidRDefault="000C42F8">
      <w:pPr>
        <w:pStyle w:val="FootnoteText"/>
      </w:pPr>
      <w:r w:rsidRPr="006A6861">
        <w:rPr>
          <w:rStyle w:val="FootnoteReference"/>
          <w:sz w:val="16"/>
          <w:szCs w:val="16"/>
        </w:rPr>
        <w:footnoteRef/>
      </w:r>
      <w:r w:rsidRPr="006A6861">
        <w:rPr>
          <w:sz w:val="16"/>
          <w:szCs w:val="16"/>
        </w:rPr>
        <w:t xml:space="preserve"> </w:t>
      </w:r>
      <w:r w:rsidR="00E62592">
        <w:rPr>
          <w:sz w:val="16"/>
          <w:szCs w:val="16"/>
        </w:rPr>
        <w:t>I</w:t>
      </w:r>
      <w:r w:rsidRPr="006A6861">
        <w:rPr>
          <w:sz w:val="16"/>
          <w:szCs w:val="16"/>
        </w:rPr>
        <w:t>n opdracht van het Ministerie van IenW uitgevoerd door onderzoeksbureau MuConsult.</w:t>
      </w:r>
      <w:r w:rsidR="00011348">
        <w:rPr>
          <w:sz w:val="16"/>
          <w:szCs w:val="16"/>
        </w:rPr>
        <w:t xml:space="preserve"> Het onderzoek heeft betrekking op de periode </w:t>
      </w:r>
      <w:r w:rsidR="00011348" w:rsidRPr="00011348">
        <w:rPr>
          <w:sz w:val="16"/>
          <w:szCs w:val="16"/>
        </w:rPr>
        <w:t>7 december 2024 tot 1 oktober 2025</w:t>
      </w:r>
      <w:r w:rsidR="0001134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BF5A1" w14:textId="77777777" w:rsidR="00DB366D" w:rsidRDefault="00DB36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581DC" w14:textId="77777777" w:rsidR="003A0620" w:rsidRDefault="00D72A5B">
    <w:r>
      <w:rPr>
        <w:noProof/>
        <w:lang w:val="en-GB" w:eastAsia="en-GB"/>
      </w:rPr>
      <mc:AlternateContent>
        <mc:Choice Requires="wps">
          <w:drawing>
            <wp:anchor distT="0" distB="0" distL="0" distR="0" simplePos="0" relativeHeight="251658240" behindDoc="0" locked="1" layoutInCell="1" allowOverlap="1" wp14:anchorId="70C8CEB3" wp14:editId="62AEAB2D">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B1AFA61" w14:textId="77777777" w:rsidR="003A0620" w:rsidRDefault="00D72A5B">
                          <w:pPr>
                            <w:pStyle w:val="AfzendgegevensKop0"/>
                          </w:pPr>
                          <w:r>
                            <w:t>Ministerie van Infrastructuur en Waterstaat</w:t>
                          </w:r>
                        </w:p>
                        <w:p w14:paraId="39080D9B" w14:textId="77777777" w:rsidR="00152E75" w:rsidRDefault="00152E75" w:rsidP="00152E75"/>
                        <w:p w14:paraId="309F92F2" w14:textId="77777777" w:rsidR="00152E75" w:rsidRPr="00152E75" w:rsidRDefault="00152E75" w:rsidP="00152E75">
                          <w:pPr>
                            <w:spacing w:line="0" w:lineRule="atLeast"/>
                            <w:contextualSpacing/>
                            <w:rPr>
                              <w:b/>
                              <w:bCs/>
                              <w:sz w:val="13"/>
                              <w:szCs w:val="13"/>
                            </w:rPr>
                          </w:pPr>
                          <w:r w:rsidRPr="00152E75">
                            <w:rPr>
                              <w:b/>
                              <w:bCs/>
                              <w:sz w:val="13"/>
                              <w:szCs w:val="13"/>
                            </w:rPr>
                            <w:t>Ons kenmerk</w:t>
                          </w:r>
                        </w:p>
                        <w:p w14:paraId="74D51EC2" w14:textId="77777777" w:rsidR="00152E75" w:rsidRDefault="00152E75" w:rsidP="00152E75">
                          <w:pPr>
                            <w:spacing w:line="0" w:lineRule="atLeast"/>
                            <w:contextualSpacing/>
                            <w:rPr>
                              <w:sz w:val="13"/>
                              <w:szCs w:val="13"/>
                            </w:rPr>
                          </w:pPr>
                          <w:r w:rsidRPr="00152E75">
                            <w:rPr>
                              <w:sz w:val="13"/>
                              <w:szCs w:val="13"/>
                            </w:rPr>
                            <w:t>IenW/BSK-2026/45054</w:t>
                          </w:r>
                        </w:p>
                        <w:p w14:paraId="3E251B92" w14:textId="77777777" w:rsidR="00152E75" w:rsidRPr="00152E75" w:rsidRDefault="00152E75" w:rsidP="00152E75"/>
                      </w:txbxContent>
                    </wps:txbx>
                    <wps:bodyPr vert="horz" wrap="square" lIns="0" tIns="0" rIns="0" bIns="0" anchor="t" anchorCtr="0"/>
                  </wps:wsp>
                </a:graphicData>
              </a:graphic>
            </wp:anchor>
          </w:drawing>
        </mc:Choice>
        <mc:Fallback>
          <w:pict>
            <v:shapetype w14:anchorId="70C8CEB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B1AFA61" w14:textId="77777777" w:rsidR="003A0620" w:rsidRDefault="00D72A5B">
                    <w:pPr>
                      <w:pStyle w:val="AfzendgegevensKop0"/>
                    </w:pPr>
                    <w:r>
                      <w:t>Ministerie van Infrastructuur en Waterstaat</w:t>
                    </w:r>
                  </w:p>
                  <w:p w14:paraId="39080D9B" w14:textId="77777777" w:rsidR="00152E75" w:rsidRDefault="00152E75" w:rsidP="00152E75"/>
                  <w:p w14:paraId="309F92F2" w14:textId="77777777" w:rsidR="00152E75" w:rsidRPr="00152E75" w:rsidRDefault="00152E75" w:rsidP="00152E75">
                    <w:pPr>
                      <w:spacing w:line="0" w:lineRule="atLeast"/>
                      <w:contextualSpacing/>
                      <w:rPr>
                        <w:b/>
                        <w:bCs/>
                        <w:sz w:val="13"/>
                        <w:szCs w:val="13"/>
                      </w:rPr>
                    </w:pPr>
                    <w:r w:rsidRPr="00152E75">
                      <w:rPr>
                        <w:b/>
                        <w:bCs/>
                        <w:sz w:val="13"/>
                        <w:szCs w:val="13"/>
                      </w:rPr>
                      <w:t>Ons kenmerk</w:t>
                    </w:r>
                  </w:p>
                  <w:p w14:paraId="74D51EC2" w14:textId="77777777" w:rsidR="00152E75" w:rsidRDefault="00152E75" w:rsidP="00152E75">
                    <w:pPr>
                      <w:spacing w:line="0" w:lineRule="atLeast"/>
                      <w:contextualSpacing/>
                      <w:rPr>
                        <w:sz w:val="13"/>
                        <w:szCs w:val="13"/>
                      </w:rPr>
                    </w:pPr>
                    <w:r w:rsidRPr="00152E75">
                      <w:rPr>
                        <w:sz w:val="13"/>
                        <w:szCs w:val="13"/>
                      </w:rPr>
                      <w:t>IenW/BSK-2026/45054</w:t>
                    </w:r>
                  </w:p>
                  <w:p w14:paraId="3E251B92" w14:textId="77777777" w:rsidR="00152E75" w:rsidRPr="00152E75" w:rsidRDefault="00152E75" w:rsidP="00152E75"/>
                </w:txbxContent>
              </v:textbox>
              <w10:wrap anchorx="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61E9CAD1" wp14:editId="61169C39">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DA02FFE" w14:textId="77777777" w:rsidR="003A0620" w:rsidRDefault="00D72A5B">
                          <w:pPr>
                            <w:pStyle w:val="Referentiegegevens"/>
                          </w:pPr>
                          <w:r>
                            <w:t xml:space="preserve">Page </w:t>
                          </w:r>
                          <w:r>
                            <w:fldChar w:fldCharType="begin"/>
                          </w:r>
                          <w:r>
                            <w:instrText>PAGE</w:instrText>
                          </w:r>
                          <w:r>
                            <w:fldChar w:fldCharType="separate"/>
                          </w:r>
                          <w:r w:rsidR="005A6B40">
                            <w:rPr>
                              <w:noProof/>
                            </w:rPr>
                            <w:t>1</w:t>
                          </w:r>
                          <w:r>
                            <w:fldChar w:fldCharType="end"/>
                          </w:r>
                          <w:r>
                            <w:t xml:space="preserve"> of </w:t>
                          </w:r>
                          <w:r>
                            <w:fldChar w:fldCharType="begin"/>
                          </w:r>
                          <w:r>
                            <w:instrText>NUMPAGES</w:instrText>
                          </w:r>
                          <w:r>
                            <w:fldChar w:fldCharType="separate"/>
                          </w:r>
                          <w:r w:rsidR="005A6B40">
                            <w:rPr>
                              <w:noProof/>
                            </w:rPr>
                            <w:t>1</w:t>
                          </w:r>
                          <w:r>
                            <w:fldChar w:fldCharType="end"/>
                          </w:r>
                        </w:p>
                      </w:txbxContent>
                    </wps:txbx>
                    <wps:bodyPr vert="horz" wrap="square" lIns="0" tIns="0" rIns="0" bIns="0" anchor="t" anchorCtr="0"/>
                  </wps:wsp>
                </a:graphicData>
              </a:graphic>
            </wp:anchor>
          </w:drawing>
        </mc:Choice>
        <mc:Fallback>
          <w:pict>
            <v:shape w14:anchorId="61E9CAD1"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DA02FFE" w14:textId="77777777" w:rsidR="003A0620" w:rsidRDefault="00D72A5B">
                    <w:pPr>
                      <w:pStyle w:val="Referentiegegevens"/>
                    </w:pPr>
                    <w:r>
                      <w:t xml:space="preserve">Page </w:t>
                    </w:r>
                    <w:r>
                      <w:fldChar w:fldCharType="begin"/>
                    </w:r>
                    <w:r>
                      <w:instrText>PAGE</w:instrText>
                    </w:r>
                    <w:r>
                      <w:fldChar w:fldCharType="separate"/>
                    </w:r>
                    <w:r w:rsidR="005A6B40">
                      <w:rPr>
                        <w:noProof/>
                      </w:rPr>
                      <w:t>1</w:t>
                    </w:r>
                    <w:r>
                      <w:fldChar w:fldCharType="end"/>
                    </w:r>
                    <w:r>
                      <w:t xml:space="preserve"> of </w:t>
                    </w:r>
                    <w:r>
                      <w:fldChar w:fldCharType="begin"/>
                    </w:r>
                    <w:r>
                      <w:instrText>NUMPAGES</w:instrText>
                    </w:r>
                    <w:r>
                      <w:fldChar w:fldCharType="separate"/>
                    </w:r>
                    <w:r w:rsidR="005A6B40">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3B7430EA" wp14:editId="738564A9">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9AE9809" w14:textId="77777777" w:rsidR="00790025" w:rsidRDefault="00790025"/>
                      </w:txbxContent>
                    </wps:txbx>
                    <wps:bodyPr vert="horz" wrap="square" lIns="0" tIns="0" rIns="0" bIns="0" anchor="t" anchorCtr="0"/>
                  </wps:wsp>
                </a:graphicData>
              </a:graphic>
            </wp:anchor>
          </w:drawing>
        </mc:Choice>
        <mc:Fallback>
          <w:pict>
            <v:shape w14:anchorId="3B7430EA"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9AE9809" w14:textId="77777777" w:rsidR="00790025" w:rsidRDefault="00790025"/>
                </w:txbxContent>
              </v:textbox>
              <w10:wrap anchorx="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5F739790" wp14:editId="708A4600">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ED1B41D" w14:textId="77777777" w:rsidR="00790025" w:rsidRDefault="00790025"/>
                      </w:txbxContent>
                    </wps:txbx>
                    <wps:bodyPr vert="horz" wrap="square" lIns="0" tIns="0" rIns="0" bIns="0" anchor="t" anchorCtr="0"/>
                  </wps:wsp>
                </a:graphicData>
              </a:graphic>
            </wp:anchor>
          </w:drawing>
        </mc:Choice>
        <mc:Fallback>
          <w:pict>
            <v:shape w14:anchorId="5F739790"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ED1B41D" w14:textId="77777777" w:rsidR="00790025" w:rsidRDefault="00790025"/>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A7301" w14:textId="77777777" w:rsidR="003A0620" w:rsidRDefault="00D72A5B">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03AC7447" wp14:editId="09F56817">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394D5E5" w14:textId="77777777" w:rsidR="00790025" w:rsidRDefault="00790025"/>
                      </w:txbxContent>
                    </wps:txbx>
                    <wps:bodyPr vert="horz" wrap="square" lIns="0" tIns="0" rIns="0" bIns="0" anchor="t" anchorCtr="0"/>
                  </wps:wsp>
                </a:graphicData>
              </a:graphic>
            </wp:anchor>
          </w:drawing>
        </mc:Choice>
        <mc:Fallback>
          <w:pict>
            <v:shapetype w14:anchorId="03AC7447"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394D5E5" w14:textId="77777777" w:rsidR="00790025" w:rsidRDefault="00790025"/>
                </w:txbxContent>
              </v:textbox>
              <w10:wrap anchorx="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26A6F8D9" wp14:editId="6EA5630A">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56FFA72" w14:textId="42CC5911" w:rsidR="003A0620" w:rsidRDefault="00D72A5B">
                          <w:pPr>
                            <w:pStyle w:val="Referentiegegevens"/>
                          </w:pPr>
                          <w:r>
                            <w:t xml:space="preserve">Page </w:t>
                          </w:r>
                          <w:r>
                            <w:fldChar w:fldCharType="begin"/>
                          </w:r>
                          <w:r>
                            <w:instrText>PAGE</w:instrText>
                          </w:r>
                          <w:r>
                            <w:fldChar w:fldCharType="separate"/>
                          </w:r>
                          <w:r w:rsidR="00D735FD">
                            <w:rPr>
                              <w:noProof/>
                            </w:rPr>
                            <w:t>1</w:t>
                          </w:r>
                          <w:r>
                            <w:fldChar w:fldCharType="end"/>
                          </w:r>
                          <w:r>
                            <w:t xml:space="preserve"> of </w:t>
                          </w:r>
                          <w:r>
                            <w:fldChar w:fldCharType="begin"/>
                          </w:r>
                          <w:r>
                            <w:instrText>NUMPAGES</w:instrText>
                          </w:r>
                          <w:r>
                            <w:fldChar w:fldCharType="separate"/>
                          </w:r>
                          <w:r w:rsidR="00D735FD">
                            <w:rPr>
                              <w:noProof/>
                            </w:rPr>
                            <w:t>1</w:t>
                          </w:r>
                          <w:r>
                            <w:fldChar w:fldCharType="end"/>
                          </w:r>
                        </w:p>
                      </w:txbxContent>
                    </wps:txbx>
                    <wps:bodyPr vert="horz" wrap="square" lIns="0" tIns="0" rIns="0" bIns="0" anchor="t" anchorCtr="0"/>
                  </wps:wsp>
                </a:graphicData>
              </a:graphic>
            </wp:anchor>
          </w:drawing>
        </mc:Choice>
        <mc:Fallback>
          <w:pict>
            <v:shape w14:anchorId="26A6F8D9"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56FFA72" w14:textId="42CC5911" w:rsidR="003A0620" w:rsidRDefault="00D72A5B">
                    <w:pPr>
                      <w:pStyle w:val="Referentiegegevens"/>
                    </w:pPr>
                    <w:r>
                      <w:t xml:space="preserve">Page </w:t>
                    </w:r>
                    <w:r>
                      <w:fldChar w:fldCharType="begin"/>
                    </w:r>
                    <w:r>
                      <w:instrText>PAGE</w:instrText>
                    </w:r>
                    <w:r>
                      <w:fldChar w:fldCharType="separate"/>
                    </w:r>
                    <w:r w:rsidR="00D735FD">
                      <w:rPr>
                        <w:noProof/>
                      </w:rPr>
                      <w:t>1</w:t>
                    </w:r>
                    <w:r>
                      <w:fldChar w:fldCharType="end"/>
                    </w:r>
                    <w:r>
                      <w:t xml:space="preserve"> of </w:t>
                    </w:r>
                    <w:r>
                      <w:fldChar w:fldCharType="begin"/>
                    </w:r>
                    <w:r>
                      <w:instrText>NUMPAGES</w:instrText>
                    </w:r>
                    <w:r>
                      <w:fldChar w:fldCharType="separate"/>
                    </w:r>
                    <w:r w:rsidR="00D735F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59D5580A" wp14:editId="689F5691">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9E58F35" w14:textId="77777777" w:rsidR="003A0620" w:rsidRDefault="00D72A5B">
                          <w:pPr>
                            <w:pStyle w:val="AfzendgegevensKop0"/>
                          </w:pPr>
                          <w:r>
                            <w:t>Ministerie van Infrastructuur en Waterstaat</w:t>
                          </w:r>
                        </w:p>
                        <w:p w14:paraId="46B3976E" w14:textId="77777777" w:rsidR="003A0620" w:rsidRDefault="003A0620">
                          <w:pPr>
                            <w:pStyle w:val="WitregelW1"/>
                          </w:pPr>
                        </w:p>
                        <w:p w14:paraId="72C5331F" w14:textId="77777777" w:rsidR="003A0620" w:rsidRDefault="00D72A5B">
                          <w:pPr>
                            <w:pStyle w:val="Afzendgegevens"/>
                          </w:pPr>
                          <w:r>
                            <w:t>Rijnstraat 8</w:t>
                          </w:r>
                        </w:p>
                        <w:p w14:paraId="12471623" w14:textId="004F3CB1" w:rsidR="003A0620" w:rsidRPr="005A6B40" w:rsidRDefault="00D72A5B">
                          <w:pPr>
                            <w:pStyle w:val="Afzendgegevens"/>
                            <w:rPr>
                              <w:lang w:val="de-DE"/>
                            </w:rPr>
                          </w:pPr>
                          <w:r w:rsidRPr="005A6B40">
                            <w:rPr>
                              <w:lang w:val="de-DE"/>
                            </w:rPr>
                            <w:t xml:space="preserve">2515 </w:t>
                          </w:r>
                          <w:r w:rsidR="00EF08F7" w:rsidRPr="005A6B40">
                            <w:rPr>
                              <w:lang w:val="de-DE"/>
                            </w:rPr>
                            <w:t>XP Den</w:t>
                          </w:r>
                          <w:r w:rsidRPr="005A6B40">
                            <w:rPr>
                              <w:lang w:val="de-DE"/>
                            </w:rPr>
                            <w:t xml:space="preserve"> Haag</w:t>
                          </w:r>
                        </w:p>
                        <w:p w14:paraId="4C290984" w14:textId="77777777" w:rsidR="003A0620" w:rsidRPr="005A6B40" w:rsidRDefault="00D72A5B">
                          <w:pPr>
                            <w:pStyle w:val="Afzendgegevens"/>
                            <w:rPr>
                              <w:lang w:val="de-DE"/>
                            </w:rPr>
                          </w:pPr>
                          <w:r w:rsidRPr="005A6B40">
                            <w:rPr>
                              <w:lang w:val="de-DE"/>
                            </w:rPr>
                            <w:t>Postbus 20901</w:t>
                          </w:r>
                        </w:p>
                        <w:p w14:paraId="5D5EEDC2" w14:textId="77777777" w:rsidR="003A0620" w:rsidRPr="005A6B40" w:rsidRDefault="00D72A5B">
                          <w:pPr>
                            <w:pStyle w:val="Afzendgegevens"/>
                            <w:rPr>
                              <w:lang w:val="de-DE"/>
                            </w:rPr>
                          </w:pPr>
                          <w:r w:rsidRPr="005A6B40">
                            <w:rPr>
                              <w:lang w:val="de-DE"/>
                            </w:rPr>
                            <w:t>2500 EX Den Haag</w:t>
                          </w:r>
                        </w:p>
                        <w:p w14:paraId="1DD41F65" w14:textId="77777777" w:rsidR="003A0620" w:rsidRPr="005A6B40" w:rsidRDefault="003A0620">
                          <w:pPr>
                            <w:pStyle w:val="WitregelW1"/>
                            <w:rPr>
                              <w:lang w:val="de-DE"/>
                            </w:rPr>
                          </w:pPr>
                        </w:p>
                        <w:p w14:paraId="6DC51917" w14:textId="77777777" w:rsidR="003A0620" w:rsidRPr="005A6B40" w:rsidRDefault="00D72A5B">
                          <w:pPr>
                            <w:pStyle w:val="Afzendgegevens"/>
                            <w:rPr>
                              <w:lang w:val="de-DE"/>
                            </w:rPr>
                          </w:pPr>
                          <w:r w:rsidRPr="005A6B40">
                            <w:rPr>
                              <w:lang w:val="de-DE"/>
                            </w:rPr>
                            <w:t>T   070-456 0000</w:t>
                          </w:r>
                        </w:p>
                        <w:p w14:paraId="3D60786C" w14:textId="77777777" w:rsidR="003A0620" w:rsidRDefault="00D72A5B">
                          <w:pPr>
                            <w:pStyle w:val="Afzendgegevens"/>
                          </w:pPr>
                          <w:r>
                            <w:t>F   070-456 1111</w:t>
                          </w:r>
                        </w:p>
                        <w:p w14:paraId="46D80862" w14:textId="77777777" w:rsidR="00152E75" w:rsidRPr="00152E75" w:rsidRDefault="00152E75" w:rsidP="00152E75">
                          <w:pPr>
                            <w:spacing w:line="0" w:lineRule="atLeast"/>
                            <w:contextualSpacing/>
                            <w:rPr>
                              <w:sz w:val="13"/>
                              <w:szCs w:val="13"/>
                            </w:rPr>
                          </w:pPr>
                        </w:p>
                        <w:p w14:paraId="4B4E50BA" w14:textId="4A2F5258" w:rsidR="00152E75" w:rsidRPr="00152E75" w:rsidRDefault="00152E75" w:rsidP="00152E75">
                          <w:pPr>
                            <w:spacing w:line="0" w:lineRule="atLeast"/>
                            <w:contextualSpacing/>
                            <w:rPr>
                              <w:b/>
                              <w:bCs/>
                              <w:sz w:val="13"/>
                              <w:szCs w:val="13"/>
                            </w:rPr>
                          </w:pPr>
                          <w:r w:rsidRPr="00152E75">
                            <w:rPr>
                              <w:b/>
                              <w:bCs/>
                              <w:sz w:val="13"/>
                              <w:szCs w:val="13"/>
                            </w:rPr>
                            <w:t>Ons kenmerk</w:t>
                          </w:r>
                        </w:p>
                        <w:p w14:paraId="2E2F97CB" w14:textId="2E8B1D95" w:rsidR="00152E75" w:rsidRDefault="00152E75" w:rsidP="00152E75">
                          <w:pPr>
                            <w:spacing w:line="0" w:lineRule="atLeast"/>
                            <w:contextualSpacing/>
                            <w:rPr>
                              <w:sz w:val="13"/>
                              <w:szCs w:val="13"/>
                            </w:rPr>
                          </w:pPr>
                          <w:r w:rsidRPr="00152E75">
                            <w:rPr>
                              <w:sz w:val="13"/>
                              <w:szCs w:val="13"/>
                            </w:rPr>
                            <w:t>IenW/BSK-2026/45054</w:t>
                          </w:r>
                        </w:p>
                        <w:p w14:paraId="55E09437" w14:textId="77777777" w:rsidR="00152E75" w:rsidRDefault="00152E75" w:rsidP="00152E75">
                          <w:pPr>
                            <w:spacing w:line="0" w:lineRule="atLeast"/>
                            <w:contextualSpacing/>
                            <w:rPr>
                              <w:sz w:val="13"/>
                              <w:szCs w:val="13"/>
                            </w:rPr>
                          </w:pPr>
                        </w:p>
                        <w:p w14:paraId="3E1F07B0" w14:textId="7BBE3FEA" w:rsidR="00152E75" w:rsidRPr="00152E75" w:rsidRDefault="00152E75" w:rsidP="00152E75">
                          <w:pPr>
                            <w:spacing w:line="0" w:lineRule="atLeast"/>
                            <w:contextualSpacing/>
                            <w:rPr>
                              <w:b/>
                              <w:bCs/>
                              <w:sz w:val="13"/>
                              <w:szCs w:val="13"/>
                            </w:rPr>
                          </w:pPr>
                          <w:r w:rsidRPr="00152E75">
                            <w:rPr>
                              <w:b/>
                              <w:bCs/>
                              <w:sz w:val="13"/>
                              <w:szCs w:val="13"/>
                            </w:rPr>
                            <w:t>Bijlage(n)</w:t>
                          </w:r>
                        </w:p>
                        <w:p w14:paraId="559F0352" w14:textId="4E1FD182" w:rsidR="00152E75" w:rsidRPr="00152E75" w:rsidRDefault="00680CFF" w:rsidP="00152E75">
                          <w:pPr>
                            <w:spacing w:line="0" w:lineRule="atLeast"/>
                            <w:contextualSpacing/>
                            <w:rPr>
                              <w:sz w:val="13"/>
                              <w:szCs w:val="13"/>
                            </w:rPr>
                          </w:pPr>
                          <w:r>
                            <w:rPr>
                              <w:sz w:val="13"/>
                              <w:szCs w:val="13"/>
                            </w:rPr>
                            <w:t>2</w:t>
                          </w:r>
                        </w:p>
                      </w:txbxContent>
                    </wps:txbx>
                    <wps:bodyPr vert="horz" wrap="square" lIns="0" tIns="0" rIns="0" bIns="0" anchor="t" anchorCtr="0"/>
                  </wps:wsp>
                </a:graphicData>
              </a:graphic>
            </wp:anchor>
          </w:drawing>
        </mc:Choice>
        <mc:Fallback>
          <w:pict>
            <v:shape w14:anchorId="59D5580A"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9E58F35" w14:textId="77777777" w:rsidR="003A0620" w:rsidRDefault="00D72A5B">
                    <w:pPr>
                      <w:pStyle w:val="AfzendgegevensKop0"/>
                    </w:pPr>
                    <w:r>
                      <w:t>Ministerie van Infrastructuur en Waterstaat</w:t>
                    </w:r>
                  </w:p>
                  <w:p w14:paraId="46B3976E" w14:textId="77777777" w:rsidR="003A0620" w:rsidRDefault="003A0620">
                    <w:pPr>
                      <w:pStyle w:val="WitregelW1"/>
                    </w:pPr>
                  </w:p>
                  <w:p w14:paraId="72C5331F" w14:textId="77777777" w:rsidR="003A0620" w:rsidRDefault="00D72A5B">
                    <w:pPr>
                      <w:pStyle w:val="Afzendgegevens"/>
                    </w:pPr>
                    <w:r>
                      <w:t>Rijnstraat 8</w:t>
                    </w:r>
                  </w:p>
                  <w:p w14:paraId="12471623" w14:textId="004F3CB1" w:rsidR="003A0620" w:rsidRPr="005A6B40" w:rsidRDefault="00D72A5B">
                    <w:pPr>
                      <w:pStyle w:val="Afzendgegevens"/>
                      <w:rPr>
                        <w:lang w:val="de-DE"/>
                      </w:rPr>
                    </w:pPr>
                    <w:r w:rsidRPr="005A6B40">
                      <w:rPr>
                        <w:lang w:val="de-DE"/>
                      </w:rPr>
                      <w:t xml:space="preserve">2515 </w:t>
                    </w:r>
                    <w:r w:rsidR="00EF08F7" w:rsidRPr="005A6B40">
                      <w:rPr>
                        <w:lang w:val="de-DE"/>
                      </w:rPr>
                      <w:t>XP Den</w:t>
                    </w:r>
                    <w:r w:rsidRPr="005A6B40">
                      <w:rPr>
                        <w:lang w:val="de-DE"/>
                      </w:rPr>
                      <w:t xml:space="preserve"> Haag</w:t>
                    </w:r>
                  </w:p>
                  <w:p w14:paraId="4C290984" w14:textId="77777777" w:rsidR="003A0620" w:rsidRPr="005A6B40" w:rsidRDefault="00D72A5B">
                    <w:pPr>
                      <w:pStyle w:val="Afzendgegevens"/>
                      <w:rPr>
                        <w:lang w:val="de-DE"/>
                      </w:rPr>
                    </w:pPr>
                    <w:r w:rsidRPr="005A6B40">
                      <w:rPr>
                        <w:lang w:val="de-DE"/>
                      </w:rPr>
                      <w:t>Postbus 20901</w:t>
                    </w:r>
                  </w:p>
                  <w:p w14:paraId="5D5EEDC2" w14:textId="77777777" w:rsidR="003A0620" w:rsidRPr="005A6B40" w:rsidRDefault="00D72A5B">
                    <w:pPr>
                      <w:pStyle w:val="Afzendgegevens"/>
                      <w:rPr>
                        <w:lang w:val="de-DE"/>
                      </w:rPr>
                    </w:pPr>
                    <w:r w:rsidRPr="005A6B40">
                      <w:rPr>
                        <w:lang w:val="de-DE"/>
                      </w:rPr>
                      <w:t>2500 EX Den Haag</w:t>
                    </w:r>
                  </w:p>
                  <w:p w14:paraId="1DD41F65" w14:textId="77777777" w:rsidR="003A0620" w:rsidRPr="005A6B40" w:rsidRDefault="003A0620">
                    <w:pPr>
                      <w:pStyle w:val="WitregelW1"/>
                      <w:rPr>
                        <w:lang w:val="de-DE"/>
                      </w:rPr>
                    </w:pPr>
                  </w:p>
                  <w:p w14:paraId="6DC51917" w14:textId="77777777" w:rsidR="003A0620" w:rsidRPr="005A6B40" w:rsidRDefault="00D72A5B">
                    <w:pPr>
                      <w:pStyle w:val="Afzendgegevens"/>
                      <w:rPr>
                        <w:lang w:val="de-DE"/>
                      </w:rPr>
                    </w:pPr>
                    <w:r w:rsidRPr="005A6B40">
                      <w:rPr>
                        <w:lang w:val="de-DE"/>
                      </w:rPr>
                      <w:t>T   070-456 0000</w:t>
                    </w:r>
                  </w:p>
                  <w:p w14:paraId="3D60786C" w14:textId="77777777" w:rsidR="003A0620" w:rsidRDefault="00D72A5B">
                    <w:pPr>
                      <w:pStyle w:val="Afzendgegevens"/>
                    </w:pPr>
                    <w:r>
                      <w:t>F   070-456 1111</w:t>
                    </w:r>
                  </w:p>
                  <w:p w14:paraId="46D80862" w14:textId="77777777" w:rsidR="00152E75" w:rsidRPr="00152E75" w:rsidRDefault="00152E75" w:rsidP="00152E75">
                    <w:pPr>
                      <w:spacing w:line="0" w:lineRule="atLeast"/>
                      <w:contextualSpacing/>
                      <w:rPr>
                        <w:sz w:val="13"/>
                        <w:szCs w:val="13"/>
                      </w:rPr>
                    </w:pPr>
                  </w:p>
                  <w:p w14:paraId="4B4E50BA" w14:textId="4A2F5258" w:rsidR="00152E75" w:rsidRPr="00152E75" w:rsidRDefault="00152E75" w:rsidP="00152E75">
                    <w:pPr>
                      <w:spacing w:line="0" w:lineRule="atLeast"/>
                      <w:contextualSpacing/>
                      <w:rPr>
                        <w:b/>
                        <w:bCs/>
                        <w:sz w:val="13"/>
                        <w:szCs w:val="13"/>
                      </w:rPr>
                    </w:pPr>
                    <w:r w:rsidRPr="00152E75">
                      <w:rPr>
                        <w:b/>
                        <w:bCs/>
                        <w:sz w:val="13"/>
                        <w:szCs w:val="13"/>
                      </w:rPr>
                      <w:t>Ons kenmerk</w:t>
                    </w:r>
                  </w:p>
                  <w:p w14:paraId="2E2F97CB" w14:textId="2E8B1D95" w:rsidR="00152E75" w:rsidRDefault="00152E75" w:rsidP="00152E75">
                    <w:pPr>
                      <w:spacing w:line="0" w:lineRule="atLeast"/>
                      <w:contextualSpacing/>
                      <w:rPr>
                        <w:sz w:val="13"/>
                        <w:szCs w:val="13"/>
                      </w:rPr>
                    </w:pPr>
                    <w:r w:rsidRPr="00152E75">
                      <w:rPr>
                        <w:sz w:val="13"/>
                        <w:szCs w:val="13"/>
                      </w:rPr>
                      <w:t>IenW/BSK-2026/45054</w:t>
                    </w:r>
                  </w:p>
                  <w:p w14:paraId="55E09437" w14:textId="77777777" w:rsidR="00152E75" w:rsidRDefault="00152E75" w:rsidP="00152E75">
                    <w:pPr>
                      <w:spacing w:line="0" w:lineRule="atLeast"/>
                      <w:contextualSpacing/>
                      <w:rPr>
                        <w:sz w:val="13"/>
                        <w:szCs w:val="13"/>
                      </w:rPr>
                    </w:pPr>
                  </w:p>
                  <w:p w14:paraId="3E1F07B0" w14:textId="7BBE3FEA" w:rsidR="00152E75" w:rsidRPr="00152E75" w:rsidRDefault="00152E75" w:rsidP="00152E75">
                    <w:pPr>
                      <w:spacing w:line="0" w:lineRule="atLeast"/>
                      <w:contextualSpacing/>
                      <w:rPr>
                        <w:b/>
                        <w:bCs/>
                        <w:sz w:val="13"/>
                        <w:szCs w:val="13"/>
                      </w:rPr>
                    </w:pPr>
                    <w:r w:rsidRPr="00152E75">
                      <w:rPr>
                        <w:b/>
                        <w:bCs/>
                        <w:sz w:val="13"/>
                        <w:szCs w:val="13"/>
                      </w:rPr>
                      <w:t>Bijlage(n)</w:t>
                    </w:r>
                  </w:p>
                  <w:p w14:paraId="559F0352" w14:textId="4E1FD182" w:rsidR="00152E75" w:rsidRPr="00152E75" w:rsidRDefault="00680CFF" w:rsidP="00152E75">
                    <w:pPr>
                      <w:spacing w:line="0" w:lineRule="atLeast"/>
                      <w:contextualSpacing/>
                      <w:rPr>
                        <w:sz w:val="13"/>
                        <w:szCs w:val="13"/>
                      </w:rPr>
                    </w:pPr>
                    <w:r>
                      <w:rPr>
                        <w:sz w:val="13"/>
                        <w:szCs w:val="13"/>
                      </w:rPr>
                      <w:t>2</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43C8D7D6" wp14:editId="0B0CFA72">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5D7E11C" w14:textId="77777777" w:rsidR="003A0620" w:rsidRDefault="00D72A5B">
                          <w:pPr>
                            <w:spacing w:line="240" w:lineRule="auto"/>
                          </w:pPr>
                          <w:r>
                            <w:rPr>
                              <w:noProof/>
                              <w:lang w:val="en-GB" w:eastAsia="en-GB"/>
                            </w:rPr>
                            <w:drawing>
                              <wp:inline distT="0" distB="0" distL="0" distR="0" wp14:anchorId="032C5D4E" wp14:editId="58043A4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C8D7D6"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5D7E11C" w14:textId="77777777" w:rsidR="003A0620" w:rsidRDefault="00D72A5B">
                    <w:pPr>
                      <w:spacing w:line="240" w:lineRule="auto"/>
                    </w:pPr>
                    <w:r>
                      <w:rPr>
                        <w:noProof/>
                        <w:lang w:val="en-GB" w:eastAsia="en-GB"/>
                      </w:rPr>
                      <w:drawing>
                        <wp:inline distT="0" distB="0" distL="0" distR="0" wp14:anchorId="032C5D4E" wp14:editId="58043A4C">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0BF0A8C1" wp14:editId="2A86B694">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C6FE31B" w14:textId="77777777" w:rsidR="003A0620" w:rsidRDefault="00D72A5B">
                          <w:pPr>
                            <w:spacing w:line="240" w:lineRule="auto"/>
                          </w:pPr>
                          <w:r>
                            <w:rPr>
                              <w:noProof/>
                              <w:lang w:val="en-GB" w:eastAsia="en-GB"/>
                            </w:rPr>
                            <w:drawing>
                              <wp:inline distT="0" distB="0" distL="0" distR="0" wp14:anchorId="353D61F6" wp14:editId="0EE3D783">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F0A8C1"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C6FE31B" w14:textId="77777777" w:rsidR="003A0620" w:rsidRDefault="00D72A5B">
                    <w:pPr>
                      <w:spacing w:line="240" w:lineRule="auto"/>
                    </w:pPr>
                    <w:r>
                      <w:rPr>
                        <w:noProof/>
                        <w:lang w:val="en-GB" w:eastAsia="en-GB"/>
                      </w:rPr>
                      <w:drawing>
                        <wp:inline distT="0" distB="0" distL="0" distR="0" wp14:anchorId="353D61F6" wp14:editId="0EE3D783">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0D1703AA" wp14:editId="46F45791">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3B618FE" w14:textId="77777777" w:rsidR="003A0620" w:rsidRDefault="00D72A5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D1703AA"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3B618FE" w14:textId="77777777" w:rsidR="003A0620" w:rsidRDefault="00D72A5B">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26D0221B" wp14:editId="19B923C7">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BE350E1" w14:textId="05F1AA7A" w:rsidR="00790025" w:rsidRDefault="00D71382">
                          <w:r w:rsidRPr="00D71382">
                            <w:rPr>
                              <w:noProof/>
                              <w:lang w:val="en-GB" w:eastAsia="en-GB"/>
                            </w:rPr>
                            <w:drawing>
                              <wp:inline distT="0" distB="0" distL="0" distR="0" wp14:anchorId="7B9A21D3" wp14:editId="3662FCA0">
                                <wp:extent cx="3487420" cy="1079500"/>
                                <wp:effectExtent l="0" t="0" r="0" b="0"/>
                                <wp:docPr id="1024043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87420" cy="1079500"/>
                                        </a:xfrm>
                                        <a:prstGeom prst="rect">
                                          <a:avLst/>
                                        </a:prstGeom>
                                        <a:noFill/>
                                        <a:ln>
                                          <a:noFill/>
                                        </a:ln>
                                      </pic:spPr>
                                    </pic:pic>
                                  </a:graphicData>
                                </a:graphic>
                              </wp:inline>
                            </w:drawing>
                          </w:r>
                        </w:p>
                      </w:txbxContent>
                    </wps:txbx>
                    <wps:bodyPr vert="horz" wrap="square" lIns="0" tIns="0" rIns="0" bIns="0" anchor="t" anchorCtr="0"/>
                  </wps:wsp>
                </a:graphicData>
              </a:graphic>
            </wp:anchor>
          </w:drawing>
        </mc:Choice>
        <mc:Fallback>
          <w:pict>
            <v:shape w14:anchorId="26D0221B"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BE350E1" w14:textId="05F1AA7A" w:rsidR="00790025" w:rsidRDefault="00D71382">
                    <w:r w:rsidRPr="00D71382">
                      <w:rPr>
                        <w:noProof/>
                        <w:lang w:val="en-GB" w:eastAsia="en-GB"/>
                      </w:rPr>
                      <w:drawing>
                        <wp:inline distT="0" distB="0" distL="0" distR="0" wp14:anchorId="7B9A21D3" wp14:editId="3662FCA0">
                          <wp:extent cx="3487420" cy="1079500"/>
                          <wp:effectExtent l="0" t="0" r="0" b="0"/>
                          <wp:docPr id="10240439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87420" cy="1079500"/>
                                  </a:xfrm>
                                  <a:prstGeom prst="rect">
                                    <a:avLst/>
                                  </a:prstGeom>
                                  <a:noFill/>
                                  <a:ln>
                                    <a:noFill/>
                                  </a:ln>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6E9E4515" wp14:editId="48CD34E2">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A0620" w14:paraId="0B8B22EA" w14:textId="77777777">
                            <w:trPr>
                              <w:trHeight w:val="200"/>
                            </w:trPr>
                            <w:tc>
                              <w:tcPr>
                                <w:tcW w:w="1140" w:type="dxa"/>
                              </w:tcPr>
                              <w:p w14:paraId="1F145A5F" w14:textId="77777777" w:rsidR="003A0620" w:rsidRDefault="003A0620"/>
                            </w:tc>
                            <w:tc>
                              <w:tcPr>
                                <w:tcW w:w="5400" w:type="dxa"/>
                              </w:tcPr>
                              <w:p w14:paraId="6ADBC115" w14:textId="77777777" w:rsidR="003A0620" w:rsidRDefault="003A0620"/>
                            </w:tc>
                          </w:tr>
                          <w:tr w:rsidR="003A0620" w14:paraId="5EF3E545" w14:textId="77777777">
                            <w:trPr>
                              <w:trHeight w:val="240"/>
                            </w:trPr>
                            <w:tc>
                              <w:tcPr>
                                <w:tcW w:w="1140" w:type="dxa"/>
                              </w:tcPr>
                              <w:p w14:paraId="73C72E37" w14:textId="77777777" w:rsidR="003A0620" w:rsidRPr="00152E75" w:rsidRDefault="00D72A5B">
                                <w:r w:rsidRPr="00152E75">
                                  <w:t>Datum</w:t>
                                </w:r>
                              </w:p>
                            </w:tc>
                            <w:tc>
                              <w:tcPr>
                                <w:tcW w:w="5400" w:type="dxa"/>
                              </w:tcPr>
                              <w:p w14:paraId="3B44F190" w14:textId="797A487E" w:rsidR="0037260D" w:rsidRDefault="00160FBF">
                                <w:r>
                                  <w:t>25 maart 2026</w:t>
                                </w:r>
                              </w:p>
                            </w:tc>
                          </w:tr>
                          <w:tr w:rsidR="003A0620" w14:paraId="5F412027" w14:textId="77777777">
                            <w:trPr>
                              <w:trHeight w:val="240"/>
                            </w:trPr>
                            <w:tc>
                              <w:tcPr>
                                <w:tcW w:w="1140" w:type="dxa"/>
                              </w:tcPr>
                              <w:p w14:paraId="4DAF7E9A" w14:textId="77777777" w:rsidR="003A0620" w:rsidRDefault="00D72A5B">
                                <w:r>
                                  <w:t>Betreft</w:t>
                                </w:r>
                              </w:p>
                            </w:tc>
                            <w:tc>
                              <w:tcPr>
                                <w:tcW w:w="5400" w:type="dxa"/>
                              </w:tcPr>
                              <w:p w14:paraId="6098C16B" w14:textId="3329F970" w:rsidR="003A0620" w:rsidRDefault="00D72A5B">
                                <w:r>
                                  <w:t xml:space="preserve">Voortgang tolheffing </w:t>
                                </w:r>
                                <w:r w:rsidR="00A37024">
                                  <w:t>A24/Blankenburgverbinding</w:t>
                                </w:r>
                              </w:p>
                            </w:tc>
                          </w:tr>
                          <w:tr w:rsidR="003A0620" w14:paraId="594E11F4" w14:textId="77777777">
                            <w:trPr>
                              <w:trHeight w:val="200"/>
                            </w:trPr>
                            <w:tc>
                              <w:tcPr>
                                <w:tcW w:w="1140" w:type="dxa"/>
                              </w:tcPr>
                              <w:p w14:paraId="607B62CA" w14:textId="77777777" w:rsidR="003A0620" w:rsidRDefault="003A0620"/>
                            </w:tc>
                            <w:tc>
                              <w:tcPr>
                                <w:tcW w:w="5400" w:type="dxa"/>
                              </w:tcPr>
                              <w:p w14:paraId="7889CB6D" w14:textId="77777777" w:rsidR="003A0620" w:rsidRDefault="003A0620"/>
                            </w:tc>
                          </w:tr>
                        </w:tbl>
                        <w:p w14:paraId="23139323" w14:textId="77777777" w:rsidR="00790025" w:rsidRDefault="00790025"/>
                      </w:txbxContent>
                    </wps:txbx>
                    <wps:bodyPr vert="horz" wrap="square" lIns="0" tIns="0" rIns="0" bIns="0" anchor="t" anchorCtr="0"/>
                  </wps:wsp>
                </a:graphicData>
              </a:graphic>
            </wp:anchor>
          </w:drawing>
        </mc:Choice>
        <mc:Fallback>
          <w:pict>
            <v:shape w14:anchorId="6E9E4515" id="7266255e-823c-11ee-8554-0242ac120003" o:spid="_x0000_s1037"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A0620" w14:paraId="0B8B22EA" w14:textId="77777777">
                      <w:trPr>
                        <w:trHeight w:val="200"/>
                      </w:trPr>
                      <w:tc>
                        <w:tcPr>
                          <w:tcW w:w="1140" w:type="dxa"/>
                        </w:tcPr>
                        <w:p w14:paraId="1F145A5F" w14:textId="77777777" w:rsidR="003A0620" w:rsidRDefault="003A0620"/>
                      </w:tc>
                      <w:tc>
                        <w:tcPr>
                          <w:tcW w:w="5400" w:type="dxa"/>
                        </w:tcPr>
                        <w:p w14:paraId="6ADBC115" w14:textId="77777777" w:rsidR="003A0620" w:rsidRDefault="003A0620"/>
                      </w:tc>
                    </w:tr>
                    <w:tr w:rsidR="003A0620" w14:paraId="5EF3E545" w14:textId="77777777">
                      <w:trPr>
                        <w:trHeight w:val="240"/>
                      </w:trPr>
                      <w:tc>
                        <w:tcPr>
                          <w:tcW w:w="1140" w:type="dxa"/>
                        </w:tcPr>
                        <w:p w14:paraId="73C72E37" w14:textId="77777777" w:rsidR="003A0620" w:rsidRPr="00152E75" w:rsidRDefault="00D72A5B">
                          <w:r w:rsidRPr="00152E75">
                            <w:t>Datum</w:t>
                          </w:r>
                        </w:p>
                      </w:tc>
                      <w:tc>
                        <w:tcPr>
                          <w:tcW w:w="5400" w:type="dxa"/>
                        </w:tcPr>
                        <w:p w14:paraId="3B44F190" w14:textId="797A487E" w:rsidR="0037260D" w:rsidRDefault="00160FBF">
                          <w:r>
                            <w:t>25 maart 2026</w:t>
                          </w:r>
                        </w:p>
                      </w:tc>
                    </w:tr>
                    <w:tr w:rsidR="003A0620" w14:paraId="5F412027" w14:textId="77777777">
                      <w:trPr>
                        <w:trHeight w:val="240"/>
                      </w:trPr>
                      <w:tc>
                        <w:tcPr>
                          <w:tcW w:w="1140" w:type="dxa"/>
                        </w:tcPr>
                        <w:p w14:paraId="4DAF7E9A" w14:textId="77777777" w:rsidR="003A0620" w:rsidRDefault="00D72A5B">
                          <w:r>
                            <w:t>Betreft</w:t>
                          </w:r>
                        </w:p>
                      </w:tc>
                      <w:tc>
                        <w:tcPr>
                          <w:tcW w:w="5400" w:type="dxa"/>
                        </w:tcPr>
                        <w:p w14:paraId="6098C16B" w14:textId="3329F970" w:rsidR="003A0620" w:rsidRDefault="00D72A5B">
                          <w:r>
                            <w:t xml:space="preserve">Voortgang tolheffing </w:t>
                          </w:r>
                          <w:r w:rsidR="00A37024">
                            <w:t>A24/Blankenburgverbinding</w:t>
                          </w:r>
                        </w:p>
                      </w:tc>
                    </w:tr>
                    <w:tr w:rsidR="003A0620" w14:paraId="594E11F4" w14:textId="77777777">
                      <w:trPr>
                        <w:trHeight w:val="200"/>
                      </w:trPr>
                      <w:tc>
                        <w:tcPr>
                          <w:tcW w:w="1140" w:type="dxa"/>
                        </w:tcPr>
                        <w:p w14:paraId="607B62CA" w14:textId="77777777" w:rsidR="003A0620" w:rsidRDefault="003A0620"/>
                      </w:tc>
                      <w:tc>
                        <w:tcPr>
                          <w:tcW w:w="5400" w:type="dxa"/>
                        </w:tcPr>
                        <w:p w14:paraId="7889CB6D" w14:textId="77777777" w:rsidR="003A0620" w:rsidRDefault="003A0620"/>
                      </w:tc>
                    </w:tr>
                  </w:tbl>
                  <w:p w14:paraId="23139323" w14:textId="77777777" w:rsidR="00790025" w:rsidRDefault="00790025"/>
                </w:txbxContent>
              </v:textbox>
              <w10:wrap anchorx="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03729E7E" wp14:editId="5F36F9D3">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6DD4DCA" w14:textId="77777777" w:rsidR="00790025" w:rsidRDefault="00790025"/>
                      </w:txbxContent>
                    </wps:txbx>
                    <wps:bodyPr vert="horz" wrap="square" lIns="0" tIns="0" rIns="0" bIns="0" anchor="t" anchorCtr="0"/>
                  </wps:wsp>
                </a:graphicData>
              </a:graphic>
            </wp:anchor>
          </w:drawing>
        </mc:Choice>
        <mc:Fallback>
          <w:pict>
            <v:shape w14:anchorId="03729E7E"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6DD4DCA" w14:textId="77777777" w:rsidR="00790025" w:rsidRDefault="00790025"/>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F53D17"/>
    <w:multiLevelType w:val="multilevel"/>
    <w:tmpl w:val="5FDEE66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797DFDE"/>
    <w:multiLevelType w:val="multilevel"/>
    <w:tmpl w:val="711C5D2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14B263B"/>
    <w:multiLevelType w:val="multilevel"/>
    <w:tmpl w:val="6D7A209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58F5C93"/>
    <w:multiLevelType w:val="multilevel"/>
    <w:tmpl w:val="2A3CCF83"/>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153A4AE"/>
    <w:multiLevelType w:val="multilevel"/>
    <w:tmpl w:val="4D90826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4566E03"/>
    <w:multiLevelType w:val="multilevel"/>
    <w:tmpl w:val="120B54E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B55DDA68"/>
    <w:multiLevelType w:val="multilevel"/>
    <w:tmpl w:val="03537A0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6043A77"/>
    <w:multiLevelType w:val="multilevel"/>
    <w:tmpl w:val="03E1008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714ADBE"/>
    <w:multiLevelType w:val="multilevel"/>
    <w:tmpl w:val="CCC10AC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22606DD"/>
    <w:multiLevelType w:val="multilevel"/>
    <w:tmpl w:val="8B2D288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8E93E40"/>
    <w:multiLevelType w:val="multilevel"/>
    <w:tmpl w:val="364E1D5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FE5C70D"/>
    <w:multiLevelType w:val="multilevel"/>
    <w:tmpl w:val="E5E84A5B"/>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48C2B13"/>
    <w:multiLevelType w:val="hybridMultilevel"/>
    <w:tmpl w:val="7570AF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917761B"/>
    <w:multiLevelType w:val="hybridMultilevel"/>
    <w:tmpl w:val="28B4F3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0D642232"/>
    <w:multiLevelType w:val="multilevel"/>
    <w:tmpl w:val="CC5962A5"/>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2CED669"/>
    <w:multiLevelType w:val="multilevel"/>
    <w:tmpl w:val="73B479E6"/>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E959BE"/>
    <w:multiLevelType w:val="hybridMultilevel"/>
    <w:tmpl w:val="803C1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6A426F4"/>
    <w:multiLevelType w:val="multilevel"/>
    <w:tmpl w:val="DBBB102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F71B6E"/>
    <w:multiLevelType w:val="multilevel"/>
    <w:tmpl w:val="5D6C9DDB"/>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B60483"/>
    <w:multiLevelType w:val="hybridMultilevel"/>
    <w:tmpl w:val="6B9488B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2EF40E11"/>
    <w:multiLevelType w:val="hybridMultilevel"/>
    <w:tmpl w:val="A6E89EC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1" w15:restartNumberingAfterBreak="0">
    <w:nsid w:val="31035DFD"/>
    <w:multiLevelType w:val="multilevel"/>
    <w:tmpl w:val="9E04758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8A9257"/>
    <w:multiLevelType w:val="multilevel"/>
    <w:tmpl w:val="1041BB4C"/>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E616ED"/>
    <w:multiLevelType w:val="multilevel"/>
    <w:tmpl w:val="0B05A69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C2770A"/>
    <w:multiLevelType w:val="multilevel"/>
    <w:tmpl w:val="37D80D4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15:restartNumberingAfterBreak="0">
    <w:nsid w:val="4FD6A8A3"/>
    <w:multiLevelType w:val="multilevel"/>
    <w:tmpl w:val="E125311E"/>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2494F2"/>
    <w:multiLevelType w:val="multilevel"/>
    <w:tmpl w:val="ED738F6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DC147E"/>
    <w:multiLevelType w:val="multilevel"/>
    <w:tmpl w:val="8B629292"/>
    <w:lvl w:ilvl="0">
      <w:start w:val="3"/>
      <w:numFmt w:val="decimal"/>
      <w:lvlText w:val="%1."/>
      <w:lvlJc w:val="left"/>
      <w:pPr>
        <w:ind w:left="360" w:hanging="360"/>
      </w:pPr>
      <w:rPr>
        <w:rFonts w:hint="default"/>
      </w:rPr>
    </w:lvl>
    <w:lvl w:ilvl="1">
      <w:start w:val="1"/>
      <w:numFmt w:val="decimal"/>
      <w:isLgl/>
      <w:lvlText w:val="%1.%2."/>
      <w:lvlJc w:val="left"/>
      <w:pPr>
        <w:ind w:left="720" w:hanging="72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2160" w:hanging="180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520" w:hanging="2160"/>
      </w:pPr>
      <w:rPr>
        <w:rFonts w:hint="default"/>
        <w:u w:val="single"/>
      </w:rPr>
    </w:lvl>
  </w:abstractNum>
  <w:abstractNum w:abstractNumId="28" w15:restartNumberingAfterBreak="0">
    <w:nsid w:val="63F335A0"/>
    <w:multiLevelType w:val="multilevel"/>
    <w:tmpl w:val="DB20DE38"/>
    <w:styleLink w:val="OpsommingtekenMuConsult"/>
    <w:lvl w:ilvl="0">
      <w:start w:val="1"/>
      <w:numFmt w:val="bullet"/>
      <w:pStyle w:val="Opsommingteken1eniveauMuConsult"/>
      <w:lvlText w:val=""/>
      <w:lvlJc w:val="left"/>
      <w:pPr>
        <w:ind w:left="425" w:hanging="425"/>
      </w:pPr>
      <w:rPr>
        <w:rFonts w:ascii="Wingdings 3" w:hAnsi="Wingdings 3" w:hint="default"/>
        <w:position w:val="0"/>
        <w:sz w:val="14"/>
      </w:rPr>
    </w:lvl>
    <w:lvl w:ilvl="1">
      <w:start w:val="1"/>
      <w:numFmt w:val="bullet"/>
      <w:pStyle w:val="Opsommingteken2eniveauMuConsult"/>
      <w:lvlText w:val=""/>
      <w:lvlJc w:val="left"/>
      <w:pPr>
        <w:ind w:left="850" w:hanging="425"/>
      </w:pPr>
      <w:rPr>
        <w:rFonts w:ascii="Wingdings 3" w:hAnsi="Wingdings 3" w:hint="default"/>
        <w:color w:val="auto"/>
        <w:position w:val="0"/>
        <w:sz w:val="14"/>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Opsommingteken3eniveauMuConsult"/>
      <w:lvlText w:val=""/>
      <w:lvlJc w:val="left"/>
      <w:pPr>
        <w:ind w:left="1275" w:hanging="425"/>
      </w:pPr>
      <w:rPr>
        <w:rFonts w:ascii="Wingdings 3" w:hAnsi="Wingdings 3" w:hint="default"/>
        <w:color w:val="auto"/>
        <w:position w:val="0"/>
        <w:sz w:val="14"/>
      </w:rPr>
    </w:lvl>
    <w:lvl w:ilvl="3">
      <w:start w:val="1"/>
      <w:numFmt w:val="bullet"/>
      <w:lvlText w:val=""/>
      <w:lvlJc w:val="left"/>
      <w:pPr>
        <w:ind w:left="1700" w:hanging="425"/>
      </w:pPr>
      <w:rPr>
        <w:rFonts w:ascii="Wingdings 3" w:hAnsi="Wingdings 3" w:hint="default"/>
        <w:color w:val="auto"/>
        <w:position w:val="0"/>
        <w:sz w:val="14"/>
      </w:rPr>
    </w:lvl>
    <w:lvl w:ilvl="4">
      <w:start w:val="1"/>
      <w:numFmt w:val="bullet"/>
      <w:lvlText w:val=""/>
      <w:lvlJc w:val="left"/>
      <w:pPr>
        <w:ind w:left="2125" w:hanging="425"/>
      </w:pPr>
      <w:rPr>
        <w:rFonts w:ascii="Wingdings 3" w:hAnsi="Wingdings 3" w:hint="default"/>
        <w:color w:val="auto"/>
        <w:position w:val="0"/>
        <w:sz w:val="14"/>
      </w:rPr>
    </w:lvl>
    <w:lvl w:ilvl="5">
      <w:start w:val="1"/>
      <w:numFmt w:val="bullet"/>
      <w:lvlText w:val=""/>
      <w:lvlJc w:val="left"/>
      <w:pPr>
        <w:ind w:left="2550" w:hanging="425"/>
      </w:pPr>
      <w:rPr>
        <w:rFonts w:ascii="Wingdings 3" w:hAnsi="Wingdings 3" w:hint="default"/>
        <w:color w:val="auto"/>
        <w:position w:val="0"/>
        <w:sz w:val="14"/>
      </w:rPr>
    </w:lvl>
    <w:lvl w:ilvl="6">
      <w:start w:val="1"/>
      <w:numFmt w:val="bullet"/>
      <w:lvlText w:val=""/>
      <w:lvlJc w:val="left"/>
      <w:pPr>
        <w:ind w:left="2975" w:hanging="425"/>
      </w:pPr>
      <w:rPr>
        <w:rFonts w:ascii="Wingdings 3" w:hAnsi="Wingdings 3" w:hint="default"/>
        <w:color w:val="auto"/>
        <w:position w:val="0"/>
        <w:sz w:val="14"/>
      </w:rPr>
    </w:lvl>
    <w:lvl w:ilvl="7">
      <w:start w:val="1"/>
      <w:numFmt w:val="bullet"/>
      <w:lvlText w:val=""/>
      <w:lvlJc w:val="left"/>
      <w:pPr>
        <w:ind w:left="3400" w:hanging="425"/>
      </w:pPr>
      <w:rPr>
        <w:rFonts w:ascii="Wingdings 3" w:hAnsi="Wingdings 3" w:hint="default"/>
        <w:color w:val="auto"/>
        <w:position w:val="0"/>
        <w:sz w:val="14"/>
      </w:rPr>
    </w:lvl>
    <w:lvl w:ilvl="8">
      <w:start w:val="1"/>
      <w:numFmt w:val="bullet"/>
      <w:lvlText w:val=""/>
      <w:lvlJc w:val="left"/>
      <w:pPr>
        <w:ind w:left="3825" w:hanging="425"/>
      </w:pPr>
      <w:rPr>
        <w:rFonts w:ascii="Wingdings 3" w:hAnsi="Wingdings 3" w:hint="default"/>
        <w:color w:val="auto"/>
        <w:position w:val="0"/>
        <w:sz w:val="14"/>
      </w:rPr>
    </w:lvl>
  </w:abstractNum>
  <w:abstractNum w:abstractNumId="29" w15:restartNumberingAfterBreak="0">
    <w:nsid w:val="676A149E"/>
    <w:multiLevelType w:val="hybridMultilevel"/>
    <w:tmpl w:val="C00AE69C"/>
    <w:lvl w:ilvl="0" w:tplc="B02E7A0C">
      <w:numFmt w:val="bullet"/>
      <w:lvlText w:val=""/>
      <w:lvlJc w:val="left"/>
      <w:pPr>
        <w:ind w:left="1065" w:hanging="705"/>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8B4C93E"/>
    <w:multiLevelType w:val="multilevel"/>
    <w:tmpl w:val="5C87F16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2"/>
  </w:num>
  <w:num w:numId="3">
    <w:abstractNumId w:val="8"/>
  </w:num>
  <w:num w:numId="4">
    <w:abstractNumId w:val="6"/>
  </w:num>
  <w:num w:numId="5">
    <w:abstractNumId w:val="5"/>
  </w:num>
  <w:num w:numId="6">
    <w:abstractNumId w:val="15"/>
  </w:num>
  <w:num w:numId="7">
    <w:abstractNumId w:val="30"/>
  </w:num>
  <w:num w:numId="8">
    <w:abstractNumId w:val="11"/>
  </w:num>
  <w:num w:numId="9">
    <w:abstractNumId w:val="25"/>
  </w:num>
  <w:num w:numId="10">
    <w:abstractNumId w:val="7"/>
  </w:num>
  <w:num w:numId="11">
    <w:abstractNumId w:val="26"/>
  </w:num>
  <w:num w:numId="12">
    <w:abstractNumId w:val="24"/>
  </w:num>
  <w:num w:numId="13">
    <w:abstractNumId w:val="0"/>
  </w:num>
  <w:num w:numId="14">
    <w:abstractNumId w:val="9"/>
  </w:num>
  <w:num w:numId="15">
    <w:abstractNumId w:val="17"/>
  </w:num>
  <w:num w:numId="16">
    <w:abstractNumId w:val="1"/>
  </w:num>
  <w:num w:numId="17">
    <w:abstractNumId w:val="21"/>
  </w:num>
  <w:num w:numId="18">
    <w:abstractNumId w:val="18"/>
  </w:num>
  <w:num w:numId="19">
    <w:abstractNumId w:val="23"/>
  </w:num>
  <w:num w:numId="20">
    <w:abstractNumId w:val="3"/>
  </w:num>
  <w:num w:numId="21">
    <w:abstractNumId w:val="10"/>
  </w:num>
  <w:num w:numId="22">
    <w:abstractNumId w:val="14"/>
  </w:num>
  <w:num w:numId="23">
    <w:abstractNumId w:val="2"/>
  </w:num>
  <w:num w:numId="24">
    <w:abstractNumId w:val="20"/>
  </w:num>
  <w:num w:numId="25">
    <w:abstractNumId w:val="20"/>
  </w:num>
  <w:num w:numId="26">
    <w:abstractNumId w:val="12"/>
  </w:num>
  <w:num w:numId="27">
    <w:abstractNumId w:val="29"/>
  </w:num>
  <w:num w:numId="28">
    <w:abstractNumId w:val="13"/>
  </w:num>
  <w:num w:numId="29">
    <w:abstractNumId w:val="28"/>
  </w:num>
  <w:num w:numId="30">
    <w:abstractNumId w:val="28"/>
  </w:num>
  <w:num w:numId="31">
    <w:abstractNumId w:val="16"/>
  </w:num>
  <w:num w:numId="32">
    <w:abstractNumId w:val="19"/>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40"/>
    <w:rsid w:val="000019DC"/>
    <w:rsid w:val="000039AD"/>
    <w:rsid w:val="000055A2"/>
    <w:rsid w:val="00006F1C"/>
    <w:rsid w:val="00011348"/>
    <w:rsid w:val="00012586"/>
    <w:rsid w:val="000159AB"/>
    <w:rsid w:val="0002680D"/>
    <w:rsid w:val="000308EA"/>
    <w:rsid w:val="00035791"/>
    <w:rsid w:val="0004257B"/>
    <w:rsid w:val="00042E30"/>
    <w:rsid w:val="00047B30"/>
    <w:rsid w:val="000557D8"/>
    <w:rsid w:val="0006451C"/>
    <w:rsid w:val="00067527"/>
    <w:rsid w:val="000808B0"/>
    <w:rsid w:val="0009117F"/>
    <w:rsid w:val="00092355"/>
    <w:rsid w:val="00095AE8"/>
    <w:rsid w:val="000A68D4"/>
    <w:rsid w:val="000A6D2C"/>
    <w:rsid w:val="000B0B0F"/>
    <w:rsid w:val="000B2A5C"/>
    <w:rsid w:val="000B7D44"/>
    <w:rsid w:val="000C0E7D"/>
    <w:rsid w:val="000C42F8"/>
    <w:rsid w:val="000D22D5"/>
    <w:rsid w:val="000F055B"/>
    <w:rsid w:val="000F3CF5"/>
    <w:rsid w:val="001005A4"/>
    <w:rsid w:val="00103EED"/>
    <w:rsid w:val="001131B5"/>
    <w:rsid w:val="00117FAD"/>
    <w:rsid w:val="00120C63"/>
    <w:rsid w:val="001261D0"/>
    <w:rsid w:val="001275FA"/>
    <w:rsid w:val="00145067"/>
    <w:rsid w:val="00152E75"/>
    <w:rsid w:val="00160993"/>
    <w:rsid w:val="00160FBF"/>
    <w:rsid w:val="00174645"/>
    <w:rsid w:val="00184275"/>
    <w:rsid w:val="001854ED"/>
    <w:rsid w:val="00187349"/>
    <w:rsid w:val="001A79CE"/>
    <w:rsid w:val="001B4C2E"/>
    <w:rsid w:val="001B6836"/>
    <w:rsid w:val="001B7680"/>
    <w:rsid w:val="001C202A"/>
    <w:rsid w:val="001D582E"/>
    <w:rsid w:val="001E2B11"/>
    <w:rsid w:val="001E544F"/>
    <w:rsid w:val="001F1173"/>
    <w:rsid w:val="00203BFF"/>
    <w:rsid w:val="002143BB"/>
    <w:rsid w:val="00220CB1"/>
    <w:rsid w:val="00223CB1"/>
    <w:rsid w:val="00226AE9"/>
    <w:rsid w:val="00244478"/>
    <w:rsid w:val="00251C9C"/>
    <w:rsid w:val="00253EC2"/>
    <w:rsid w:val="00257D14"/>
    <w:rsid w:val="0026091F"/>
    <w:rsid w:val="002657BB"/>
    <w:rsid w:val="0027363B"/>
    <w:rsid w:val="002813CA"/>
    <w:rsid w:val="002A6D80"/>
    <w:rsid w:val="002B04F0"/>
    <w:rsid w:val="002B3268"/>
    <w:rsid w:val="002B7E40"/>
    <w:rsid w:val="002D0619"/>
    <w:rsid w:val="002E177C"/>
    <w:rsid w:val="002E2B9E"/>
    <w:rsid w:val="002E3081"/>
    <w:rsid w:val="002E672E"/>
    <w:rsid w:val="002F1FA3"/>
    <w:rsid w:val="002F4B35"/>
    <w:rsid w:val="00302EE5"/>
    <w:rsid w:val="003233E9"/>
    <w:rsid w:val="00324F26"/>
    <w:rsid w:val="00325B0A"/>
    <w:rsid w:val="00327A0D"/>
    <w:rsid w:val="0033162A"/>
    <w:rsid w:val="0034179F"/>
    <w:rsid w:val="00346DFD"/>
    <w:rsid w:val="00357556"/>
    <w:rsid w:val="00361924"/>
    <w:rsid w:val="0036412C"/>
    <w:rsid w:val="0037260D"/>
    <w:rsid w:val="0037570E"/>
    <w:rsid w:val="003860F7"/>
    <w:rsid w:val="00387BF0"/>
    <w:rsid w:val="003961B2"/>
    <w:rsid w:val="003A0620"/>
    <w:rsid w:val="003B2B88"/>
    <w:rsid w:val="003C7A1B"/>
    <w:rsid w:val="003D29E1"/>
    <w:rsid w:val="003D3416"/>
    <w:rsid w:val="003D5646"/>
    <w:rsid w:val="003E4A80"/>
    <w:rsid w:val="003F0C39"/>
    <w:rsid w:val="003F427B"/>
    <w:rsid w:val="00407307"/>
    <w:rsid w:val="00416C88"/>
    <w:rsid w:val="0041756E"/>
    <w:rsid w:val="00424F12"/>
    <w:rsid w:val="00440605"/>
    <w:rsid w:val="00440E2C"/>
    <w:rsid w:val="00442FA7"/>
    <w:rsid w:val="004437DE"/>
    <w:rsid w:val="00443C34"/>
    <w:rsid w:val="00452E86"/>
    <w:rsid w:val="00462737"/>
    <w:rsid w:val="00465073"/>
    <w:rsid w:val="00487280"/>
    <w:rsid w:val="004A2423"/>
    <w:rsid w:val="004C3701"/>
    <w:rsid w:val="004C37E5"/>
    <w:rsid w:val="004C7B6F"/>
    <w:rsid w:val="004D50F8"/>
    <w:rsid w:val="004D594B"/>
    <w:rsid w:val="004E3414"/>
    <w:rsid w:val="004F2DA2"/>
    <w:rsid w:val="004F7B38"/>
    <w:rsid w:val="0051112F"/>
    <w:rsid w:val="00512D0A"/>
    <w:rsid w:val="005150EC"/>
    <w:rsid w:val="005274EA"/>
    <w:rsid w:val="00535C2B"/>
    <w:rsid w:val="005468F3"/>
    <w:rsid w:val="00547B81"/>
    <w:rsid w:val="00551D4B"/>
    <w:rsid w:val="00554AE0"/>
    <w:rsid w:val="00560E5B"/>
    <w:rsid w:val="005665CF"/>
    <w:rsid w:val="00572DD2"/>
    <w:rsid w:val="0057705A"/>
    <w:rsid w:val="005804ED"/>
    <w:rsid w:val="005924DB"/>
    <w:rsid w:val="00593016"/>
    <w:rsid w:val="00597BA4"/>
    <w:rsid w:val="005A51EB"/>
    <w:rsid w:val="005A5C88"/>
    <w:rsid w:val="005A6B40"/>
    <w:rsid w:val="005A7A38"/>
    <w:rsid w:val="005B48C4"/>
    <w:rsid w:val="005C31A7"/>
    <w:rsid w:val="005C555B"/>
    <w:rsid w:val="005D1FFE"/>
    <w:rsid w:val="005D4C26"/>
    <w:rsid w:val="005F089B"/>
    <w:rsid w:val="005F2375"/>
    <w:rsid w:val="006100DF"/>
    <w:rsid w:val="0061179A"/>
    <w:rsid w:val="00613E7C"/>
    <w:rsid w:val="00622B6A"/>
    <w:rsid w:val="00634859"/>
    <w:rsid w:val="00642B91"/>
    <w:rsid w:val="00650421"/>
    <w:rsid w:val="006563F6"/>
    <w:rsid w:val="00656F84"/>
    <w:rsid w:val="00657E7F"/>
    <w:rsid w:val="0066158C"/>
    <w:rsid w:val="00663914"/>
    <w:rsid w:val="00671A90"/>
    <w:rsid w:val="0067245F"/>
    <w:rsid w:val="00674C34"/>
    <w:rsid w:val="00674EA6"/>
    <w:rsid w:val="00675E1F"/>
    <w:rsid w:val="006760CE"/>
    <w:rsid w:val="00680CFF"/>
    <w:rsid w:val="00682DE1"/>
    <w:rsid w:val="006A2DCD"/>
    <w:rsid w:val="006A6861"/>
    <w:rsid w:val="006B2F18"/>
    <w:rsid w:val="006B504F"/>
    <w:rsid w:val="006C1BC3"/>
    <w:rsid w:val="006D453C"/>
    <w:rsid w:val="006D69CD"/>
    <w:rsid w:val="006E2099"/>
    <w:rsid w:val="006F0324"/>
    <w:rsid w:val="006F6ECF"/>
    <w:rsid w:val="00700D52"/>
    <w:rsid w:val="00702C44"/>
    <w:rsid w:val="007138D5"/>
    <w:rsid w:val="0071587B"/>
    <w:rsid w:val="0072296F"/>
    <w:rsid w:val="00722E26"/>
    <w:rsid w:val="00730D66"/>
    <w:rsid w:val="00736850"/>
    <w:rsid w:val="00737BD2"/>
    <w:rsid w:val="00742283"/>
    <w:rsid w:val="00744F52"/>
    <w:rsid w:val="007716FD"/>
    <w:rsid w:val="00783709"/>
    <w:rsid w:val="007855AE"/>
    <w:rsid w:val="00790025"/>
    <w:rsid w:val="00790956"/>
    <w:rsid w:val="00797453"/>
    <w:rsid w:val="007A2E67"/>
    <w:rsid w:val="007A3897"/>
    <w:rsid w:val="007A51F0"/>
    <w:rsid w:val="007B0C1E"/>
    <w:rsid w:val="007B4345"/>
    <w:rsid w:val="007B50BD"/>
    <w:rsid w:val="007C4E08"/>
    <w:rsid w:val="007D3B16"/>
    <w:rsid w:val="007D5A86"/>
    <w:rsid w:val="007D7554"/>
    <w:rsid w:val="007F1F43"/>
    <w:rsid w:val="007F31EF"/>
    <w:rsid w:val="00800170"/>
    <w:rsid w:val="0080373A"/>
    <w:rsid w:val="00823289"/>
    <w:rsid w:val="00834C87"/>
    <w:rsid w:val="00837CF1"/>
    <w:rsid w:val="00841C55"/>
    <w:rsid w:val="008632D8"/>
    <w:rsid w:val="008762B4"/>
    <w:rsid w:val="008912D3"/>
    <w:rsid w:val="008A1EE4"/>
    <w:rsid w:val="008A6E2D"/>
    <w:rsid w:val="008B0B5E"/>
    <w:rsid w:val="008B425D"/>
    <w:rsid w:val="008D64E5"/>
    <w:rsid w:val="008E098E"/>
    <w:rsid w:val="008E1613"/>
    <w:rsid w:val="008E7586"/>
    <w:rsid w:val="00900AC5"/>
    <w:rsid w:val="00901541"/>
    <w:rsid w:val="00913987"/>
    <w:rsid w:val="009139F5"/>
    <w:rsid w:val="00925734"/>
    <w:rsid w:val="00944EDB"/>
    <w:rsid w:val="009559A6"/>
    <w:rsid w:val="0097142A"/>
    <w:rsid w:val="00973C0A"/>
    <w:rsid w:val="00974329"/>
    <w:rsid w:val="00980BC8"/>
    <w:rsid w:val="009B1C27"/>
    <w:rsid w:val="009B5528"/>
    <w:rsid w:val="009C44E6"/>
    <w:rsid w:val="009C45C7"/>
    <w:rsid w:val="009D315E"/>
    <w:rsid w:val="009E1E38"/>
    <w:rsid w:val="009E2FFA"/>
    <w:rsid w:val="009F22BD"/>
    <w:rsid w:val="009F4095"/>
    <w:rsid w:val="009F5293"/>
    <w:rsid w:val="00A0239B"/>
    <w:rsid w:val="00A04E24"/>
    <w:rsid w:val="00A06BAA"/>
    <w:rsid w:val="00A1316B"/>
    <w:rsid w:val="00A17339"/>
    <w:rsid w:val="00A2542B"/>
    <w:rsid w:val="00A37024"/>
    <w:rsid w:val="00A463AC"/>
    <w:rsid w:val="00A47EFF"/>
    <w:rsid w:val="00A547A8"/>
    <w:rsid w:val="00A611EE"/>
    <w:rsid w:val="00A6603C"/>
    <w:rsid w:val="00A66247"/>
    <w:rsid w:val="00A80D58"/>
    <w:rsid w:val="00A860E5"/>
    <w:rsid w:val="00A8754B"/>
    <w:rsid w:val="00A87E5A"/>
    <w:rsid w:val="00A92679"/>
    <w:rsid w:val="00AB53A3"/>
    <w:rsid w:val="00AC05E9"/>
    <w:rsid w:val="00AC2A0B"/>
    <w:rsid w:val="00AC425E"/>
    <w:rsid w:val="00AD0D5D"/>
    <w:rsid w:val="00AD3D1B"/>
    <w:rsid w:val="00AE2351"/>
    <w:rsid w:val="00AE7745"/>
    <w:rsid w:val="00AF08FC"/>
    <w:rsid w:val="00AF15B6"/>
    <w:rsid w:val="00B008A3"/>
    <w:rsid w:val="00B03433"/>
    <w:rsid w:val="00B0430B"/>
    <w:rsid w:val="00B11EE0"/>
    <w:rsid w:val="00B13AA4"/>
    <w:rsid w:val="00B14AF1"/>
    <w:rsid w:val="00B211D6"/>
    <w:rsid w:val="00B21AF3"/>
    <w:rsid w:val="00B303DB"/>
    <w:rsid w:val="00B32C3B"/>
    <w:rsid w:val="00B37A1B"/>
    <w:rsid w:val="00B45970"/>
    <w:rsid w:val="00B5076D"/>
    <w:rsid w:val="00B55596"/>
    <w:rsid w:val="00B663FD"/>
    <w:rsid w:val="00B75F8D"/>
    <w:rsid w:val="00B80723"/>
    <w:rsid w:val="00B822E8"/>
    <w:rsid w:val="00B85225"/>
    <w:rsid w:val="00B975F6"/>
    <w:rsid w:val="00B97A3C"/>
    <w:rsid w:val="00BA546B"/>
    <w:rsid w:val="00BB173B"/>
    <w:rsid w:val="00BC5D3A"/>
    <w:rsid w:val="00BD582C"/>
    <w:rsid w:val="00BD7499"/>
    <w:rsid w:val="00BE7482"/>
    <w:rsid w:val="00C0377A"/>
    <w:rsid w:val="00C0464B"/>
    <w:rsid w:val="00C11569"/>
    <w:rsid w:val="00C140FE"/>
    <w:rsid w:val="00C32CB6"/>
    <w:rsid w:val="00C53141"/>
    <w:rsid w:val="00C653FC"/>
    <w:rsid w:val="00C67ED0"/>
    <w:rsid w:val="00C73033"/>
    <w:rsid w:val="00C76936"/>
    <w:rsid w:val="00C80927"/>
    <w:rsid w:val="00C81230"/>
    <w:rsid w:val="00C877A5"/>
    <w:rsid w:val="00C94137"/>
    <w:rsid w:val="00C95DAA"/>
    <w:rsid w:val="00CA466F"/>
    <w:rsid w:val="00CB188F"/>
    <w:rsid w:val="00CB1C54"/>
    <w:rsid w:val="00CB79F0"/>
    <w:rsid w:val="00CC233B"/>
    <w:rsid w:val="00CD329F"/>
    <w:rsid w:val="00CF4983"/>
    <w:rsid w:val="00CF58DA"/>
    <w:rsid w:val="00D019AD"/>
    <w:rsid w:val="00D04B4F"/>
    <w:rsid w:val="00D05CE5"/>
    <w:rsid w:val="00D16575"/>
    <w:rsid w:val="00D1762F"/>
    <w:rsid w:val="00D20B84"/>
    <w:rsid w:val="00D212B3"/>
    <w:rsid w:val="00D275A2"/>
    <w:rsid w:val="00D27F73"/>
    <w:rsid w:val="00D71382"/>
    <w:rsid w:val="00D72A20"/>
    <w:rsid w:val="00D72A5B"/>
    <w:rsid w:val="00D735FD"/>
    <w:rsid w:val="00D745A4"/>
    <w:rsid w:val="00D876DD"/>
    <w:rsid w:val="00D938B1"/>
    <w:rsid w:val="00D96DA9"/>
    <w:rsid w:val="00DB366D"/>
    <w:rsid w:val="00DC4050"/>
    <w:rsid w:val="00DC5C9A"/>
    <w:rsid w:val="00DC7682"/>
    <w:rsid w:val="00DD3632"/>
    <w:rsid w:val="00DD6F90"/>
    <w:rsid w:val="00DD7C70"/>
    <w:rsid w:val="00DE1657"/>
    <w:rsid w:val="00DE1AA2"/>
    <w:rsid w:val="00DE2E02"/>
    <w:rsid w:val="00E010E1"/>
    <w:rsid w:val="00E10964"/>
    <w:rsid w:val="00E1400C"/>
    <w:rsid w:val="00E262CF"/>
    <w:rsid w:val="00E3438A"/>
    <w:rsid w:val="00E45C85"/>
    <w:rsid w:val="00E51146"/>
    <w:rsid w:val="00E552EF"/>
    <w:rsid w:val="00E62592"/>
    <w:rsid w:val="00E7458D"/>
    <w:rsid w:val="00E8105C"/>
    <w:rsid w:val="00E86946"/>
    <w:rsid w:val="00E87B6D"/>
    <w:rsid w:val="00E903E1"/>
    <w:rsid w:val="00E9599B"/>
    <w:rsid w:val="00E9772B"/>
    <w:rsid w:val="00E97932"/>
    <w:rsid w:val="00EA4570"/>
    <w:rsid w:val="00EA4906"/>
    <w:rsid w:val="00EA611F"/>
    <w:rsid w:val="00EC70E3"/>
    <w:rsid w:val="00ED0B40"/>
    <w:rsid w:val="00ED7C09"/>
    <w:rsid w:val="00ED7DAB"/>
    <w:rsid w:val="00EE310A"/>
    <w:rsid w:val="00EE5EA6"/>
    <w:rsid w:val="00EF08F7"/>
    <w:rsid w:val="00EF1DB6"/>
    <w:rsid w:val="00EF445C"/>
    <w:rsid w:val="00EF615C"/>
    <w:rsid w:val="00EF7FB7"/>
    <w:rsid w:val="00F052E2"/>
    <w:rsid w:val="00F0592D"/>
    <w:rsid w:val="00F05F0A"/>
    <w:rsid w:val="00F06DD8"/>
    <w:rsid w:val="00F10C14"/>
    <w:rsid w:val="00F1751F"/>
    <w:rsid w:val="00F2168D"/>
    <w:rsid w:val="00F251AC"/>
    <w:rsid w:val="00F30850"/>
    <w:rsid w:val="00F36EDD"/>
    <w:rsid w:val="00F55EF2"/>
    <w:rsid w:val="00F619F7"/>
    <w:rsid w:val="00F755CC"/>
    <w:rsid w:val="00F82519"/>
    <w:rsid w:val="00F8656B"/>
    <w:rsid w:val="00F968AB"/>
    <w:rsid w:val="00FA5290"/>
    <w:rsid w:val="00FB03F9"/>
    <w:rsid w:val="00FB2938"/>
    <w:rsid w:val="00FD0488"/>
    <w:rsid w:val="00FD4571"/>
    <w:rsid w:val="00FE356F"/>
    <w:rsid w:val="00FE64F5"/>
    <w:rsid w:val="00FE7EA1"/>
    <w:rsid w:val="00FF1D40"/>
    <w:rsid w:val="00FF4D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D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2" w:qFormat="1"/>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paragraph" w:styleId="Heading2">
    <w:name w:val="heading 2"/>
    <w:basedOn w:val="Normal"/>
    <w:next w:val="Normal"/>
    <w:link w:val="Heading2Char"/>
    <w:uiPriority w:val="2"/>
    <w:qFormat/>
    <w:rsid w:val="000159AB"/>
    <w:pPr>
      <w:tabs>
        <w:tab w:val="left" w:pos="0"/>
      </w:tabs>
      <w:spacing w:before="240" w:line="240" w:lineRule="exact"/>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A6B40"/>
    <w:pPr>
      <w:tabs>
        <w:tab w:val="center" w:pos="4536"/>
        <w:tab w:val="right" w:pos="9072"/>
      </w:tabs>
      <w:spacing w:line="240" w:lineRule="auto"/>
    </w:pPr>
  </w:style>
  <w:style w:type="character" w:customStyle="1" w:styleId="HeaderChar">
    <w:name w:val="Header Char"/>
    <w:basedOn w:val="DefaultParagraphFont"/>
    <w:link w:val="Header"/>
    <w:uiPriority w:val="99"/>
    <w:rsid w:val="005A6B40"/>
    <w:rPr>
      <w:rFonts w:ascii="Verdana" w:hAnsi="Verdana"/>
      <w:color w:val="000000"/>
      <w:sz w:val="18"/>
      <w:szCs w:val="18"/>
    </w:rPr>
  </w:style>
  <w:style w:type="paragraph" w:styleId="Footer">
    <w:name w:val="footer"/>
    <w:basedOn w:val="Normal"/>
    <w:link w:val="FooterChar"/>
    <w:uiPriority w:val="99"/>
    <w:unhideWhenUsed/>
    <w:rsid w:val="005A6B40"/>
    <w:pPr>
      <w:tabs>
        <w:tab w:val="center" w:pos="4536"/>
        <w:tab w:val="right" w:pos="9072"/>
      </w:tabs>
      <w:spacing w:line="240" w:lineRule="auto"/>
    </w:pPr>
  </w:style>
  <w:style w:type="character" w:customStyle="1" w:styleId="FooterChar">
    <w:name w:val="Footer Char"/>
    <w:basedOn w:val="DefaultParagraphFont"/>
    <w:link w:val="Footer"/>
    <w:uiPriority w:val="99"/>
    <w:rsid w:val="005A6B40"/>
    <w:rPr>
      <w:rFonts w:ascii="Verdana" w:hAnsi="Verdana"/>
      <w:color w:val="000000"/>
      <w:sz w:val="18"/>
      <w:szCs w:val="18"/>
    </w:rPr>
  </w:style>
  <w:style w:type="character" w:styleId="CommentReference">
    <w:name w:val="annotation reference"/>
    <w:basedOn w:val="DefaultParagraphFont"/>
    <w:uiPriority w:val="99"/>
    <w:semiHidden/>
    <w:unhideWhenUsed/>
    <w:rsid w:val="005A6B40"/>
    <w:rPr>
      <w:sz w:val="16"/>
      <w:szCs w:val="16"/>
    </w:rPr>
  </w:style>
  <w:style w:type="paragraph" w:styleId="CommentText">
    <w:name w:val="annotation text"/>
    <w:basedOn w:val="Normal"/>
    <w:link w:val="CommentTextChar"/>
    <w:uiPriority w:val="99"/>
    <w:unhideWhenUsed/>
    <w:rsid w:val="005A6B40"/>
    <w:pPr>
      <w:spacing w:line="240" w:lineRule="auto"/>
    </w:pPr>
    <w:rPr>
      <w:sz w:val="20"/>
      <w:szCs w:val="20"/>
    </w:rPr>
  </w:style>
  <w:style w:type="character" w:customStyle="1" w:styleId="CommentTextChar">
    <w:name w:val="Comment Text Char"/>
    <w:basedOn w:val="DefaultParagraphFont"/>
    <w:link w:val="CommentText"/>
    <w:uiPriority w:val="99"/>
    <w:rsid w:val="005A6B4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12D0A"/>
    <w:rPr>
      <w:b/>
      <w:bCs/>
    </w:rPr>
  </w:style>
  <w:style w:type="character" w:customStyle="1" w:styleId="CommentSubjectChar">
    <w:name w:val="Comment Subject Char"/>
    <w:basedOn w:val="CommentTextChar"/>
    <w:link w:val="CommentSubject"/>
    <w:uiPriority w:val="99"/>
    <w:semiHidden/>
    <w:rsid w:val="00512D0A"/>
    <w:rPr>
      <w:rFonts w:ascii="Verdana" w:hAnsi="Verdana"/>
      <w:b/>
      <w:bCs/>
      <w:color w:val="000000"/>
    </w:rPr>
  </w:style>
  <w:style w:type="paragraph" w:styleId="ListParagraph">
    <w:name w:val="List Paragraph"/>
    <w:basedOn w:val="Normal"/>
    <w:uiPriority w:val="34"/>
    <w:semiHidden/>
    <w:rsid w:val="00D72A5B"/>
    <w:pPr>
      <w:ind w:left="720"/>
      <w:contextualSpacing/>
    </w:pPr>
  </w:style>
  <w:style w:type="paragraph" w:styleId="Revision">
    <w:name w:val="Revision"/>
    <w:hidden/>
    <w:uiPriority w:val="99"/>
    <w:semiHidden/>
    <w:rsid w:val="00FF4DCF"/>
    <w:pPr>
      <w:autoSpaceDN/>
      <w:textAlignment w:val="auto"/>
    </w:pPr>
    <w:rPr>
      <w:rFonts w:ascii="Verdana" w:hAnsi="Verdana"/>
      <w:color w:val="000000"/>
      <w:sz w:val="18"/>
      <w:szCs w:val="18"/>
    </w:rPr>
  </w:style>
  <w:style w:type="paragraph" w:customStyle="1" w:styleId="Opsommingteken1eniveauMuConsult">
    <w:name w:val="Opsomming teken 1e niveau MuConsult"/>
    <w:basedOn w:val="Normal"/>
    <w:uiPriority w:val="4"/>
    <w:rsid w:val="003B2B88"/>
    <w:pPr>
      <w:numPr>
        <w:numId w:val="29"/>
      </w:numPr>
      <w:autoSpaceDN/>
      <w:spacing w:line="280" w:lineRule="atLeast"/>
      <w:textAlignment w:val="auto"/>
    </w:pPr>
    <w:rPr>
      <w:rFonts w:ascii="Calibri" w:eastAsia="Times New Roman" w:hAnsi="Calibri" w:cs="Maiandra GD"/>
      <w:color w:val="000000" w:themeColor="text1"/>
      <w:sz w:val="22"/>
    </w:rPr>
  </w:style>
  <w:style w:type="paragraph" w:customStyle="1" w:styleId="Opsommingteken2eniveauMuConsult">
    <w:name w:val="Opsomming teken 2e niveau MuConsult"/>
    <w:basedOn w:val="Normal"/>
    <w:uiPriority w:val="4"/>
    <w:rsid w:val="003B2B88"/>
    <w:pPr>
      <w:numPr>
        <w:ilvl w:val="1"/>
        <w:numId w:val="29"/>
      </w:numPr>
      <w:tabs>
        <w:tab w:val="num" w:pos="360"/>
      </w:tabs>
      <w:autoSpaceDN/>
      <w:spacing w:line="280" w:lineRule="atLeast"/>
      <w:textAlignment w:val="auto"/>
    </w:pPr>
    <w:rPr>
      <w:rFonts w:ascii="Calibri" w:eastAsia="Times New Roman" w:hAnsi="Calibri" w:cs="Maiandra GD"/>
      <w:color w:val="000000" w:themeColor="text1"/>
      <w:sz w:val="22"/>
    </w:rPr>
  </w:style>
  <w:style w:type="paragraph" w:customStyle="1" w:styleId="Opsommingteken3eniveauMuConsult">
    <w:name w:val="Opsomming teken 3e niveau MuConsult"/>
    <w:basedOn w:val="Normal"/>
    <w:uiPriority w:val="4"/>
    <w:rsid w:val="003B2B88"/>
    <w:pPr>
      <w:numPr>
        <w:ilvl w:val="2"/>
        <w:numId w:val="29"/>
      </w:numPr>
      <w:tabs>
        <w:tab w:val="num" w:pos="360"/>
      </w:tabs>
      <w:autoSpaceDN/>
      <w:spacing w:line="280" w:lineRule="atLeast"/>
      <w:ind w:left="0" w:firstLine="0"/>
      <w:textAlignment w:val="auto"/>
    </w:pPr>
    <w:rPr>
      <w:rFonts w:ascii="Calibri" w:eastAsia="Times New Roman" w:hAnsi="Calibri" w:cs="Maiandra GD"/>
      <w:color w:val="000000" w:themeColor="text1"/>
      <w:sz w:val="22"/>
    </w:rPr>
  </w:style>
  <w:style w:type="numbering" w:customStyle="1" w:styleId="OpsommingtekenMuConsult">
    <w:name w:val="Opsomming teken MuConsult"/>
    <w:uiPriority w:val="99"/>
    <w:rsid w:val="003B2B88"/>
    <w:pPr>
      <w:numPr>
        <w:numId w:val="29"/>
      </w:numPr>
    </w:pPr>
  </w:style>
  <w:style w:type="paragraph" w:styleId="FootnoteText">
    <w:name w:val="footnote text"/>
    <w:basedOn w:val="Normal"/>
    <w:link w:val="FootnoteTextChar"/>
    <w:uiPriority w:val="99"/>
    <w:semiHidden/>
    <w:unhideWhenUsed/>
    <w:rsid w:val="009B5528"/>
    <w:pPr>
      <w:spacing w:line="240" w:lineRule="auto"/>
    </w:pPr>
    <w:rPr>
      <w:sz w:val="20"/>
      <w:szCs w:val="20"/>
    </w:rPr>
  </w:style>
  <w:style w:type="character" w:customStyle="1" w:styleId="FootnoteTextChar">
    <w:name w:val="Footnote Text Char"/>
    <w:basedOn w:val="DefaultParagraphFont"/>
    <w:link w:val="FootnoteText"/>
    <w:uiPriority w:val="99"/>
    <w:semiHidden/>
    <w:rsid w:val="009B5528"/>
    <w:rPr>
      <w:rFonts w:ascii="Verdana" w:hAnsi="Verdana"/>
      <w:color w:val="000000"/>
    </w:rPr>
  </w:style>
  <w:style w:type="character" w:styleId="FootnoteReference">
    <w:name w:val="footnote reference"/>
    <w:basedOn w:val="DefaultParagraphFont"/>
    <w:uiPriority w:val="99"/>
    <w:semiHidden/>
    <w:unhideWhenUsed/>
    <w:rsid w:val="009B5528"/>
    <w:rPr>
      <w:vertAlign w:val="superscript"/>
    </w:rPr>
  </w:style>
  <w:style w:type="character" w:customStyle="1" w:styleId="UnresolvedMention">
    <w:name w:val="Unresolved Mention"/>
    <w:basedOn w:val="DefaultParagraphFont"/>
    <w:uiPriority w:val="99"/>
    <w:semiHidden/>
    <w:unhideWhenUsed/>
    <w:rsid w:val="000F055B"/>
    <w:rPr>
      <w:color w:val="605E5C"/>
      <w:shd w:val="clear" w:color="auto" w:fill="E1DFDD"/>
    </w:rPr>
  </w:style>
  <w:style w:type="character" w:customStyle="1" w:styleId="Heading2Char">
    <w:name w:val="Heading 2 Char"/>
    <w:basedOn w:val="DefaultParagraphFont"/>
    <w:link w:val="Heading2"/>
    <w:uiPriority w:val="2"/>
    <w:rsid w:val="000159AB"/>
    <w:rPr>
      <w:rFonts w:ascii="Verdana" w:hAnsi="Verdana"/>
      <w: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775">
      <w:bodyDiv w:val="1"/>
      <w:marLeft w:val="0"/>
      <w:marRight w:val="0"/>
      <w:marTop w:val="0"/>
      <w:marBottom w:val="0"/>
      <w:divBdr>
        <w:top w:val="none" w:sz="0" w:space="0" w:color="auto"/>
        <w:left w:val="none" w:sz="0" w:space="0" w:color="auto"/>
        <w:bottom w:val="none" w:sz="0" w:space="0" w:color="auto"/>
        <w:right w:val="none" w:sz="0" w:space="0" w:color="auto"/>
      </w:divBdr>
    </w:div>
    <w:div w:id="466242720">
      <w:bodyDiv w:val="1"/>
      <w:marLeft w:val="0"/>
      <w:marRight w:val="0"/>
      <w:marTop w:val="0"/>
      <w:marBottom w:val="0"/>
      <w:divBdr>
        <w:top w:val="none" w:sz="0" w:space="0" w:color="auto"/>
        <w:left w:val="none" w:sz="0" w:space="0" w:color="auto"/>
        <w:bottom w:val="none" w:sz="0" w:space="0" w:color="auto"/>
        <w:right w:val="none" w:sz="0" w:space="0" w:color="auto"/>
      </w:divBdr>
    </w:div>
    <w:div w:id="474183550">
      <w:bodyDiv w:val="1"/>
      <w:marLeft w:val="0"/>
      <w:marRight w:val="0"/>
      <w:marTop w:val="0"/>
      <w:marBottom w:val="0"/>
      <w:divBdr>
        <w:top w:val="none" w:sz="0" w:space="0" w:color="auto"/>
        <w:left w:val="none" w:sz="0" w:space="0" w:color="auto"/>
        <w:bottom w:val="none" w:sz="0" w:space="0" w:color="auto"/>
        <w:right w:val="none" w:sz="0" w:space="0" w:color="auto"/>
      </w:divBdr>
    </w:div>
    <w:div w:id="764224459">
      <w:bodyDiv w:val="1"/>
      <w:marLeft w:val="0"/>
      <w:marRight w:val="0"/>
      <w:marTop w:val="0"/>
      <w:marBottom w:val="0"/>
      <w:divBdr>
        <w:top w:val="none" w:sz="0" w:space="0" w:color="auto"/>
        <w:left w:val="none" w:sz="0" w:space="0" w:color="auto"/>
        <w:bottom w:val="none" w:sz="0" w:space="0" w:color="auto"/>
        <w:right w:val="none" w:sz="0" w:space="0" w:color="auto"/>
      </w:divBdr>
    </w:div>
    <w:div w:id="1057628127">
      <w:bodyDiv w:val="1"/>
      <w:marLeft w:val="0"/>
      <w:marRight w:val="0"/>
      <w:marTop w:val="0"/>
      <w:marBottom w:val="0"/>
      <w:divBdr>
        <w:top w:val="none" w:sz="0" w:space="0" w:color="auto"/>
        <w:left w:val="none" w:sz="0" w:space="0" w:color="auto"/>
        <w:bottom w:val="none" w:sz="0" w:space="0" w:color="auto"/>
        <w:right w:val="none" w:sz="0" w:space="0" w:color="auto"/>
      </w:divBdr>
    </w:div>
    <w:div w:id="1605266760">
      <w:bodyDiv w:val="1"/>
      <w:marLeft w:val="0"/>
      <w:marRight w:val="0"/>
      <w:marTop w:val="0"/>
      <w:marBottom w:val="0"/>
      <w:divBdr>
        <w:top w:val="none" w:sz="0" w:space="0" w:color="auto"/>
        <w:left w:val="none" w:sz="0" w:space="0" w:color="auto"/>
        <w:bottom w:val="none" w:sz="0" w:space="0" w:color="auto"/>
        <w:right w:val="none" w:sz="0" w:space="0" w:color="auto"/>
      </w:divBdr>
    </w:div>
    <w:div w:id="1621766500">
      <w:bodyDiv w:val="1"/>
      <w:marLeft w:val="0"/>
      <w:marRight w:val="0"/>
      <w:marTop w:val="0"/>
      <w:marBottom w:val="0"/>
      <w:divBdr>
        <w:top w:val="none" w:sz="0" w:space="0" w:color="auto"/>
        <w:left w:val="none" w:sz="0" w:space="0" w:color="auto"/>
        <w:bottom w:val="none" w:sz="0" w:space="0" w:color="auto"/>
        <w:right w:val="none" w:sz="0" w:space="0" w:color="auto"/>
      </w:divBdr>
    </w:div>
    <w:div w:id="1827934266">
      <w:bodyDiv w:val="1"/>
      <w:marLeft w:val="0"/>
      <w:marRight w:val="0"/>
      <w:marTop w:val="0"/>
      <w:marBottom w:val="0"/>
      <w:divBdr>
        <w:top w:val="none" w:sz="0" w:space="0" w:color="auto"/>
        <w:left w:val="none" w:sz="0" w:space="0" w:color="auto"/>
        <w:bottom w:val="none" w:sz="0" w:space="0" w:color="auto"/>
        <w:right w:val="none" w:sz="0" w:space="0" w:color="auto"/>
      </w:divBdr>
    </w:div>
    <w:div w:id="1933857991">
      <w:bodyDiv w:val="1"/>
      <w:marLeft w:val="0"/>
      <w:marRight w:val="0"/>
      <w:marTop w:val="0"/>
      <w:marBottom w:val="0"/>
      <w:divBdr>
        <w:top w:val="none" w:sz="0" w:space="0" w:color="auto"/>
        <w:left w:val="none" w:sz="0" w:space="0" w:color="auto"/>
        <w:bottom w:val="none" w:sz="0" w:space="0" w:color="auto"/>
        <w:right w:val="none" w:sz="0" w:space="0" w:color="auto"/>
      </w:divBdr>
    </w:div>
    <w:div w:id="2107770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 Target="webSettings0.xml" Id="rId26"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1836</ap:Words>
  <ap:Characters>10470</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Brief aan Parlement - Voortgang tijdelijke tolheffing per december 2025</vt:lpstr>
    </vt:vector>
  </ap:TitlesOfParts>
  <ap:LinksUpToDate>false</ap:LinksUpToDate>
  <ap:CharactersWithSpaces>12282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2026-03-25T14:59:00.0000000Z</dcterms:created>
  <dcterms:modified xsi:type="dcterms:W3CDTF">2026-03-25T14:59:00.0000000Z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Voortgang tijdelijke tolheffing per december 2025</vt:lpwstr>
  </property>
  <property fmtid="{D5CDD505-2E9C-101B-9397-08002B2CF9AE}" pid="5" name="Publicatiedatum">
    <vt:lpwstr/>
  </property>
  <property fmtid="{D5CDD505-2E9C-101B-9397-08002B2CF9AE}" pid="6" name="Verantwoordelijke organisatie">
    <vt:lpwstr>Programmadirectie Vrachtwagenheffing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MSc B.J.R. van Wingerde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0x010100D9EBD67E889892418DE1B6547BF1CC5F</vt:lpwstr>
  </property>
</Properties>
</file>