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34074" w:rsidTr="00D9561B" w14:paraId="4CFD53AF" w14:textId="77777777">
        <w:trPr>
          <w:trHeight w:val="1514"/>
        </w:trPr>
        <w:tc>
          <w:tcPr>
            <w:tcW w:w="7522" w:type="dxa"/>
            <w:tcBorders>
              <w:top w:val="nil"/>
              <w:left w:val="nil"/>
              <w:bottom w:val="nil"/>
              <w:right w:val="nil"/>
            </w:tcBorders>
            <w:tcMar>
              <w:left w:w="0" w:type="dxa"/>
              <w:right w:w="0" w:type="dxa"/>
            </w:tcMar>
          </w:tcPr>
          <w:p w:rsidR="00374412" w:rsidP="00D9561B" w:rsidRDefault="00DC3842" w14:paraId="5E462138" w14:textId="77777777">
            <w:r>
              <w:t>De v</w:t>
            </w:r>
            <w:r w:rsidR="008E3932">
              <w:t>oorzitter van de Tweede Kamer der Staten-Generaal</w:t>
            </w:r>
          </w:p>
          <w:p w:rsidR="00374412" w:rsidP="00D9561B" w:rsidRDefault="00DC3842" w14:paraId="437540BA" w14:textId="77777777">
            <w:r>
              <w:t>Postbus 20018</w:t>
            </w:r>
          </w:p>
          <w:p w:rsidR="008E3932" w:rsidP="00D9561B" w:rsidRDefault="00DC3842" w14:paraId="0441022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34074" w:rsidTr="00FF66F9" w14:paraId="7EDB9A97" w14:textId="77777777">
        <w:trPr>
          <w:trHeight w:val="289" w:hRule="exact"/>
        </w:trPr>
        <w:tc>
          <w:tcPr>
            <w:tcW w:w="929" w:type="dxa"/>
          </w:tcPr>
          <w:p w:rsidRPr="00434042" w:rsidR="0005404B" w:rsidP="00FF66F9" w:rsidRDefault="00DC3842" w14:paraId="2D804A86" w14:textId="77777777">
            <w:pPr>
              <w:rPr>
                <w:lang w:eastAsia="en-US"/>
              </w:rPr>
            </w:pPr>
            <w:r>
              <w:rPr>
                <w:lang w:eastAsia="en-US"/>
              </w:rPr>
              <w:t>Datum</w:t>
            </w:r>
          </w:p>
        </w:tc>
        <w:tc>
          <w:tcPr>
            <w:tcW w:w="6581" w:type="dxa"/>
          </w:tcPr>
          <w:p w:rsidRPr="00434042" w:rsidR="0005404B" w:rsidP="00FF66F9" w:rsidRDefault="00D44211" w14:paraId="2DB7CA60" w14:textId="7EE6FD98">
            <w:pPr>
              <w:rPr>
                <w:lang w:eastAsia="en-US"/>
              </w:rPr>
            </w:pPr>
            <w:r>
              <w:rPr>
                <w:lang w:eastAsia="en-US"/>
              </w:rPr>
              <w:t>25 maart 2026</w:t>
            </w:r>
          </w:p>
        </w:tc>
      </w:tr>
      <w:tr w:rsidR="00134074" w:rsidTr="00FF66F9" w14:paraId="13E8F1E5" w14:textId="77777777">
        <w:trPr>
          <w:trHeight w:val="368"/>
        </w:trPr>
        <w:tc>
          <w:tcPr>
            <w:tcW w:w="929" w:type="dxa"/>
          </w:tcPr>
          <w:p w:rsidR="0005404B" w:rsidP="00FF66F9" w:rsidRDefault="00DC3842" w14:paraId="49C68B44" w14:textId="77777777">
            <w:pPr>
              <w:rPr>
                <w:lang w:eastAsia="en-US"/>
              </w:rPr>
            </w:pPr>
            <w:r>
              <w:rPr>
                <w:lang w:eastAsia="en-US"/>
              </w:rPr>
              <w:t>Betreft</w:t>
            </w:r>
          </w:p>
        </w:tc>
        <w:tc>
          <w:tcPr>
            <w:tcW w:w="6581" w:type="dxa"/>
          </w:tcPr>
          <w:p w:rsidR="0005404B" w:rsidP="00FF66F9" w:rsidRDefault="00DC3842" w14:paraId="60D985A5" w14:textId="77777777">
            <w:pPr>
              <w:rPr>
                <w:lang w:eastAsia="en-US"/>
              </w:rPr>
            </w:pPr>
            <w:r>
              <w:rPr>
                <w:lang w:eastAsia="en-US"/>
              </w:rPr>
              <w:t xml:space="preserve">Antwoord op schriftelijke vragen van de leden </w:t>
            </w:r>
            <w:proofErr w:type="spellStart"/>
            <w:r>
              <w:rPr>
                <w:lang w:eastAsia="en-US"/>
              </w:rPr>
              <w:t>Raijer</w:t>
            </w:r>
            <w:proofErr w:type="spellEnd"/>
            <w:r>
              <w:rPr>
                <w:lang w:eastAsia="en-US"/>
              </w:rPr>
              <w:t xml:space="preserve"> en De Roon (beiden PVV) aan de ministers van OCW en van BuZa over het bericht ‘Studenten uit Gaza die beurs was beloofd kunnen toch nog niet door met hun studie in Wageningen’</w:t>
            </w:r>
          </w:p>
        </w:tc>
      </w:tr>
    </w:tbl>
    <w:p w:rsidR="00134074" w:rsidRDefault="001C2C36" w14:paraId="6A94A7B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A6890" w:rsidR="00134074" w:rsidTr="00A421A1" w14:paraId="3603C558" w14:textId="77777777">
        <w:tc>
          <w:tcPr>
            <w:tcW w:w="2160" w:type="dxa"/>
          </w:tcPr>
          <w:p w:rsidRPr="00F53C9D" w:rsidR="006205C0" w:rsidP="00686AED" w:rsidRDefault="00DC3842" w14:paraId="63F238C5" w14:textId="77777777">
            <w:pPr>
              <w:pStyle w:val="Colofonkop"/>
              <w:framePr w:hSpace="0" w:wrap="auto" w:hAnchor="text" w:vAnchor="margin" w:xAlign="left" w:yAlign="inline"/>
            </w:pPr>
            <w:r>
              <w:t>Hoger Onderwijs en Studiefinanciering</w:t>
            </w:r>
          </w:p>
          <w:p w:rsidR="006205C0" w:rsidP="00A421A1" w:rsidRDefault="00DC3842" w14:paraId="5E78C6FD" w14:textId="77777777">
            <w:pPr>
              <w:pStyle w:val="Huisstijl-Gegeven"/>
              <w:spacing w:after="0"/>
            </w:pPr>
            <w:r>
              <w:t xml:space="preserve">Rijnstraat 50 </w:t>
            </w:r>
          </w:p>
          <w:p w:rsidR="004425A7" w:rsidP="00E972A2" w:rsidRDefault="00DC3842" w14:paraId="5A76C78D" w14:textId="77777777">
            <w:pPr>
              <w:pStyle w:val="Huisstijl-Gegeven"/>
              <w:spacing w:after="0"/>
            </w:pPr>
            <w:r>
              <w:t>Den Haag</w:t>
            </w:r>
          </w:p>
          <w:p w:rsidR="004425A7" w:rsidP="00E972A2" w:rsidRDefault="00DC3842" w14:paraId="19D25ECA" w14:textId="77777777">
            <w:pPr>
              <w:pStyle w:val="Huisstijl-Gegeven"/>
              <w:spacing w:after="0"/>
            </w:pPr>
            <w:r>
              <w:t>Postbus 16375</w:t>
            </w:r>
          </w:p>
          <w:p w:rsidR="004425A7" w:rsidP="00E972A2" w:rsidRDefault="00DC3842" w14:paraId="368B3ACF" w14:textId="77777777">
            <w:pPr>
              <w:pStyle w:val="Huisstijl-Gegeven"/>
              <w:spacing w:after="0"/>
            </w:pPr>
            <w:r>
              <w:t>2500 BJ Den Haag</w:t>
            </w:r>
          </w:p>
          <w:p w:rsidR="004425A7" w:rsidP="00E972A2" w:rsidRDefault="00DC3842" w14:paraId="165BDF5C" w14:textId="77777777">
            <w:pPr>
              <w:pStyle w:val="Huisstijl-Gegeven"/>
              <w:spacing w:after="90"/>
            </w:pPr>
            <w:r>
              <w:t>www.rijksoverheid.nl</w:t>
            </w:r>
          </w:p>
          <w:p w:rsidRPr="00D86CC6" w:rsidR="006205C0" w:rsidP="00A421A1" w:rsidRDefault="00DC3842" w14:paraId="5D947CD3" w14:textId="77777777">
            <w:pPr>
              <w:spacing w:line="180" w:lineRule="exact"/>
              <w:rPr>
                <w:b/>
                <w:sz w:val="13"/>
                <w:szCs w:val="13"/>
              </w:rPr>
            </w:pPr>
            <w:r>
              <w:rPr>
                <w:b/>
                <w:sz w:val="13"/>
                <w:szCs w:val="13"/>
              </w:rPr>
              <w:t>Contactpersoon</w:t>
            </w:r>
          </w:p>
          <w:p w:rsidR="006205C0" w:rsidP="00A421A1" w:rsidRDefault="006205C0" w14:paraId="4ADCC3BD" w14:textId="77777777">
            <w:pPr>
              <w:spacing w:line="180" w:lineRule="exact"/>
              <w:rPr>
                <w:sz w:val="13"/>
                <w:szCs w:val="13"/>
                <w:lang w:val="en-US"/>
              </w:rPr>
            </w:pPr>
          </w:p>
          <w:p w:rsidR="00D44211" w:rsidP="00A421A1" w:rsidRDefault="00D44211" w14:paraId="6D6B2F77" w14:textId="77777777">
            <w:pPr>
              <w:spacing w:line="180" w:lineRule="exact"/>
              <w:rPr>
                <w:sz w:val="13"/>
                <w:szCs w:val="13"/>
                <w:lang w:val="en-US"/>
              </w:rPr>
            </w:pPr>
          </w:p>
          <w:p w:rsidRPr="009C178F" w:rsidR="00D44211" w:rsidP="00A421A1" w:rsidRDefault="00D44211" w14:paraId="595892C7" w14:textId="5CAD8D85">
            <w:pPr>
              <w:spacing w:line="180" w:lineRule="exact"/>
              <w:rPr>
                <w:sz w:val="13"/>
                <w:szCs w:val="13"/>
                <w:lang w:val="en-US"/>
              </w:rPr>
            </w:pPr>
          </w:p>
        </w:tc>
      </w:tr>
      <w:tr w:rsidRPr="00FA6890" w:rsidR="00134074" w:rsidTr="00A421A1" w14:paraId="7B699F5F" w14:textId="77777777">
        <w:trPr>
          <w:trHeight w:val="200" w:hRule="exact"/>
        </w:trPr>
        <w:tc>
          <w:tcPr>
            <w:tcW w:w="2160" w:type="dxa"/>
          </w:tcPr>
          <w:p w:rsidRPr="009C178F" w:rsidR="006205C0" w:rsidP="00A421A1" w:rsidRDefault="006205C0" w14:paraId="49B68DC5" w14:textId="77777777">
            <w:pPr>
              <w:spacing w:after="90" w:line="180" w:lineRule="exact"/>
              <w:rPr>
                <w:sz w:val="13"/>
                <w:szCs w:val="13"/>
                <w:lang w:val="en-US"/>
              </w:rPr>
            </w:pPr>
          </w:p>
        </w:tc>
      </w:tr>
      <w:tr w:rsidR="00134074" w:rsidTr="00A421A1" w14:paraId="6EC2785B" w14:textId="77777777">
        <w:trPr>
          <w:trHeight w:val="450"/>
        </w:trPr>
        <w:tc>
          <w:tcPr>
            <w:tcW w:w="2160" w:type="dxa"/>
          </w:tcPr>
          <w:p w:rsidR="00F51A76" w:rsidP="00A421A1" w:rsidRDefault="00DC3842" w14:paraId="1E13F36E" w14:textId="77777777">
            <w:pPr>
              <w:spacing w:line="180" w:lineRule="exact"/>
              <w:rPr>
                <w:b/>
                <w:sz w:val="13"/>
                <w:szCs w:val="13"/>
              </w:rPr>
            </w:pPr>
            <w:r>
              <w:rPr>
                <w:b/>
                <w:sz w:val="13"/>
                <w:szCs w:val="13"/>
              </w:rPr>
              <w:t>Onze referentie</w:t>
            </w:r>
          </w:p>
          <w:p w:rsidRPr="00FA7882" w:rsidR="006205C0" w:rsidP="00215356" w:rsidRDefault="00DC3842" w14:paraId="7E6E766F" w14:textId="77777777">
            <w:pPr>
              <w:spacing w:line="180" w:lineRule="exact"/>
              <w:rPr>
                <w:sz w:val="13"/>
                <w:szCs w:val="13"/>
              </w:rPr>
            </w:pPr>
            <w:r>
              <w:rPr>
                <w:sz w:val="13"/>
                <w:szCs w:val="13"/>
              </w:rPr>
              <w:t>62221375</w:t>
            </w:r>
          </w:p>
        </w:tc>
      </w:tr>
      <w:tr w:rsidR="00134074" w:rsidTr="00A421A1" w14:paraId="2CB9C3CA" w14:textId="77777777">
        <w:trPr>
          <w:trHeight w:val="136"/>
        </w:trPr>
        <w:tc>
          <w:tcPr>
            <w:tcW w:w="2160" w:type="dxa"/>
          </w:tcPr>
          <w:p w:rsidRPr="00C5333A" w:rsidR="006205C0" w:rsidP="00A421A1" w:rsidRDefault="00DC3842" w14:paraId="35903AF6" w14:textId="77777777">
            <w:pPr>
              <w:tabs>
                <w:tab w:val="left" w:pos="1890"/>
              </w:tabs>
              <w:spacing w:line="180" w:lineRule="exact"/>
              <w:rPr>
                <w:b/>
                <w:sz w:val="13"/>
                <w:szCs w:val="13"/>
              </w:rPr>
            </w:pPr>
            <w:r w:rsidRPr="00003544">
              <w:rPr>
                <w:b/>
                <w:sz w:val="13"/>
                <w:szCs w:val="13"/>
              </w:rPr>
              <w:t>Uw brief</w:t>
            </w:r>
          </w:p>
          <w:p w:rsidRPr="00E06CD4" w:rsidR="00E91674" w:rsidP="00E210E0" w:rsidRDefault="00DC3842" w14:paraId="7932CB9A" w14:textId="77777777">
            <w:pPr>
              <w:tabs>
                <w:tab w:val="left" w:pos="1890"/>
              </w:tabs>
              <w:spacing w:after="92" w:line="180" w:lineRule="exact"/>
              <w:rPr>
                <w:sz w:val="13"/>
                <w:szCs w:val="13"/>
              </w:rPr>
            </w:pPr>
            <w:r>
              <w:rPr>
                <w:sz w:val="13"/>
                <w:szCs w:val="13"/>
              </w:rPr>
              <w:t>11 februari 2026</w:t>
            </w:r>
          </w:p>
        </w:tc>
      </w:tr>
      <w:tr w:rsidR="00134074" w:rsidTr="00A421A1" w14:paraId="6B86A5B4" w14:textId="77777777">
        <w:trPr>
          <w:trHeight w:val="227"/>
        </w:trPr>
        <w:tc>
          <w:tcPr>
            <w:tcW w:w="2160" w:type="dxa"/>
          </w:tcPr>
          <w:p w:rsidRPr="004A65A5" w:rsidR="006205C0" w:rsidP="00A421A1" w:rsidRDefault="00DC3842" w14:paraId="6D98E523" w14:textId="77777777">
            <w:pPr>
              <w:spacing w:line="180" w:lineRule="exact"/>
              <w:rPr>
                <w:b/>
                <w:sz w:val="13"/>
                <w:szCs w:val="13"/>
              </w:rPr>
            </w:pPr>
            <w:r>
              <w:rPr>
                <w:b/>
                <w:sz w:val="13"/>
                <w:szCs w:val="13"/>
              </w:rPr>
              <w:t>Uw referentie</w:t>
            </w:r>
          </w:p>
          <w:p w:rsidRPr="00D74F66" w:rsidR="006205C0" w:rsidP="00A421A1" w:rsidRDefault="00DC3842" w14:paraId="1D9B57DE" w14:textId="77777777">
            <w:pPr>
              <w:spacing w:after="90" w:line="180" w:lineRule="exact"/>
              <w:rPr>
                <w:sz w:val="13"/>
              </w:rPr>
            </w:pPr>
            <w:r>
              <w:rPr>
                <w:sz w:val="13"/>
              </w:rPr>
              <w:t>2026Z02962</w:t>
            </w:r>
          </w:p>
        </w:tc>
      </w:tr>
    </w:tbl>
    <w:p w:rsidR="00215356" w:rsidRDefault="00215356" w14:paraId="278FE43A" w14:textId="77777777"/>
    <w:p w:rsidR="006205C0" w:rsidP="00A421A1" w:rsidRDefault="006205C0" w14:paraId="56334608" w14:textId="77777777"/>
    <w:p w:rsidR="00CA35E4" w:rsidP="00CA35E4" w:rsidRDefault="00437472" w14:paraId="08128D42" w14:textId="10F4B735">
      <w:r>
        <w:t xml:space="preserve">Hierbij </w:t>
      </w:r>
      <w:r w:rsidR="00DC3842">
        <w:t>stuur ik</w:t>
      </w:r>
      <w:r w:rsidR="00D45993">
        <w:t xml:space="preserve"> u</w:t>
      </w:r>
      <w:r w:rsidR="00DC3842">
        <w:t>, mede</w:t>
      </w:r>
      <w:r w:rsidR="00CC6418">
        <w:t xml:space="preserve"> namens</w:t>
      </w:r>
      <w:r w:rsidR="009C178F">
        <w:t xml:space="preserve"> de</w:t>
      </w:r>
      <w:r w:rsidR="00DC3842">
        <w:t xml:space="preserve"> minister van Buitenlandse Zaken, de antwoorden</w:t>
      </w:r>
      <w:r w:rsidR="006B0A79">
        <w:t xml:space="preserve"> op</w:t>
      </w:r>
      <w:r w:rsidR="00C82662">
        <w:t xml:space="preserve"> </w:t>
      </w:r>
      <w:r w:rsidRPr="009C178F" w:rsidR="00DC3842">
        <w:t>de vragen</w:t>
      </w:r>
      <w:r w:rsidR="00DC3842">
        <w:t> </w:t>
      </w:r>
      <w:r w:rsidRPr="009C178F" w:rsidR="00DC3842">
        <w:t xml:space="preserve">van de leden </w:t>
      </w:r>
      <w:proofErr w:type="spellStart"/>
      <w:r w:rsidRPr="009C178F" w:rsidR="00DC3842">
        <w:t>Raijer</w:t>
      </w:r>
      <w:proofErr w:type="spellEnd"/>
      <w:r w:rsidRPr="009C178F" w:rsidR="00DC3842">
        <w:t xml:space="preserve"> en De Roon (beiden PVV)</w:t>
      </w:r>
      <w:r w:rsidR="00AD7C7C">
        <w:t xml:space="preserve"> </w:t>
      </w:r>
      <w:r w:rsidR="00127580">
        <w:t>over</w:t>
      </w:r>
      <w:r w:rsidR="00DC3842">
        <w:t> vragen over het bericht ‘Studenten uit Gaza die beurs was beloofd kunnen toch nog niet door met hun studie in Wageningen’</w:t>
      </w:r>
      <w:r w:rsidR="005E637C">
        <w:t>.</w:t>
      </w:r>
    </w:p>
    <w:p w:rsidR="00CA35E4" w:rsidP="00CA35E4" w:rsidRDefault="00CA35E4" w14:paraId="4AC1C31D" w14:textId="77777777"/>
    <w:p w:rsidR="00463FBD" w:rsidP="00CA35E4" w:rsidRDefault="00DC3842" w14:paraId="06671AD6" w14:textId="77777777">
      <w:r w:rsidRPr="009C178F">
        <w:t>De vragen werden</w:t>
      </w:r>
      <w:r w:rsidR="00B11469">
        <w:t> </w:t>
      </w:r>
      <w:r w:rsidR="00BD7E81">
        <w:t>in</w:t>
      </w:r>
      <w:r w:rsidR="00CA35E4">
        <w:t xml:space="preserve">gezonden </w:t>
      </w:r>
      <w:r w:rsidR="00BD7E81">
        <w:t>op</w:t>
      </w:r>
      <w:r w:rsidR="00EB5D85">
        <w:t xml:space="preserve"> </w:t>
      </w:r>
      <w:r>
        <w:t>11 februari 2026</w:t>
      </w:r>
      <w:r w:rsidR="00E82C38">
        <w:t xml:space="preserve"> met kenmerk </w:t>
      </w:r>
      <w:r>
        <w:t>2026Z02962</w:t>
      </w:r>
      <w:r w:rsidR="00E82C38">
        <w:t>.</w:t>
      </w:r>
    </w:p>
    <w:p w:rsidR="00930C09" w:rsidP="00CA35E4" w:rsidRDefault="00930C09" w14:paraId="3C7D3B6A" w14:textId="77777777"/>
    <w:p w:rsidR="00105677" w:rsidP="00CA35E4" w:rsidRDefault="00105677" w14:paraId="2B5D29C6" w14:textId="77777777"/>
    <w:p w:rsidR="00820DDA" w:rsidP="00CA35E4" w:rsidRDefault="00820DDA" w14:paraId="301869B9" w14:textId="77777777"/>
    <w:p w:rsidR="00820DDA" w:rsidP="00CA35E4" w:rsidRDefault="00DC3842" w14:paraId="339C9B0D" w14:textId="77777777">
      <w:r>
        <w:t>De minister van Onderwijs, Cultuur en Wetenschap,</w:t>
      </w:r>
    </w:p>
    <w:p w:rsidR="00950170" w:rsidP="00950170" w:rsidRDefault="00950170" w14:paraId="19F50815" w14:textId="77777777"/>
    <w:p w:rsidR="00950170" w:rsidP="00950170" w:rsidRDefault="00950170" w14:paraId="6843D69B" w14:textId="77777777"/>
    <w:p w:rsidR="00950170" w:rsidP="00950170" w:rsidRDefault="00950170" w14:paraId="0D8CF55E" w14:textId="77777777"/>
    <w:p w:rsidR="00950170" w:rsidP="00950170" w:rsidRDefault="001433B8" w14:paraId="73ADD0B1" w14:textId="27C85B8A">
      <w:pPr>
        <w:pStyle w:val="standaard-tekst"/>
      </w:pPr>
      <w:r>
        <w:t>Rianne Letschert</w:t>
      </w:r>
    </w:p>
    <w:p w:rsidR="00930C09" w:rsidRDefault="00DC3842" w14:paraId="6E2C0352" w14:textId="77777777">
      <w:pPr>
        <w:spacing w:line="240" w:lineRule="auto"/>
      </w:pPr>
      <w:r>
        <w:br w:type="page"/>
      </w:r>
    </w:p>
    <w:p w:rsidR="00930C09" w:rsidP="009E4507" w:rsidRDefault="00DC3842" w14:paraId="298845B8" w14:textId="05DC0485">
      <w:pPr>
        <w:pStyle w:val="pagebreak"/>
        <w:pageBreakBefore w:val="0"/>
      </w:pPr>
      <w:r>
        <w:lastRenderedPageBreak/>
        <w:t xml:space="preserve">De antwoorden </w:t>
      </w:r>
      <w:r w:rsidR="00D51F76">
        <w:t xml:space="preserve">op de schriftelijke </w:t>
      </w:r>
      <w:r>
        <w:t>vragen</w:t>
      </w:r>
      <w:r w:rsidR="00D51F76">
        <w:t> </w:t>
      </w:r>
      <w:r w:rsidRPr="009C178F">
        <w:t xml:space="preserve">van de leden </w:t>
      </w:r>
      <w:proofErr w:type="spellStart"/>
      <w:r w:rsidRPr="009C178F">
        <w:t>Raijer</w:t>
      </w:r>
      <w:proofErr w:type="spellEnd"/>
      <w:r w:rsidRPr="009C178F">
        <w:t xml:space="preserve"> en De Roon (beiden PVV)</w:t>
      </w:r>
      <w:r>
        <w:t>, mede</w:t>
      </w:r>
      <w:r w:rsidR="00CC6418">
        <w:t xml:space="preserve"> namens</w:t>
      </w:r>
      <w:r>
        <w:t xml:space="preserve"> minister van Buitenlandse Zaken,</w:t>
      </w:r>
      <w:r w:rsidR="00D51F76">
        <w:t xml:space="preserve"> </w:t>
      </w:r>
      <w:r w:rsidR="009E4507">
        <w:t>over</w:t>
      </w:r>
      <w:r w:rsidR="00EE09A7">
        <w:t xml:space="preserve"> </w:t>
      </w:r>
      <w:r>
        <w:t>vragen over het bericht ‘Studenten uit Gaza die beurs was beloofd kunnen toch nog niet door met hun studie in Wageningen’</w:t>
      </w:r>
      <w:r w:rsidR="00C50C4E">
        <w:t xml:space="preserve"> </w:t>
      </w:r>
      <w:r w:rsidR="009E4507">
        <w:t xml:space="preserve">met kenmerk </w:t>
      </w:r>
      <w:r>
        <w:t>2026Z02962</w:t>
      </w:r>
      <w:r w:rsidR="00C50C4E">
        <w:t xml:space="preserve">, ingezonden op </w:t>
      </w:r>
      <w:r>
        <w:t>11 februari 2026</w:t>
      </w:r>
      <w:r w:rsidR="00C50C4E">
        <w:t>.</w:t>
      </w:r>
    </w:p>
    <w:p w:rsidR="009C178F" w:rsidP="009C178F" w:rsidRDefault="009C178F" w14:paraId="00497BDF" w14:textId="77777777">
      <w:pPr>
        <w:pStyle w:val="standaard-tekst"/>
      </w:pPr>
    </w:p>
    <w:p w:rsidR="009C178F" w:rsidP="009C178F" w:rsidRDefault="009C178F" w14:paraId="78B8D350" w14:textId="29F1B802">
      <w:pPr>
        <w:spacing w:line="259" w:lineRule="auto"/>
        <w:rPr>
          <w:rFonts w:eastAsia="Calibri"/>
          <w:szCs w:val="18"/>
          <w:lang w:eastAsia="en-US"/>
        </w:rPr>
      </w:pPr>
      <w:bookmarkStart w:name="_Hlk222835675" w:id="0"/>
      <w:r>
        <w:rPr>
          <w:rFonts w:eastAsia="Calibri"/>
          <w:szCs w:val="18"/>
          <w:lang w:eastAsia="en-US"/>
        </w:rPr>
        <w:t>Vraag 1</w:t>
      </w:r>
    </w:p>
    <w:p w:rsidR="0040676E" w:rsidP="009C178F" w:rsidRDefault="009C178F" w14:paraId="071902CA" w14:textId="77777777">
      <w:pPr>
        <w:spacing w:line="259" w:lineRule="auto"/>
        <w:rPr>
          <w:rFonts w:eastAsia="Calibri"/>
          <w:szCs w:val="18"/>
          <w:lang w:eastAsia="en-US"/>
        </w:rPr>
      </w:pPr>
      <w:r w:rsidRPr="0090099C">
        <w:rPr>
          <w:rFonts w:eastAsia="Calibri"/>
          <w:szCs w:val="18"/>
          <w:lang w:eastAsia="en-US"/>
        </w:rPr>
        <w:t>Bent u bekend met het bericht dat de Wageningen University &amp; Research de juridische procedure van twee in Gaza geboren studenten faciliteert door de proceskosten te vergoeden en kunt u aangeven uit welke middelen deze kosten worden betaald? Zo nee, waarom niet? 1)</w:t>
      </w:r>
    </w:p>
    <w:p w:rsidR="0040676E" w:rsidP="009C178F" w:rsidRDefault="0040676E" w14:paraId="35A32683" w14:textId="77777777">
      <w:pPr>
        <w:spacing w:line="259" w:lineRule="auto"/>
        <w:rPr>
          <w:rFonts w:eastAsia="Calibri"/>
          <w:szCs w:val="18"/>
          <w:lang w:eastAsia="en-US"/>
        </w:rPr>
      </w:pPr>
    </w:p>
    <w:p w:rsidR="0040676E" w:rsidP="0040676E" w:rsidRDefault="0040676E" w14:paraId="5D3ED657" w14:textId="77777777">
      <w:pPr>
        <w:spacing w:line="259" w:lineRule="auto"/>
        <w:rPr>
          <w:rFonts w:eastAsia="Calibri"/>
          <w:szCs w:val="18"/>
          <w:lang w:eastAsia="en-US"/>
        </w:rPr>
      </w:pPr>
      <w:r>
        <w:rPr>
          <w:rFonts w:eastAsia="Calibri"/>
          <w:szCs w:val="18"/>
          <w:lang w:eastAsia="en-US"/>
        </w:rPr>
        <w:t>Vraag 2</w:t>
      </w:r>
    </w:p>
    <w:p w:rsidR="009C178F" w:rsidP="009C178F" w:rsidRDefault="0040676E" w14:paraId="5B195F5C" w14:textId="2AA8E2CA">
      <w:pPr>
        <w:spacing w:line="259" w:lineRule="auto"/>
        <w:rPr>
          <w:rFonts w:eastAsia="Calibri"/>
          <w:szCs w:val="18"/>
          <w:lang w:eastAsia="en-US"/>
        </w:rPr>
      </w:pPr>
      <w:r>
        <w:rPr>
          <w:rFonts w:eastAsia="Calibri"/>
          <w:szCs w:val="18"/>
          <w:lang w:eastAsia="en-US"/>
        </w:rPr>
        <w:t>K</w:t>
      </w:r>
      <w:r w:rsidRPr="0090099C">
        <w:rPr>
          <w:rFonts w:eastAsia="Calibri"/>
          <w:szCs w:val="18"/>
          <w:lang w:eastAsia="en-US"/>
        </w:rPr>
        <w:t>unt u uitsluiten dat voor deze rechtszaak publiek bekostigde onderwijs- en onderzoeksbudgetten van de universiteit worden ingezet en, zo nee, acht u het wenselijk dat universiteitsgeld wordt gebruikt voor juridische procedures tegen de Staat?</w:t>
      </w:r>
      <w:r w:rsidRPr="0090099C" w:rsidR="009C178F">
        <w:rPr>
          <w:rFonts w:eastAsia="Calibri"/>
          <w:szCs w:val="18"/>
          <w:lang w:eastAsia="en-US"/>
        </w:rPr>
        <w:br/>
      </w:r>
    </w:p>
    <w:p w:rsidR="009C178F" w:rsidP="009C178F" w:rsidRDefault="009C178F" w14:paraId="03BA16CC" w14:textId="734083A9">
      <w:pPr>
        <w:spacing w:line="259" w:lineRule="auto"/>
        <w:rPr>
          <w:rFonts w:eastAsia="Calibri"/>
          <w:szCs w:val="18"/>
          <w:lang w:eastAsia="en-US"/>
        </w:rPr>
      </w:pPr>
      <w:r>
        <w:rPr>
          <w:rFonts w:eastAsia="Calibri"/>
          <w:szCs w:val="18"/>
          <w:lang w:eastAsia="en-US"/>
        </w:rPr>
        <w:t>Antwoord 1</w:t>
      </w:r>
      <w:r w:rsidR="00BA3345">
        <w:rPr>
          <w:rFonts w:eastAsia="Calibri"/>
          <w:szCs w:val="18"/>
          <w:lang w:eastAsia="en-US"/>
        </w:rPr>
        <w:t xml:space="preserve"> </w:t>
      </w:r>
      <w:r w:rsidR="0040676E">
        <w:rPr>
          <w:rFonts w:eastAsia="Calibri"/>
          <w:szCs w:val="18"/>
          <w:lang w:eastAsia="en-US"/>
        </w:rPr>
        <w:t>en 2</w:t>
      </w:r>
    </w:p>
    <w:p w:rsidRPr="00A26F21" w:rsidR="00A26F21" w:rsidP="00A26F21" w:rsidRDefault="00A26F21" w14:paraId="45B7C359" w14:textId="77777777">
      <w:pPr>
        <w:spacing w:line="259" w:lineRule="auto"/>
        <w:rPr>
          <w:rFonts w:eastAsia="Calibri"/>
          <w:szCs w:val="18"/>
          <w:lang w:eastAsia="en-US"/>
        </w:rPr>
      </w:pPr>
      <w:r w:rsidRPr="00A26F21">
        <w:rPr>
          <w:rFonts w:eastAsia="Calibri"/>
          <w:szCs w:val="18"/>
          <w:lang w:eastAsia="en-US"/>
        </w:rPr>
        <w:t>Ik ben bekend met het bericht.</w:t>
      </w:r>
    </w:p>
    <w:p w:rsidRPr="00A26F21" w:rsidR="00A26F21" w:rsidP="00A26F21" w:rsidRDefault="00A26F21" w14:paraId="35CE012E" w14:textId="77777777">
      <w:pPr>
        <w:spacing w:line="259" w:lineRule="auto"/>
        <w:rPr>
          <w:rFonts w:eastAsia="Calibri"/>
          <w:szCs w:val="18"/>
          <w:lang w:eastAsia="en-US"/>
        </w:rPr>
      </w:pPr>
      <w:r w:rsidRPr="00A26F21">
        <w:rPr>
          <w:rFonts w:eastAsia="Calibri"/>
          <w:szCs w:val="18"/>
          <w:lang w:eastAsia="en-US"/>
        </w:rPr>
        <w:t xml:space="preserve"> </w:t>
      </w:r>
    </w:p>
    <w:p w:rsidR="00FA6890" w:rsidP="00A26F21" w:rsidRDefault="00A26F21" w14:paraId="4B4705E1" w14:textId="77777777">
      <w:pPr>
        <w:spacing w:line="259" w:lineRule="auto"/>
        <w:rPr>
          <w:rFonts w:eastAsia="Calibri"/>
          <w:szCs w:val="18"/>
          <w:lang w:eastAsia="en-US"/>
        </w:rPr>
      </w:pPr>
      <w:r w:rsidRPr="00A26F21">
        <w:rPr>
          <w:rFonts w:eastAsia="Calibri"/>
          <w:szCs w:val="18"/>
          <w:lang w:eastAsia="en-US"/>
        </w:rPr>
        <w:t>De Wet Hoger Onderwijs en Wetenschap (WHW) geeft een instelling ruimte om voorzieningen te treffen voor de financiële ondersteuning van een internationale student die aan de instelling is ingeschreven. Instellingen gaan zelf over de invulling die zij hieraan geven. De Wageningen Universiteit (WUR) verstrekt jaarlijks twee beurzen aan studenten uit conflictgebieden. De WUR heeft mij laten weten dat deze beurzen worden bekostigd uit een fonds dat hiervoor door de instelling is ingericht. Uit hetzelfde fonds worden nu de proceskosten betaald. De WUR geeft aan dat de middelen voor dit fonds uit</w:t>
      </w:r>
      <w:r w:rsidR="00FA6890">
        <w:rPr>
          <w:rFonts w:eastAsia="Calibri"/>
          <w:szCs w:val="18"/>
          <w:lang w:eastAsia="en-US"/>
        </w:rPr>
        <w:t xml:space="preserve"> de inkomsten uit</w:t>
      </w:r>
      <w:r w:rsidRPr="00A26F21">
        <w:rPr>
          <w:rFonts w:eastAsia="Calibri"/>
          <w:szCs w:val="18"/>
          <w:lang w:eastAsia="en-US"/>
        </w:rPr>
        <w:t xml:space="preserve"> instellingscollegegeld van niet EER-studenten </w:t>
      </w:r>
      <w:r w:rsidR="00FA6890">
        <w:rPr>
          <w:rFonts w:eastAsia="Calibri"/>
          <w:szCs w:val="18"/>
          <w:lang w:eastAsia="en-US"/>
        </w:rPr>
        <w:t>worden</w:t>
      </w:r>
      <w:r w:rsidRPr="00A26F21">
        <w:rPr>
          <w:rFonts w:eastAsia="Calibri"/>
          <w:szCs w:val="18"/>
          <w:lang w:eastAsia="en-US"/>
        </w:rPr>
        <w:t xml:space="preserve"> gehaald. Het betreft dus geen middelen die vanuit de Rijksoverheid aan de WUR worden verstrekt. Wel is het zo dat instellingscollegegeld wordt geïnd op basis van WHW waarmee deze middelen als publiek zijn aan te merken</w:t>
      </w:r>
      <w:r w:rsidR="00300885">
        <w:rPr>
          <w:rFonts w:eastAsia="Calibri"/>
          <w:szCs w:val="18"/>
          <w:lang w:eastAsia="en-US"/>
        </w:rPr>
        <w:t xml:space="preserve">. </w:t>
      </w:r>
    </w:p>
    <w:p w:rsidR="00FA6890" w:rsidP="00A26F21" w:rsidRDefault="00FA6890" w14:paraId="2BE4043F" w14:textId="77777777">
      <w:pPr>
        <w:spacing w:line="259" w:lineRule="auto"/>
        <w:rPr>
          <w:rFonts w:eastAsia="Calibri"/>
          <w:szCs w:val="18"/>
          <w:lang w:eastAsia="en-US"/>
        </w:rPr>
      </w:pPr>
    </w:p>
    <w:p w:rsidRPr="00FD59A6" w:rsidR="00A26F21" w:rsidP="00A26F21" w:rsidRDefault="00300885" w14:paraId="361E582A" w14:textId="29F15F5C">
      <w:pPr>
        <w:spacing w:line="259" w:lineRule="auto"/>
        <w:rPr>
          <w:rFonts w:eastAsia="Calibri"/>
          <w:szCs w:val="18"/>
          <w:lang w:eastAsia="en-US"/>
        </w:rPr>
      </w:pPr>
      <w:r>
        <w:rPr>
          <w:rFonts w:eastAsia="Calibri"/>
          <w:szCs w:val="18"/>
          <w:lang w:eastAsia="en-US"/>
        </w:rPr>
        <w:t>Hogescholen en universiteiten hebben bestedingsvrijheid voor deze middelen, maar</w:t>
      </w:r>
      <w:r w:rsidRPr="00A26F21" w:rsidR="00A26F21">
        <w:rPr>
          <w:rFonts w:eastAsia="Calibri"/>
          <w:szCs w:val="18"/>
          <w:lang w:eastAsia="en-US"/>
        </w:rPr>
        <w:t xml:space="preserve"> zijn</w:t>
      </w:r>
      <w:r>
        <w:rPr>
          <w:rFonts w:eastAsia="Calibri"/>
          <w:szCs w:val="18"/>
          <w:lang w:eastAsia="en-US"/>
        </w:rPr>
        <w:t xml:space="preserve"> hierbij</w:t>
      </w:r>
      <w:r w:rsidRPr="00A26F21" w:rsidR="00A26F21">
        <w:rPr>
          <w:rFonts w:eastAsia="Calibri"/>
          <w:szCs w:val="18"/>
          <w:lang w:eastAsia="en-US"/>
        </w:rPr>
        <w:t xml:space="preserve"> gebonden aan dezelfde kaders die de WHW aan de besteding van de overheidsbijdrage stelt. </w:t>
      </w:r>
      <w:r w:rsidR="006F3D83">
        <w:rPr>
          <w:rFonts w:eastAsia="Calibri"/>
          <w:szCs w:val="18"/>
          <w:lang w:eastAsia="en-US"/>
        </w:rPr>
        <w:t>Het is aan de WUR om te zorgen dat zij hun middelen binnen de kaders van de wet besteden</w:t>
      </w:r>
      <w:r w:rsidR="00FA6890">
        <w:rPr>
          <w:rFonts w:eastAsia="Calibri"/>
          <w:szCs w:val="18"/>
          <w:lang w:eastAsia="en-US"/>
        </w:rPr>
        <w:t>. Z</w:t>
      </w:r>
      <w:r w:rsidR="006F3D83">
        <w:rPr>
          <w:rFonts w:eastAsia="Calibri"/>
          <w:szCs w:val="18"/>
          <w:lang w:eastAsia="en-US"/>
        </w:rPr>
        <w:t xml:space="preserve">ij rapporteren over hun bestedingen in hun jaarverslag. </w:t>
      </w:r>
    </w:p>
    <w:bookmarkEnd w:id="0"/>
    <w:p w:rsidR="009C178F" w:rsidP="009C178F" w:rsidRDefault="009C178F" w14:paraId="2DD21CF4" w14:textId="77777777">
      <w:pPr>
        <w:spacing w:line="259" w:lineRule="auto"/>
        <w:rPr>
          <w:rFonts w:eastAsia="Calibri"/>
          <w:szCs w:val="18"/>
          <w:lang w:eastAsia="en-US"/>
        </w:rPr>
      </w:pPr>
    </w:p>
    <w:p w:rsidR="009C178F" w:rsidP="009C178F" w:rsidRDefault="009C178F" w14:paraId="501588F6" w14:textId="77777777">
      <w:pPr>
        <w:spacing w:line="259" w:lineRule="auto"/>
        <w:rPr>
          <w:rFonts w:eastAsia="Calibri"/>
          <w:szCs w:val="18"/>
          <w:lang w:eastAsia="en-US"/>
        </w:rPr>
      </w:pPr>
      <w:r>
        <w:rPr>
          <w:rFonts w:eastAsia="Calibri"/>
          <w:szCs w:val="18"/>
          <w:lang w:eastAsia="en-US"/>
        </w:rPr>
        <w:t>Vraag 3</w:t>
      </w:r>
    </w:p>
    <w:p w:rsidR="009C178F" w:rsidP="009C178F" w:rsidRDefault="009C178F" w14:paraId="6B582366" w14:textId="77777777">
      <w:pPr>
        <w:spacing w:line="259" w:lineRule="auto"/>
        <w:rPr>
          <w:rFonts w:eastAsia="Calibri"/>
          <w:szCs w:val="18"/>
          <w:lang w:eastAsia="en-US"/>
        </w:rPr>
      </w:pPr>
      <w:r w:rsidRPr="0090099C">
        <w:rPr>
          <w:rFonts w:eastAsia="Calibri"/>
          <w:szCs w:val="18"/>
          <w:lang w:eastAsia="en-US"/>
        </w:rPr>
        <w:t>Deelt u de mening dat universiteiten zich primair dienen te richten op onderwijs en onderzoek en niet op het voeren of financieren van rechtszaken om buitenlandse en consulaire besluitvorming af te dwingen?</w:t>
      </w:r>
    </w:p>
    <w:p w:rsidR="009C178F" w:rsidP="009C178F" w:rsidRDefault="009C178F" w14:paraId="1F5E74E6" w14:textId="77777777">
      <w:pPr>
        <w:spacing w:line="259" w:lineRule="auto"/>
        <w:rPr>
          <w:rFonts w:eastAsia="Calibri"/>
          <w:szCs w:val="18"/>
          <w:lang w:eastAsia="en-US"/>
        </w:rPr>
      </w:pPr>
    </w:p>
    <w:p w:rsidR="009C178F" w:rsidP="009C178F" w:rsidRDefault="009C178F" w14:paraId="28B81171" w14:textId="77777777">
      <w:pPr>
        <w:spacing w:line="259" w:lineRule="auto"/>
        <w:rPr>
          <w:rFonts w:eastAsia="Calibri"/>
          <w:szCs w:val="18"/>
          <w:lang w:eastAsia="en-US"/>
        </w:rPr>
      </w:pPr>
      <w:r>
        <w:rPr>
          <w:rFonts w:eastAsia="Calibri"/>
          <w:szCs w:val="18"/>
          <w:lang w:eastAsia="en-US"/>
        </w:rPr>
        <w:t>Antwoord 3</w:t>
      </w:r>
    </w:p>
    <w:p w:rsidR="006872B5" w:rsidP="009C178F" w:rsidRDefault="006872B5" w14:paraId="71B41C39" w14:textId="1E7536D3">
      <w:pPr>
        <w:spacing w:line="259" w:lineRule="auto"/>
        <w:rPr>
          <w:rFonts w:eastAsia="Calibri"/>
          <w:szCs w:val="18"/>
          <w:lang w:eastAsia="en-US"/>
        </w:rPr>
      </w:pPr>
      <w:r>
        <w:rPr>
          <w:rFonts w:eastAsia="Calibri"/>
          <w:szCs w:val="18"/>
          <w:lang w:eastAsia="en-US"/>
        </w:rPr>
        <w:t xml:space="preserve">Ik deel met u dat universiteiten zich primair dienen te richten op onderwijs en onderzoek. </w:t>
      </w:r>
      <w:r w:rsidR="00233A77">
        <w:rPr>
          <w:rFonts w:eastAsia="Calibri"/>
          <w:szCs w:val="18"/>
          <w:lang w:eastAsia="en-US"/>
        </w:rPr>
        <w:t xml:space="preserve">Ik heb geen reden om aan te nemen dat universiteiten van deze doelstellingen afwijken. </w:t>
      </w:r>
    </w:p>
    <w:p w:rsidR="00FA6890" w:rsidP="009C178F" w:rsidRDefault="009C178F" w14:paraId="4BE99796" w14:textId="77777777">
      <w:pPr>
        <w:spacing w:line="259" w:lineRule="auto"/>
        <w:rPr>
          <w:rFonts w:eastAsia="Calibri"/>
          <w:szCs w:val="18"/>
          <w:lang w:eastAsia="en-US"/>
        </w:rPr>
      </w:pPr>
      <w:r w:rsidRPr="0090099C">
        <w:rPr>
          <w:rFonts w:eastAsia="Calibri"/>
          <w:szCs w:val="18"/>
          <w:lang w:eastAsia="en-US"/>
        </w:rPr>
        <w:br/>
      </w:r>
    </w:p>
    <w:p w:rsidR="00FA6890" w:rsidRDefault="00FA6890" w14:paraId="6D04A4A7" w14:textId="77777777">
      <w:pPr>
        <w:spacing w:line="240" w:lineRule="auto"/>
        <w:rPr>
          <w:rFonts w:eastAsia="Calibri"/>
          <w:szCs w:val="18"/>
          <w:lang w:eastAsia="en-US"/>
        </w:rPr>
      </w:pPr>
      <w:r>
        <w:rPr>
          <w:rFonts w:eastAsia="Calibri"/>
          <w:szCs w:val="18"/>
          <w:lang w:eastAsia="en-US"/>
        </w:rPr>
        <w:br w:type="page"/>
      </w:r>
    </w:p>
    <w:p w:rsidRPr="0090099C" w:rsidR="009C178F" w:rsidP="009C178F" w:rsidRDefault="009C178F" w14:paraId="262465DB" w14:textId="5B692D88">
      <w:pPr>
        <w:spacing w:line="259" w:lineRule="auto"/>
        <w:rPr>
          <w:rFonts w:eastAsia="Calibri"/>
          <w:szCs w:val="18"/>
          <w:lang w:eastAsia="en-US"/>
        </w:rPr>
      </w:pPr>
      <w:r>
        <w:rPr>
          <w:rFonts w:eastAsia="Calibri"/>
          <w:szCs w:val="18"/>
          <w:lang w:eastAsia="en-US"/>
        </w:rPr>
        <w:lastRenderedPageBreak/>
        <w:t>Vraag 4</w:t>
      </w:r>
    </w:p>
    <w:p w:rsidR="009C178F" w:rsidP="009C178F" w:rsidRDefault="009C178F" w14:paraId="5D644791" w14:textId="77777777">
      <w:pPr>
        <w:spacing w:line="259" w:lineRule="auto"/>
        <w:rPr>
          <w:rFonts w:eastAsia="Calibri"/>
          <w:szCs w:val="18"/>
          <w:lang w:eastAsia="en-US"/>
        </w:rPr>
      </w:pPr>
      <w:r w:rsidRPr="0090099C">
        <w:rPr>
          <w:rFonts w:eastAsia="Calibri"/>
          <w:szCs w:val="18"/>
          <w:lang w:eastAsia="en-US"/>
        </w:rPr>
        <w:t>Kunt u aangeven of en op welke wijze de betreffende studenten vooraf zijn gescreend op veiligheidsrisico’s, waaronder mogelijke banden met extremistische of terroristische organisaties zoals Hamas?</w:t>
      </w:r>
      <w:r w:rsidRPr="0090099C">
        <w:rPr>
          <w:rFonts w:eastAsia="Calibri"/>
          <w:szCs w:val="18"/>
          <w:lang w:eastAsia="en-US"/>
        </w:rPr>
        <w:br/>
      </w:r>
    </w:p>
    <w:p w:rsidR="009C178F" w:rsidP="009C178F" w:rsidRDefault="009C178F" w14:paraId="01A36BF2" w14:textId="7902814A">
      <w:pPr>
        <w:spacing w:line="259" w:lineRule="auto"/>
        <w:rPr>
          <w:rFonts w:eastAsia="Calibri"/>
          <w:szCs w:val="18"/>
          <w:lang w:eastAsia="en-US"/>
        </w:rPr>
      </w:pPr>
      <w:r>
        <w:rPr>
          <w:rFonts w:eastAsia="Calibri"/>
          <w:szCs w:val="18"/>
          <w:lang w:eastAsia="en-US"/>
        </w:rPr>
        <w:t>Antwoord 4</w:t>
      </w:r>
    </w:p>
    <w:p w:rsidR="000F6DC1" w:rsidP="000F6DC1" w:rsidRDefault="00300885" w14:paraId="123AF6A3" w14:textId="4A2B028B">
      <w:pPr>
        <w:rPr>
          <w:szCs w:val="18"/>
        </w:rPr>
      </w:pPr>
      <w:r>
        <w:rPr>
          <w:szCs w:val="18"/>
        </w:rPr>
        <w:t>Deze studenten hebben de reguliere procedure doorlopen.</w:t>
      </w:r>
      <w:r w:rsidR="00FA6890">
        <w:rPr>
          <w:szCs w:val="18"/>
        </w:rPr>
        <w:t xml:space="preserve"> </w:t>
      </w:r>
      <w:r w:rsidRPr="001826FA" w:rsidR="000F6DC1">
        <w:rPr>
          <w:szCs w:val="18"/>
        </w:rPr>
        <w:t xml:space="preserve">Voorafgaand aan de afgifte van een </w:t>
      </w:r>
      <w:r w:rsidRPr="003F6B0E" w:rsidR="000F6DC1">
        <w:rPr>
          <w:i/>
          <w:iCs/>
          <w:szCs w:val="18"/>
        </w:rPr>
        <w:t>verblijfsvergunning voor studie</w:t>
      </w:r>
      <w:r w:rsidR="000F6DC1">
        <w:rPr>
          <w:szCs w:val="18"/>
        </w:rPr>
        <w:t xml:space="preserve"> voert d</w:t>
      </w:r>
      <w:r w:rsidRPr="001826FA" w:rsidR="000F6DC1">
        <w:rPr>
          <w:szCs w:val="18"/>
        </w:rPr>
        <w:t>e IND een openbare</w:t>
      </w:r>
      <w:r w:rsidR="000F6DC1">
        <w:rPr>
          <w:szCs w:val="18"/>
        </w:rPr>
        <w:t xml:space="preserve"> </w:t>
      </w:r>
      <w:r w:rsidRPr="001826FA" w:rsidR="000F6DC1">
        <w:rPr>
          <w:szCs w:val="18"/>
        </w:rPr>
        <w:t>orde</w:t>
      </w:r>
      <w:r w:rsidR="000F6DC1">
        <w:rPr>
          <w:szCs w:val="18"/>
        </w:rPr>
        <w:t>-</w:t>
      </w:r>
      <w:r w:rsidRPr="001826FA" w:rsidR="000F6DC1">
        <w:rPr>
          <w:szCs w:val="18"/>
        </w:rPr>
        <w:t xml:space="preserve">check uit </w:t>
      </w:r>
      <w:r w:rsidR="000F6DC1">
        <w:rPr>
          <w:szCs w:val="18"/>
        </w:rPr>
        <w:t>in</w:t>
      </w:r>
      <w:r w:rsidRPr="001826FA" w:rsidR="000F6DC1">
        <w:rPr>
          <w:szCs w:val="18"/>
        </w:rPr>
        <w:t xml:space="preserve"> nationale en internationale justitiële en politiesystemen, waaronder het Justitieel Documentatie Systeem (JDS) en het Schengeninformatiesysteem (SIS).</w:t>
      </w:r>
    </w:p>
    <w:p w:rsidRPr="001826FA" w:rsidR="000F6DC1" w:rsidP="000F6DC1" w:rsidRDefault="000F6DC1" w14:paraId="62A789D5" w14:textId="77777777">
      <w:pPr>
        <w:rPr>
          <w:szCs w:val="18"/>
        </w:rPr>
      </w:pPr>
    </w:p>
    <w:p w:rsidR="000F6DC1" w:rsidP="000F6DC1" w:rsidRDefault="000F6DC1" w14:paraId="7B147DB7" w14:textId="2EF2FBD4">
      <w:pPr>
        <w:rPr>
          <w:szCs w:val="18"/>
        </w:rPr>
      </w:pPr>
      <w:r>
        <w:rPr>
          <w:szCs w:val="18"/>
        </w:rPr>
        <w:t>Aanvragers</w:t>
      </w:r>
      <w:r w:rsidRPr="001826FA">
        <w:rPr>
          <w:szCs w:val="18"/>
        </w:rPr>
        <w:t xml:space="preserve"> moeten een antecedentenverklaring invullen en ondertekenen. Deze omvat ook lopende zaken, niet-onherroepelijke veroordelingen en buitenlandse antecedenten.</w:t>
      </w:r>
      <w:r>
        <w:rPr>
          <w:szCs w:val="18"/>
        </w:rPr>
        <w:t xml:space="preserve"> De referent</w:t>
      </w:r>
      <w:r w:rsidR="00767A37">
        <w:rPr>
          <w:szCs w:val="18"/>
        </w:rPr>
        <w:t xml:space="preserve"> (in dit geval de WUR)</w:t>
      </w:r>
      <w:r>
        <w:rPr>
          <w:szCs w:val="18"/>
        </w:rPr>
        <w:t xml:space="preserve"> ziet </w:t>
      </w:r>
      <w:r w:rsidR="00767A37">
        <w:rPr>
          <w:szCs w:val="18"/>
        </w:rPr>
        <w:t>hierop</w:t>
      </w:r>
      <w:r>
        <w:rPr>
          <w:szCs w:val="18"/>
        </w:rPr>
        <w:t xml:space="preserve"> toe.</w:t>
      </w:r>
      <w:r w:rsidRPr="001826FA">
        <w:rPr>
          <w:szCs w:val="18"/>
        </w:rPr>
        <w:t xml:space="preserve"> Onjuiste of onvolledige informatie kan leiden tot afwijzing.</w:t>
      </w:r>
    </w:p>
    <w:p w:rsidRPr="001826FA" w:rsidR="000F6DC1" w:rsidP="000F6DC1" w:rsidRDefault="000F6DC1" w14:paraId="32247335" w14:textId="77777777">
      <w:pPr>
        <w:rPr>
          <w:szCs w:val="18"/>
        </w:rPr>
      </w:pPr>
    </w:p>
    <w:p w:rsidR="000F6DC1" w:rsidP="000F6DC1" w:rsidRDefault="000F6DC1" w14:paraId="5C27BFA7" w14:textId="77777777">
      <w:pPr>
        <w:rPr>
          <w:szCs w:val="18"/>
        </w:rPr>
      </w:pPr>
      <w:r>
        <w:rPr>
          <w:szCs w:val="18"/>
        </w:rPr>
        <w:t>Als blijkt dat de betrokkene een gevaar voor de openbare orde en/of nationale veiligheid vormt</w:t>
      </w:r>
      <w:r w:rsidRPr="001826FA">
        <w:rPr>
          <w:szCs w:val="18"/>
        </w:rPr>
        <w:t xml:space="preserve">, </w:t>
      </w:r>
      <w:r>
        <w:rPr>
          <w:szCs w:val="18"/>
        </w:rPr>
        <w:t>zal</w:t>
      </w:r>
      <w:r w:rsidRPr="001826FA">
        <w:rPr>
          <w:szCs w:val="18"/>
        </w:rPr>
        <w:t xml:space="preserve"> de aanvraag </w:t>
      </w:r>
      <w:r>
        <w:rPr>
          <w:szCs w:val="18"/>
        </w:rPr>
        <w:t xml:space="preserve">worden </w:t>
      </w:r>
      <w:r w:rsidRPr="001826FA">
        <w:rPr>
          <w:szCs w:val="18"/>
        </w:rPr>
        <w:t>geweigerd</w:t>
      </w:r>
      <w:r>
        <w:rPr>
          <w:szCs w:val="18"/>
        </w:rPr>
        <w:t xml:space="preserve">. </w:t>
      </w:r>
    </w:p>
    <w:p w:rsidR="009C178F" w:rsidP="009C178F" w:rsidRDefault="009C178F" w14:paraId="13577440" w14:textId="77777777">
      <w:pPr>
        <w:spacing w:line="259" w:lineRule="auto"/>
        <w:rPr>
          <w:rFonts w:eastAsia="Calibri"/>
          <w:szCs w:val="18"/>
          <w:lang w:eastAsia="en-US"/>
        </w:rPr>
      </w:pPr>
    </w:p>
    <w:p w:rsidR="009C178F" w:rsidP="009C178F" w:rsidRDefault="009C178F" w14:paraId="666F6A4C" w14:textId="77777777">
      <w:pPr>
        <w:spacing w:line="259" w:lineRule="auto"/>
        <w:rPr>
          <w:rFonts w:eastAsia="Calibri"/>
          <w:szCs w:val="18"/>
          <w:lang w:eastAsia="en-US"/>
        </w:rPr>
      </w:pPr>
      <w:r>
        <w:rPr>
          <w:rFonts w:eastAsia="Calibri"/>
          <w:szCs w:val="18"/>
          <w:lang w:eastAsia="en-US"/>
        </w:rPr>
        <w:t>Vraag 5</w:t>
      </w:r>
    </w:p>
    <w:p w:rsidR="009C178F" w:rsidP="009C178F" w:rsidRDefault="009C178F" w14:paraId="42743B1F" w14:textId="77777777">
      <w:pPr>
        <w:spacing w:line="259" w:lineRule="auto"/>
        <w:rPr>
          <w:rFonts w:eastAsia="Calibri"/>
          <w:szCs w:val="18"/>
          <w:lang w:eastAsia="en-US"/>
        </w:rPr>
      </w:pPr>
      <w:r w:rsidRPr="0090099C">
        <w:rPr>
          <w:rFonts w:eastAsia="Calibri"/>
          <w:szCs w:val="18"/>
          <w:lang w:eastAsia="en-US"/>
        </w:rPr>
        <w:t>Bent u bereid vast te leggen dat universiteiten geen financiële, juridische of bestuurlijke verplichtingen mogen aangaan richting personen uit conflictgebieden zolang niet vaststaat dat dit noodzakelijk, veilig en volledig getoetst is en dat dit niet leidt tot precedentwerking?</w:t>
      </w:r>
    </w:p>
    <w:p w:rsidR="009C178F" w:rsidP="009C178F" w:rsidRDefault="009C178F" w14:paraId="72AEA610" w14:textId="77777777">
      <w:pPr>
        <w:spacing w:line="259" w:lineRule="auto"/>
        <w:rPr>
          <w:rFonts w:eastAsia="Calibri"/>
          <w:szCs w:val="18"/>
          <w:lang w:eastAsia="en-US"/>
        </w:rPr>
      </w:pPr>
    </w:p>
    <w:p w:rsidR="009C178F" w:rsidP="009C178F" w:rsidRDefault="009C178F" w14:paraId="0C6A4BB4" w14:textId="77777777">
      <w:pPr>
        <w:spacing w:line="259" w:lineRule="auto"/>
        <w:rPr>
          <w:rFonts w:eastAsia="Calibri"/>
          <w:szCs w:val="18"/>
          <w:lang w:eastAsia="en-US"/>
        </w:rPr>
      </w:pPr>
      <w:r>
        <w:rPr>
          <w:rFonts w:eastAsia="Calibri"/>
          <w:szCs w:val="18"/>
          <w:lang w:eastAsia="en-US"/>
        </w:rPr>
        <w:t>Antwoord 5</w:t>
      </w:r>
    </w:p>
    <w:p w:rsidR="00D03051" w:rsidP="009C178F" w:rsidRDefault="006872B5" w14:paraId="742A9E77" w14:textId="6BD14FB2">
      <w:pPr>
        <w:spacing w:line="259" w:lineRule="auto"/>
        <w:rPr>
          <w:rFonts w:eastAsia="Calibri"/>
          <w:szCs w:val="18"/>
          <w:lang w:eastAsia="en-US"/>
        </w:rPr>
      </w:pPr>
      <w:r>
        <w:rPr>
          <w:rFonts w:eastAsia="Calibri"/>
          <w:szCs w:val="18"/>
          <w:lang w:eastAsia="en-US"/>
        </w:rPr>
        <w:t xml:space="preserve">Het staat buitenlandse studenten vrij </w:t>
      </w:r>
      <w:r w:rsidR="000F6DC1">
        <w:rPr>
          <w:rFonts w:eastAsia="Calibri"/>
          <w:szCs w:val="18"/>
          <w:lang w:eastAsia="en-US"/>
        </w:rPr>
        <w:t>om een studie</w:t>
      </w:r>
      <w:r>
        <w:rPr>
          <w:rFonts w:eastAsia="Calibri"/>
          <w:szCs w:val="18"/>
          <w:lang w:eastAsia="en-US"/>
        </w:rPr>
        <w:t xml:space="preserve"> aan Nederlandse universiteiten</w:t>
      </w:r>
      <w:r w:rsidR="000F6DC1">
        <w:rPr>
          <w:rFonts w:eastAsia="Calibri"/>
          <w:szCs w:val="18"/>
          <w:lang w:eastAsia="en-US"/>
        </w:rPr>
        <w:t xml:space="preserve"> te volgen</w:t>
      </w:r>
      <w:r>
        <w:rPr>
          <w:rFonts w:eastAsia="Calibri"/>
          <w:szCs w:val="18"/>
          <w:lang w:eastAsia="en-US"/>
        </w:rPr>
        <w:t xml:space="preserve"> als zij aan de daaraan gestelde voorwaarden voldoen.</w:t>
      </w:r>
      <w:r w:rsidR="000F6DC1">
        <w:rPr>
          <w:rFonts w:eastAsia="Calibri"/>
          <w:szCs w:val="18"/>
          <w:lang w:eastAsia="en-US"/>
        </w:rPr>
        <w:t xml:space="preserve"> Het in mijn vorige antwoord benoemde</w:t>
      </w:r>
      <w:r w:rsidR="00FA6890">
        <w:rPr>
          <w:rFonts w:eastAsia="Calibri"/>
          <w:szCs w:val="18"/>
          <w:lang w:eastAsia="en-US"/>
        </w:rPr>
        <w:t xml:space="preserve"> reguliere</w:t>
      </w:r>
      <w:r w:rsidR="000F6DC1">
        <w:rPr>
          <w:rFonts w:eastAsia="Calibri"/>
          <w:szCs w:val="18"/>
          <w:lang w:eastAsia="en-US"/>
        </w:rPr>
        <w:t xml:space="preserve"> proces is hier </w:t>
      </w:r>
      <w:r w:rsidR="00767A37">
        <w:rPr>
          <w:rFonts w:eastAsia="Calibri"/>
          <w:szCs w:val="18"/>
          <w:lang w:eastAsia="en-US"/>
        </w:rPr>
        <w:t>een onderdeel van voor studenten die niet uit de EER of uit Zwitserland komen.</w:t>
      </w:r>
      <w:r w:rsidR="000F6DC1">
        <w:rPr>
          <w:rFonts w:eastAsia="Calibri"/>
          <w:szCs w:val="18"/>
          <w:lang w:eastAsia="en-US"/>
        </w:rPr>
        <w:t xml:space="preserve"> </w:t>
      </w:r>
      <w:r w:rsidR="00767A37">
        <w:rPr>
          <w:rFonts w:eastAsia="Calibri"/>
          <w:szCs w:val="18"/>
          <w:lang w:eastAsia="en-US"/>
        </w:rPr>
        <w:t>Deze processen zijn</w:t>
      </w:r>
      <w:r w:rsidR="00D03051">
        <w:rPr>
          <w:rFonts w:eastAsia="Calibri"/>
          <w:szCs w:val="18"/>
          <w:lang w:eastAsia="en-US"/>
        </w:rPr>
        <w:t xml:space="preserve"> in dit geval doorlopen en</w:t>
      </w:r>
      <w:r w:rsidR="00767A37">
        <w:rPr>
          <w:rFonts w:eastAsia="Calibri"/>
          <w:szCs w:val="18"/>
          <w:lang w:eastAsia="en-US"/>
        </w:rPr>
        <w:t xml:space="preserve"> hiermee</w:t>
      </w:r>
      <w:r w:rsidR="00A84823">
        <w:rPr>
          <w:rFonts w:eastAsia="Calibri"/>
          <w:szCs w:val="18"/>
          <w:lang w:eastAsia="en-US"/>
        </w:rPr>
        <w:t xml:space="preserve"> </w:t>
      </w:r>
      <w:r w:rsidR="00324904">
        <w:rPr>
          <w:rFonts w:eastAsia="Calibri"/>
          <w:szCs w:val="18"/>
          <w:lang w:eastAsia="en-US"/>
        </w:rPr>
        <w:t xml:space="preserve">zijn </w:t>
      </w:r>
      <w:r w:rsidR="00A84823">
        <w:rPr>
          <w:rFonts w:eastAsia="Calibri"/>
          <w:szCs w:val="18"/>
          <w:lang w:eastAsia="en-US"/>
        </w:rPr>
        <w:t>de student</w:t>
      </w:r>
      <w:r w:rsidR="00324904">
        <w:rPr>
          <w:rFonts w:eastAsia="Calibri"/>
          <w:szCs w:val="18"/>
          <w:lang w:eastAsia="en-US"/>
        </w:rPr>
        <w:t>en</w:t>
      </w:r>
      <w:r w:rsidR="00D03051">
        <w:rPr>
          <w:rFonts w:eastAsia="Calibri"/>
          <w:szCs w:val="18"/>
          <w:lang w:eastAsia="en-US"/>
        </w:rPr>
        <w:t xml:space="preserve"> </w:t>
      </w:r>
      <w:r w:rsidR="00525A6B">
        <w:rPr>
          <w:rFonts w:eastAsia="Calibri"/>
          <w:szCs w:val="18"/>
          <w:lang w:eastAsia="en-US"/>
        </w:rPr>
        <w:t xml:space="preserve">wat mij betreft afdoende getoetst. </w:t>
      </w:r>
    </w:p>
    <w:p w:rsidR="00E81C19" w:rsidP="009C178F" w:rsidRDefault="00E81C19" w14:paraId="7B864D5D" w14:textId="77777777">
      <w:pPr>
        <w:spacing w:line="259" w:lineRule="auto"/>
        <w:rPr>
          <w:rFonts w:eastAsia="Calibri"/>
          <w:szCs w:val="18"/>
          <w:lang w:eastAsia="en-US"/>
        </w:rPr>
      </w:pPr>
    </w:p>
    <w:p w:rsidR="00E81C19" w:rsidP="009C178F" w:rsidRDefault="00E81C19" w14:paraId="5B6B2CFD" w14:textId="786F5458">
      <w:pPr>
        <w:spacing w:line="259" w:lineRule="auto"/>
        <w:rPr>
          <w:rFonts w:eastAsia="Calibri"/>
          <w:szCs w:val="18"/>
          <w:lang w:eastAsia="en-US"/>
        </w:rPr>
      </w:pPr>
      <w:r>
        <w:rPr>
          <w:rFonts w:eastAsia="Calibri"/>
          <w:szCs w:val="18"/>
          <w:lang w:eastAsia="en-US"/>
        </w:rPr>
        <w:t xml:space="preserve">Ik zie op dit moment geen reden om de bestaande processen en regelgeving op dit gebied </w:t>
      </w:r>
      <w:r w:rsidR="00300885">
        <w:rPr>
          <w:rFonts w:eastAsia="Calibri"/>
          <w:szCs w:val="18"/>
          <w:lang w:eastAsia="en-US"/>
        </w:rPr>
        <w:t>te wijzigen</w:t>
      </w:r>
      <w:r>
        <w:rPr>
          <w:rFonts w:eastAsia="Calibri"/>
          <w:szCs w:val="18"/>
          <w:lang w:eastAsia="en-US"/>
        </w:rPr>
        <w:t>.</w:t>
      </w:r>
    </w:p>
    <w:p w:rsidR="00A84823" w:rsidP="009C178F" w:rsidRDefault="00A84823" w14:paraId="1BDC8E2E" w14:textId="77777777">
      <w:pPr>
        <w:spacing w:line="259" w:lineRule="auto"/>
        <w:rPr>
          <w:rFonts w:eastAsia="Calibri"/>
          <w:szCs w:val="18"/>
          <w:lang w:eastAsia="en-US"/>
        </w:rPr>
      </w:pPr>
    </w:p>
    <w:p w:rsidRPr="0090099C" w:rsidR="009C178F" w:rsidP="009C178F" w:rsidRDefault="009C178F" w14:paraId="6B1A6AAD" w14:textId="5D217768">
      <w:pPr>
        <w:spacing w:line="259" w:lineRule="auto"/>
        <w:rPr>
          <w:rFonts w:eastAsia="Calibri"/>
          <w:szCs w:val="18"/>
          <w:lang w:eastAsia="en-US"/>
        </w:rPr>
      </w:pPr>
      <w:r w:rsidRPr="0090099C">
        <w:rPr>
          <w:rFonts w:eastAsia="Calibri"/>
          <w:szCs w:val="18"/>
          <w:lang w:eastAsia="en-US"/>
        </w:rPr>
        <w:br/>
      </w:r>
    </w:p>
    <w:p w:rsidRPr="009C178F" w:rsidR="00820DDA" w:rsidP="009C178F" w:rsidRDefault="009C178F" w14:paraId="3D7EE652" w14:textId="739BEB65">
      <w:pPr>
        <w:rPr>
          <w:rFonts w:eastAsia="Calibri"/>
          <w:szCs w:val="18"/>
          <w:lang w:eastAsia="en-US"/>
        </w:rPr>
      </w:pPr>
      <w:r w:rsidRPr="0090099C">
        <w:rPr>
          <w:rFonts w:eastAsia="Calibri"/>
          <w:szCs w:val="18"/>
          <w:lang w:eastAsia="en-US"/>
        </w:rPr>
        <w:t>1) De Gelderlander, 7 februari 2026 (</w:t>
      </w:r>
      <w:hyperlink w:history="1" r:id="rId8">
        <w:r w:rsidRPr="0090099C">
          <w:rPr>
            <w:rStyle w:val="Hyperlink"/>
            <w:rFonts w:eastAsia="Calibri"/>
            <w:szCs w:val="18"/>
            <w:lang w:eastAsia="en-US"/>
          </w:rPr>
          <w:t>https://www.gelderlander.nl/wageningen/studenten-uit-gaza-die-beurs-was-beloofd-kunnen-toch-nog-niet-door-met-hun-studie-in-wageningen~af210789/</w:t>
        </w:r>
      </w:hyperlink>
      <w:r w:rsidRPr="0090099C">
        <w:rPr>
          <w:rFonts w:eastAsia="Calibri"/>
          <w:szCs w:val="18"/>
          <w:lang w:eastAsia="en-US"/>
        </w:rPr>
        <w:t>).</w:t>
      </w:r>
    </w:p>
    <w:sectPr w:rsidRPr="009C178F" w:rsidR="00820DDA"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29BB" w14:textId="77777777" w:rsidR="00C064BE" w:rsidRDefault="00C064BE">
      <w:r>
        <w:separator/>
      </w:r>
    </w:p>
    <w:p w14:paraId="7DF7E98F" w14:textId="77777777" w:rsidR="00C064BE" w:rsidRDefault="00C064BE"/>
  </w:endnote>
  <w:endnote w:type="continuationSeparator" w:id="0">
    <w:p w14:paraId="58711277" w14:textId="77777777" w:rsidR="00C064BE" w:rsidRDefault="00C064BE">
      <w:r>
        <w:continuationSeparator/>
      </w:r>
    </w:p>
    <w:p w14:paraId="04DE4AAE" w14:textId="77777777" w:rsidR="00C064BE" w:rsidRDefault="00C0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327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DF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34074" w14:paraId="35477100" w14:textId="77777777" w:rsidTr="004C7E1D">
      <w:trPr>
        <w:trHeight w:hRule="exact" w:val="357"/>
      </w:trPr>
      <w:tc>
        <w:tcPr>
          <w:tcW w:w="7603" w:type="dxa"/>
        </w:tcPr>
        <w:p w14:paraId="7F312CC2" w14:textId="77777777" w:rsidR="002F71BB" w:rsidRPr="004C7E1D" w:rsidRDefault="002F71BB" w:rsidP="004C7E1D">
          <w:pPr>
            <w:spacing w:line="180" w:lineRule="exact"/>
            <w:rPr>
              <w:sz w:val="13"/>
              <w:szCs w:val="13"/>
            </w:rPr>
          </w:pPr>
        </w:p>
      </w:tc>
      <w:tc>
        <w:tcPr>
          <w:tcW w:w="2172" w:type="dxa"/>
        </w:tcPr>
        <w:p w14:paraId="1C8F01DE" w14:textId="381843F2" w:rsidR="002F71BB" w:rsidRPr="004C7E1D" w:rsidRDefault="00DC384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6B44">
            <w:rPr>
              <w:szCs w:val="13"/>
            </w:rPr>
            <w:t>3</w:t>
          </w:r>
          <w:r w:rsidRPr="004C7E1D">
            <w:rPr>
              <w:szCs w:val="13"/>
            </w:rPr>
            <w:fldChar w:fldCharType="end"/>
          </w:r>
        </w:p>
      </w:tc>
    </w:tr>
  </w:tbl>
  <w:p w14:paraId="10C6CE3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34074" w14:paraId="18CD4435" w14:textId="77777777" w:rsidTr="004C7E1D">
      <w:trPr>
        <w:trHeight w:hRule="exact" w:val="357"/>
      </w:trPr>
      <w:tc>
        <w:tcPr>
          <w:tcW w:w="7709" w:type="dxa"/>
        </w:tcPr>
        <w:p w14:paraId="3E7AF23D" w14:textId="77777777" w:rsidR="00D17084" w:rsidRPr="004C7E1D" w:rsidRDefault="00D17084" w:rsidP="004C7E1D">
          <w:pPr>
            <w:spacing w:line="180" w:lineRule="exact"/>
            <w:rPr>
              <w:sz w:val="13"/>
              <w:szCs w:val="13"/>
            </w:rPr>
          </w:pPr>
        </w:p>
      </w:tc>
      <w:tc>
        <w:tcPr>
          <w:tcW w:w="2060" w:type="dxa"/>
        </w:tcPr>
        <w:p w14:paraId="0DABF471" w14:textId="192E023C" w:rsidR="00D17084" w:rsidRPr="004C7E1D" w:rsidRDefault="00DC384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76B44">
            <w:rPr>
              <w:szCs w:val="13"/>
            </w:rPr>
            <w:t>3</w:t>
          </w:r>
          <w:r w:rsidRPr="004C7E1D">
            <w:rPr>
              <w:szCs w:val="13"/>
            </w:rPr>
            <w:fldChar w:fldCharType="end"/>
          </w:r>
        </w:p>
      </w:tc>
    </w:tr>
  </w:tbl>
  <w:p w14:paraId="15BE5EB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8AB6" w14:textId="77777777" w:rsidR="00C064BE" w:rsidRDefault="00C064BE">
      <w:r>
        <w:separator/>
      </w:r>
    </w:p>
    <w:p w14:paraId="64231393" w14:textId="77777777" w:rsidR="00C064BE" w:rsidRDefault="00C064BE"/>
  </w:footnote>
  <w:footnote w:type="continuationSeparator" w:id="0">
    <w:p w14:paraId="57BE2CEA" w14:textId="77777777" w:rsidR="00C064BE" w:rsidRDefault="00C064BE">
      <w:r>
        <w:continuationSeparator/>
      </w:r>
    </w:p>
    <w:p w14:paraId="35CDFFE0" w14:textId="77777777" w:rsidR="00C064BE" w:rsidRDefault="00C06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66C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34074" w14:paraId="03F1BDF0" w14:textId="77777777" w:rsidTr="006D2D53">
      <w:trPr>
        <w:trHeight w:hRule="exact" w:val="400"/>
      </w:trPr>
      <w:tc>
        <w:tcPr>
          <w:tcW w:w="7518" w:type="dxa"/>
        </w:tcPr>
        <w:p w14:paraId="04BDE473" w14:textId="77777777" w:rsidR="00527BD4" w:rsidRPr="00275984" w:rsidRDefault="00527BD4" w:rsidP="00BF4427">
          <w:pPr>
            <w:pStyle w:val="Huisstijl-Rubricering"/>
          </w:pPr>
        </w:p>
      </w:tc>
    </w:tr>
  </w:tbl>
  <w:p w14:paraId="6C104F7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34074" w14:paraId="5AD9959F" w14:textId="77777777" w:rsidTr="003B528D">
      <w:tc>
        <w:tcPr>
          <w:tcW w:w="2160" w:type="dxa"/>
        </w:tcPr>
        <w:p w14:paraId="48C579AC" w14:textId="77777777" w:rsidR="002F71BB" w:rsidRPr="000407BB" w:rsidRDefault="00DC3842" w:rsidP="005D283A">
          <w:pPr>
            <w:pStyle w:val="Colofonkop"/>
            <w:framePr w:hSpace="0" w:wrap="auto" w:vAnchor="margin" w:hAnchor="text" w:xAlign="left" w:yAlign="inline"/>
          </w:pPr>
          <w:r>
            <w:t>Onze referentie</w:t>
          </w:r>
        </w:p>
      </w:tc>
    </w:tr>
    <w:tr w:rsidR="00134074" w14:paraId="0EEFB99C" w14:textId="77777777" w:rsidTr="002F71BB">
      <w:trPr>
        <w:trHeight w:val="259"/>
      </w:trPr>
      <w:tc>
        <w:tcPr>
          <w:tcW w:w="2160" w:type="dxa"/>
        </w:tcPr>
        <w:p w14:paraId="684DE24E" w14:textId="77777777" w:rsidR="00E35CF4" w:rsidRPr="005D283A" w:rsidRDefault="00DC3842" w:rsidP="0049501A">
          <w:pPr>
            <w:spacing w:line="180" w:lineRule="exact"/>
            <w:rPr>
              <w:sz w:val="13"/>
              <w:szCs w:val="13"/>
            </w:rPr>
          </w:pPr>
          <w:r>
            <w:rPr>
              <w:sz w:val="13"/>
              <w:szCs w:val="13"/>
            </w:rPr>
            <w:t>62221375</w:t>
          </w:r>
        </w:p>
      </w:tc>
    </w:tr>
  </w:tbl>
  <w:p w14:paraId="1DB03F0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4074" w14:paraId="68BB91D4" w14:textId="77777777" w:rsidTr="001377D4">
      <w:trPr>
        <w:trHeight w:val="2636"/>
      </w:trPr>
      <w:tc>
        <w:tcPr>
          <w:tcW w:w="737" w:type="dxa"/>
        </w:tcPr>
        <w:p w14:paraId="0F5770A8" w14:textId="77777777" w:rsidR="00704845" w:rsidRDefault="00704845" w:rsidP="0047126E">
          <w:pPr>
            <w:framePr w:w="6339" w:h="2750" w:hRule="exact" w:hSpace="181" w:wrap="around" w:vAnchor="page" w:hAnchor="page" w:x="5586" w:y="1"/>
            <w:spacing w:line="240" w:lineRule="auto"/>
          </w:pPr>
        </w:p>
      </w:tc>
      <w:tc>
        <w:tcPr>
          <w:tcW w:w="5156" w:type="dxa"/>
        </w:tcPr>
        <w:p w14:paraId="2889A317" w14:textId="77777777" w:rsidR="00704845" w:rsidRDefault="00DC3842" w:rsidP="0047126E">
          <w:pPr>
            <w:framePr w:w="3873" w:h="2625" w:hRule="exact" w:wrap="around" w:vAnchor="page" w:hAnchor="page" w:x="6323" w:y="1"/>
          </w:pPr>
          <w:r>
            <w:rPr>
              <w:noProof/>
              <w:lang w:val="en-US" w:eastAsia="en-US"/>
            </w:rPr>
            <w:drawing>
              <wp:inline distT="0" distB="0" distL="0" distR="0" wp14:anchorId="66311F79" wp14:editId="059149E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427CD3" w14:textId="77777777" w:rsidR="00483ECA" w:rsidRDefault="00483ECA" w:rsidP="00D037A9"/>
      </w:tc>
    </w:tr>
  </w:tbl>
  <w:p w14:paraId="7ED6506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34074" w14:paraId="4843063A" w14:textId="77777777" w:rsidTr="0008539E">
      <w:trPr>
        <w:trHeight w:hRule="exact" w:val="572"/>
      </w:trPr>
      <w:tc>
        <w:tcPr>
          <w:tcW w:w="7520" w:type="dxa"/>
        </w:tcPr>
        <w:p w14:paraId="7ED83A57" w14:textId="77777777" w:rsidR="00527BD4" w:rsidRPr="00963440" w:rsidRDefault="00DC3842" w:rsidP="00210BA3">
          <w:pPr>
            <w:pStyle w:val="Huisstijl-Adres"/>
            <w:spacing w:after="0"/>
          </w:pPr>
          <w:r w:rsidRPr="009E3B07">
            <w:t>&gt;Retouradres </w:t>
          </w:r>
          <w:r>
            <w:t>Postbus 16375 2500 BJ Den Haag</w:t>
          </w:r>
          <w:r w:rsidRPr="009E3B07">
            <w:t xml:space="preserve"> </w:t>
          </w:r>
        </w:p>
      </w:tc>
    </w:tr>
    <w:tr w:rsidR="00134074" w14:paraId="5949F4C2" w14:textId="77777777" w:rsidTr="00E776C6">
      <w:trPr>
        <w:cantSplit/>
        <w:trHeight w:hRule="exact" w:val="238"/>
      </w:trPr>
      <w:tc>
        <w:tcPr>
          <w:tcW w:w="7520" w:type="dxa"/>
        </w:tcPr>
        <w:p w14:paraId="4E52CB31" w14:textId="77777777" w:rsidR="00093ABC" w:rsidRPr="00963440" w:rsidRDefault="00093ABC" w:rsidP="00963440"/>
      </w:tc>
    </w:tr>
    <w:tr w:rsidR="00134074" w14:paraId="7708519F" w14:textId="77777777" w:rsidTr="00E776C6">
      <w:trPr>
        <w:cantSplit/>
        <w:trHeight w:hRule="exact" w:val="1520"/>
      </w:trPr>
      <w:tc>
        <w:tcPr>
          <w:tcW w:w="7520" w:type="dxa"/>
        </w:tcPr>
        <w:p w14:paraId="053FAE24" w14:textId="77777777" w:rsidR="00A604D3" w:rsidRPr="00963440" w:rsidRDefault="00A604D3" w:rsidP="00963440"/>
      </w:tc>
    </w:tr>
    <w:tr w:rsidR="00134074" w14:paraId="789205F4" w14:textId="77777777" w:rsidTr="00E776C6">
      <w:trPr>
        <w:trHeight w:hRule="exact" w:val="1077"/>
      </w:trPr>
      <w:tc>
        <w:tcPr>
          <w:tcW w:w="7520" w:type="dxa"/>
        </w:tcPr>
        <w:p w14:paraId="153049F5" w14:textId="77777777" w:rsidR="00892BA5" w:rsidRPr="00035E67" w:rsidRDefault="00892BA5" w:rsidP="00892BA5">
          <w:pPr>
            <w:tabs>
              <w:tab w:val="left" w:pos="740"/>
            </w:tabs>
            <w:autoSpaceDE w:val="0"/>
            <w:autoSpaceDN w:val="0"/>
            <w:adjustRightInd w:val="0"/>
            <w:rPr>
              <w:rFonts w:cs="Verdana"/>
              <w:szCs w:val="18"/>
            </w:rPr>
          </w:pPr>
        </w:p>
      </w:tc>
    </w:tr>
  </w:tbl>
  <w:p w14:paraId="14FB6C90" w14:textId="77777777" w:rsidR="006F273B" w:rsidRDefault="006F273B" w:rsidP="00BC4AE3">
    <w:pPr>
      <w:pStyle w:val="Koptekst"/>
    </w:pPr>
  </w:p>
  <w:p w14:paraId="0C807ACD" w14:textId="77777777" w:rsidR="00153BD0" w:rsidRDefault="00153BD0" w:rsidP="00BC4AE3">
    <w:pPr>
      <w:pStyle w:val="Koptekst"/>
    </w:pPr>
  </w:p>
  <w:p w14:paraId="37F3BD93" w14:textId="77777777" w:rsidR="0044605E" w:rsidRDefault="0044605E" w:rsidP="00BC4AE3">
    <w:pPr>
      <w:pStyle w:val="Koptekst"/>
    </w:pPr>
  </w:p>
  <w:p w14:paraId="1CBC8599" w14:textId="77777777" w:rsidR="0044605E" w:rsidRDefault="0044605E" w:rsidP="00BC4AE3">
    <w:pPr>
      <w:pStyle w:val="Koptekst"/>
    </w:pPr>
  </w:p>
  <w:p w14:paraId="075E063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1E3F02">
      <w:start w:val="1"/>
      <w:numFmt w:val="bullet"/>
      <w:pStyle w:val="Lijstopsomteken"/>
      <w:lvlText w:val="•"/>
      <w:lvlJc w:val="left"/>
      <w:pPr>
        <w:tabs>
          <w:tab w:val="num" w:pos="227"/>
        </w:tabs>
        <w:ind w:left="227" w:hanging="227"/>
      </w:pPr>
      <w:rPr>
        <w:rFonts w:ascii="Verdana" w:hAnsi="Verdana" w:hint="default"/>
        <w:sz w:val="18"/>
        <w:szCs w:val="18"/>
      </w:rPr>
    </w:lvl>
    <w:lvl w:ilvl="1" w:tplc="B8C29822" w:tentative="1">
      <w:start w:val="1"/>
      <w:numFmt w:val="bullet"/>
      <w:lvlText w:val="o"/>
      <w:lvlJc w:val="left"/>
      <w:pPr>
        <w:tabs>
          <w:tab w:val="num" w:pos="1440"/>
        </w:tabs>
        <w:ind w:left="1440" w:hanging="360"/>
      </w:pPr>
      <w:rPr>
        <w:rFonts w:ascii="Courier New" w:hAnsi="Courier New" w:cs="Courier New" w:hint="default"/>
      </w:rPr>
    </w:lvl>
    <w:lvl w:ilvl="2" w:tplc="BEB00108" w:tentative="1">
      <w:start w:val="1"/>
      <w:numFmt w:val="bullet"/>
      <w:lvlText w:val=""/>
      <w:lvlJc w:val="left"/>
      <w:pPr>
        <w:tabs>
          <w:tab w:val="num" w:pos="2160"/>
        </w:tabs>
        <w:ind w:left="2160" w:hanging="360"/>
      </w:pPr>
      <w:rPr>
        <w:rFonts w:ascii="Wingdings" w:hAnsi="Wingdings" w:hint="default"/>
      </w:rPr>
    </w:lvl>
    <w:lvl w:ilvl="3" w:tplc="F614F092" w:tentative="1">
      <w:start w:val="1"/>
      <w:numFmt w:val="bullet"/>
      <w:lvlText w:val=""/>
      <w:lvlJc w:val="left"/>
      <w:pPr>
        <w:tabs>
          <w:tab w:val="num" w:pos="2880"/>
        </w:tabs>
        <w:ind w:left="2880" w:hanging="360"/>
      </w:pPr>
      <w:rPr>
        <w:rFonts w:ascii="Symbol" w:hAnsi="Symbol" w:hint="default"/>
      </w:rPr>
    </w:lvl>
    <w:lvl w:ilvl="4" w:tplc="A48036A2" w:tentative="1">
      <w:start w:val="1"/>
      <w:numFmt w:val="bullet"/>
      <w:lvlText w:val="o"/>
      <w:lvlJc w:val="left"/>
      <w:pPr>
        <w:tabs>
          <w:tab w:val="num" w:pos="3600"/>
        </w:tabs>
        <w:ind w:left="3600" w:hanging="360"/>
      </w:pPr>
      <w:rPr>
        <w:rFonts w:ascii="Courier New" w:hAnsi="Courier New" w:cs="Courier New" w:hint="default"/>
      </w:rPr>
    </w:lvl>
    <w:lvl w:ilvl="5" w:tplc="5A24767E" w:tentative="1">
      <w:start w:val="1"/>
      <w:numFmt w:val="bullet"/>
      <w:lvlText w:val=""/>
      <w:lvlJc w:val="left"/>
      <w:pPr>
        <w:tabs>
          <w:tab w:val="num" w:pos="4320"/>
        </w:tabs>
        <w:ind w:left="4320" w:hanging="360"/>
      </w:pPr>
      <w:rPr>
        <w:rFonts w:ascii="Wingdings" w:hAnsi="Wingdings" w:hint="default"/>
      </w:rPr>
    </w:lvl>
    <w:lvl w:ilvl="6" w:tplc="52922B1E" w:tentative="1">
      <w:start w:val="1"/>
      <w:numFmt w:val="bullet"/>
      <w:lvlText w:val=""/>
      <w:lvlJc w:val="left"/>
      <w:pPr>
        <w:tabs>
          <w:tab w:val="num" w:pos="5040"/>
        </w:tabs>
        <w:ind w:left="5040" w:hanging="360"/>
      </w:pPr>
      <w:rPr>
        <w:rFonts w:ascii="Symbol" w:hAnsi="Symbol" w:hint="default"/>
      </w:rPr>
    </w:lvl>
    <w:lvl w:ilvl="7" w:tplc="AB64C074" w:tentative="1">
      <w:start w:val="1"/>
      <w:numFmt w:val="bullet"/>
      <w:lvlText w:val="o"/>
      <w:lvlJc w:val="left"/>
      <w:pPr>
        <w:tabs>
          <w:tab w:val="num" w:pos="5760"/>
        </w:tabs>
        <w:ind w:left="5760" w:hanging="360"/>
      </w:pPr>
      <w:rPr>
        <w:rFonts w:ascii="Courier New" w:hAnsi="Courier New" w:cs="Courier New" w:hint="default"/>
      </w:rPr>
    </w:lvl>
    <w:lvl w:ilvl="8" w:tplc="A5785C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22E0C6">
      <w:start w:val="1"/>
      <w:numFmt w:val="bullet"/>
      <w:pStyle w:val="Lijstopsomteken2"/>
      <w:lvlText w:val="–"/>
      <w:lvlJc w:val="left"/>
      <w:pPr>
        <w:tabs>
          <w:tab w:val="num" w:pos="227"/>
        </w:tabs>
        <w:ind w:left="227" w:firstLine="0"/>
      </w:pPr>
      <w:rPr>
        <w:rFonts w:ascii="Verdana" w:hAnsi="Verdana" w:hint="default"/>
      </w:rPr>
    </w:lvl>
    <w:lvl w:ilvl="1" w:tplc="994EBF12" w:tentative="1">
      <w:start w:val="1"/>
      <w:numFmt w:val="bullet"/>
      <w:lvlText w:val="o"/>
      <w:lvlJc w:val="left"/>
      <w:pPr>
        <w:tabs>
          <w:tab w:val="num" w:pos="1440"/>
        </w:tabs>
        <w:ind w:left="1440" w:hanging="360"/>
      </w:pPr>
      <w:rPr>
        <w:rFonts w:ascii="Courier New" w:hAnsi="Courier New" w:cs="Courier New" w:hint="default"/>
      </w:rPr>
    </w:lvl>
    <w:lvl w:ilvl="2" w:tplc="BE8ED704" w:tentative="1">
      <w:start w:val="1"/>
      <w:numFmt w:val="bullet"/>
      <w:lvlText w:val=""/>
      <w:lvlJc w:val="left"/>
      <w:pPr>
        <w:tabs>
          <w:tab w:val="num" w:pos="2160"/>
        </w:tabs>
        <w:ind w:left="2160" w:hanging="360"/>
      </w:pPr>
      <w:rPr>
        <w:rFonts w:ascii="Wingdings" w:hAnsi="Wingdings" w:hint="default"/>
      </w:rPr>
    </w:lvl>
    <w:lvl w:ilvl="3" w:tplc="6CD4813C" w:tentative="1">
      <w:start w:val="1"/>
      <w:numFmt w:val="bullet"/>
      <w:lvlText w:val=""/>
      <w:lvlJc w:val="left"/>
      <w:pPr>
        <w:tabs>
          <w:tab w:val="num" w:pos="2880"/>
        </w:tabs>
        <w:ind w:left="2880" w:hanging="360"/>
      </w:pPr>
      <w:rPr>
        <w:rFonts w:ascii="Symbol" w:hAnsi="Symbol" w:hint="default"/>
      </w:rPr>
    </w:lvl>
    <w:lvl w:ilvl="4" w:tplc="785AAC12" w:tentative="1">
      <w:start w:val="1"/>
      <w:numFmt w:val="bullet"/>
      <w:lvlText w:val="o"/>
      <w:lvlJc w:val="left"/>
      <w:pPr>
        <w:tabs>
          <w:tab w:val="num" w:pos="3600"/>
        </w:tabs>
        <w:ind w:left="3600" w:hanging="360"/>
      </w:pPr>
      <w:rPr>
        <w:rFonts w:ascii="Courier New" w:hAnsi="Courier New" w:cs="Courier New" w:hint="default"/>
      </w:rPr>
    </w:lvl>
    <w:lvl w:ilvl="5" w:tplc="AB30CC34" w:tentative="1">
      <w:start w:val="1"/>
      <w:numFmt w:val="bullet"/>
      <w:lvlText w:val=""/>
      <w:lvlJc w:val="left"/>
      <w:pPr>
        <w:tabs>
          <w:tab w:val="num" w:pos="4320"/>
        </w:tabs>
        <w:ind w:left="4320" w:hanging="360"/>
      </w:pPr>
      <w:rPr>
        <w:rFonts w:ascii="Wingdings" w:hAnsi="Wingdings" w:hint="default"/>
      </w:rPr>
    </w:lvl>
    <w:lvl w:ilvl="6" w:tplc="77BE2CF4" w:tentative="1">
      <w:start w:val="1"/>
      <w:numFmt w:val="bullet"/>
      <w:lvlText w:val=""/>
      <w:lvlJc w:val="left"/>
      <w:pPr>
        <w:tabs>
          <w:tab w:val="num" w:pos="5040"/>
        </w:tabs>
        <w:ind w:left="5040" w:hanging="360"/>
      </w:pPr>
      <w:rPr>
        <w:rFonts w:ascii="Symbol" w:hAnsi="Symbol" w:hint="default"/>
      </w:rPr>
    </w:lvl>
    <w:lvl w:ilvl="7" w:tplc="EEB068E2" w:tentative="1">
      <w:start w:val="1"/>
      <w:numFmt w:val="bullet"/>
      <w:lvlText w:val="o"/>
      <w:lvlJc w:val="left"/>
      <w:pPr>
        <w:tabs>
          <w:tab w:val="num" w:pos="5760"/>
        </w:tabs>
        <w:ind w:left="5760" w:hanging="360"/>
      </w:pPr>
      <w:rPr>
        <w:rFonts w:ascii="Courier New" w:hAnsi="Courier New" w:cs="Courier New" w:hint="default"/>
      </w:rPr>
    </w:lvl>
    <w:lvl w:ilvl="8" w:tplc="3664EB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E6B0E"/>
    <w:multiLevelType w:val="hybridMultilevel"/>
    <w:tmpl w:val="86887BE2"/>
    <w:lvl w:ilvl="0" w:tplc="2EBA067C">
      <w:start w:val="1"/>
      <w:numFmt w:val="decimal"/>
      <w:lvlText w:val="%1."/>
      <w:lvlJc w:val="left"/>
      <w:pPr>
        <w:ind w:left="720" w:hanging="360"/>
      </w:pPr>
    </w:lvl>
    <w:lvl w:ilvl="1" w:tplc="22AC8760">
      <w:start w:val="1"/>
      <w:numFmt w:val="lowerLetter"/>
      <w:lvlText w:val="%2."/>
      <w:lvlJc w:val="left"/>
      <w:pPr>
        <w:ind w:left="1440" w:hanging="360"/>
      </w:pPr>
    </w:lvl>
    <w:lvl w:ilvl="2" w:tplc="DB9A549A">
      <w:start w:val="1"/>
      <w:numFmt w:val="lowerRoman"/>
      <w:lvlText w:val="%3."/>
      <w:lvlJc w:val="right"/>
      <w:pPr>
        <w:ind w:left="2160" w:hanging="180"/>
      </w:pPr>
    </w:lvl>
    <w:lvl w:ilvl="3" w:tplc="1A847BB0">
      <w:start w:val="1"/>
      <w:numFmt w:val="decimal"/>
      <w:lvlText w:val="%4."/>
      <w:lvlJc w:val="left"/>
      <w:pPr>
        <w:ind w:left="2880" w:hanging="360"/>
      </w:pPr>
    </w:lvl>
    <w:lvl w:ilvl="4" w:tplc="A97447CE">
      <w:start w:val="1"/>
      <w:numFmt w:val="lowerLetter"/>
      <w:lvlText w:val="%5."/>
      <w:lvlJc w:val="left"/>
      <w:pPr>
        <w:ind w:left="3600" w:hanging="360"/>
      </w:pPr>
    </w:lvl>
    <w:lvl w:ilvl="5" w:tplc="03D2DAF8">
      <w:start w:val="1"/>
      <w:numFmt w:val="lowerRoman"/>
      <w:lvlText w:val="%6."/>
      <w:lvlJc w:val="right"/>
      <w:pPr>
        <w:ind w:left="4320" w:hanging="180"/>
      </w:pPr>
    </w:lvl>
    <w:lvl w:ilvl="6" w:tplc="E8F23BC8">
      <w:start w:val="1"/>
      <w:numFmt w:val="decimal"/>
      <w:lvlText w:val="%7."/>
      <w:lvlJc w:val="left"/>
      <w:pPr>
        <w:ind w:left="5040" w:hanging="360"/>
      </w:pPr>
    </w:lvl>
    <w:lvl w:ilvl="7" w:tplc="D82CB440">
      <w:start w:val="1"/>
      <w:numFmt w:val="lowerLetter"/>
      <w:lvlText w:val="%8."/>
      <w:lvlJc w:val="left"/>
      <w:pPr>
        <w:ind w:left="5760" w:hanging="360"/>
      </w:pPr>
    </w:lvl>
    <w:lvl w:ilvl="8" w:tplc="73EA3304">
      <w:start w:val="1"/>
      <w:numFmt w:val="lowerRoman"/>
      <w:lvlText w:val="%9."/>
      <w:lvlJc w:val="right"/>
      <w:pPr>
        <w:ind w:left="6480" w:hanging="180"/>
      </w:pPr>
    </w:lvl>
  </w:abstractNum>
  <w:num w:numId="1" w16cid:durableId="658265406">
    <w:abstractNumId w:val="10"/>
  </w:num>
  <w:num w:numId="2" w16cid:durableId="1904682326">
    <w:abstractNumId w:val="7"/>
  </w:num>
  <w:num w:numId="3" w16cid:durableId="24603299">
    <w:abstractNumId w:val="6"/>
  </w:num>
  <w:num w:numId="4" w16cid:durableId="972174022">
    <w:abstractNumId w:val="5"/>
  </w:num>
  <w:num w:numId="5" w16cid:durableId="1556702641">
    <w:abstractNumId w:val="4"/>
  </w:num>
  <w:num w:numId="6" w16cid:durableId="1683317634">
    <w:abstractNumId w:val="8"/>
  </w:num>
  <w:num w:numId="7" w16cid:durableId="911351594">
    <w:abstractNumId w:val="3"/>
  </w:num>
  <w:num w:numId="8" w16cid:durableId="675036541">
    <w:abstractNumId w:val="2"/>
  </w:num>
  <w:num w:numId="9" w16cid:durableId="470295257">
    <w:abstractNumId w:val="1"/>
  </w:num>
  <w:num w:numId="10" w16cid:durableId="1587688759">
    <w:abstractNumId w:val="0"/>
  </w:num>
  <w:num w:numId="11" w16cid:durableId="1250112972">
    <w:abstractNumId w:val="9"/>
  </w:num>
  <w:num w:numId="12" w16cid:durableId="737092342">
    <w:abstractNumId w:val="11"/>
  </w:num>
  <w:num w:numId="13" w16cid:durableId="1324479">
    <w:abstractNumId w:val="13"/>
  </w:num>
  <w:num w:numId="14" w16cid:durableId="1088187455">
    <w:abstractNumId w:val="12"/>
  </w:num>
  <w:num w:numId="15" w16cid:durableId="78796759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0A37"/>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5AC1"/>
    <w:rsid w:val="000B7281"/>
    <w:rsid w:val="000B7FAB"/>
    <w:rsid w:val="000C1BA1"/>
    <w:rsid w:val="000C3EA9"/>
    <w:rsid w:val="000C4A32"/>
    <w:rsid w:val="000C65BB"/>
    <w:rsid w:val="000C7119"/>
    <w:rsid w:val="000D0225"/>
    <w:rsid w:val="000D0B92"/>
    <w:rsid w:val="000D249E"/>
    <w:rsid w:val="000D6399"/>
    <w:rsid w:val="000E0D2B"/>
    <w:rsid w:val="000E5886"/>
    <w:rsid w:val="000E6621"/>
    <w:rsid w:val="000E7895"/>
    <w:rsid w:val="000F161D"/>
    <w:rsid w:val="000F1B4E"/>
    <w:rsid w:val="000F1FFF"/>
    <w:rsid w:val="000F6DC1"/>
    <w:rsid w:val="00100203"/>
    <w:rsid w:val="00104B4D"/>
    <w:rsid w:val="00105677"/>
    <w:rsid w:val="001177B4"/>
    <w:rsid w:val="00122CF9"/>
    <w:rsid w:val="00123704"/>
    <w:rsid w:val="001270C7"/>
    <w:rsid w:val="00127580"/>
    <w:rsid w:val="00132540"/>
    <w:rsid w:val="001332DE"/>
    <w:rsid w:val="00134074"/>
    <w:rsid w:val="001377D4"/>
    <w:rsid w:val="00142E41"/>
    <w:rsid w:val="001433B8"/>
    <w:rsid w:val="0014786A"/>
    <w:rsid w:val="001516A4"/>
    <w:rsid w:val="00151E5F"/>
    <w:rsid w:val="00153BD0"/>
    <w:rsid w:val="001569AB"/>
    <w:rsid w:val="00164D63"/>
    <w:rsid w:val="00164DC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7262"/>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ED5"/>
    <w:rsid w:val="001E0256"/>
    <w:rsid w:val="001E34C6"/>
    <w:rsid w:val="001E5581"/>
    <w:rsid w:val="001F3C70"/>
    <w:rsid w:val="00200D88"/>
    <w:rsid w:val="00201C09"/>
    <w:rsid w:val="00201F68"/>
    <w:rsid w:val="00210BA3"/>
    <w:rsid w:val="0021281C"/>
    <w:rsid w:val="00212F2A"/>
    <w:rsid w:val="00214F2B"/>
    <w:rsid w:val="00215356"/>
    <w:rsid w:val="00215D8B"/>
    <w:rsid w:val="00217880"/>
    <w:rsid w:val="00222D66"/>
    <w:rsid w:val="0022441A"/>
    <w:rsid w:val="00224A8A"/>
    <w:rsid w:val="002309A8"/>
    <w:rsid w:val="00233A77"/>
    <w:rsid w:val="0023465A"/>
    <w:rsid w:val="00236CFE"/>
    <w:rsid w:val="002428E3"/>
    <w:rsid w:val="0024430A"/>
    <w:rsid w:val="00245FF7"/>
    <w:rsid w:val="00253B65"/>
    <w:rsid w:val="0026060B"/>
    <w:rsid w:val="00260BAF"/>
    <w:rsid w:val="002610A6"/>
    <w:rsid w:val="00263ABC"/>
    <w:rsid w:val="00263FD6"/>
    <w:rsid w:val="002650F7"/>
    <w:rsid w:val="00266139"/>
    <w:rsid w:val="0026686B"/>
    <w:rsid w:val="00273F3B"/>
    <w:rsid w:val="00274DB7"/>
    <w:rsid w:val="00275984"/>
    <w:rsid w:val="00276199"/>
    <w:rsid w:val="002768F3"/>
    <w:rsid w:val="00276DA4"/>
    <w:rsid w:val="00280F74"/>
    <w:rsid w:val="00286998"/>
    <w:rsid w:val="00291AB7"/>
    <w:rsid w:val="002923FF"/>
    <w:rsid w:val="0029422B"/>
    <w:rsid w:val="00294DCB"/>
    <w:rsid w:val="002A06CE"/>
    <w:rsid w:val="002A37B5"/>
    <w:rsid w:val="002A6722"/>
    <w:rsid w:val="002B153C"/>
    <w:rsid w:val="002B19AB"/>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930"/>
    <w:rsid w:val="002F7ABD"/>
    <w:rsid w:val="00300885"/>
    <w:rsid w:val="00304A7F"/>
    <w:rsid w:val="00307B3C"/>
    <w:rsid w:val="00310EF2"/>
    <w:rsid w:val="003115A6"/>
    <w:rsid w:val="00312597"/>
    <w:rsid w:val="00322836"/>
    <w:rsid w:val="00324904"/>
    <w:rsid w:val="00334154"/>
    <w:rsid w:val="003341D0"/>
    <w:rsid w:val="003372C4"/>
    <w:rsid w:val="00341FA0"/>
    <w:rsid w:val="00342374"/>
    <w:rsid w:val="00344F3D"/>
    <w:rsid w:val="00345299"/>
    <w:rsid w:val="00351A8D"/>
    <w:rsid w:val="003526BB"/>
    <w:rsid w:val="00352BCF"/>
    <w:rsid w:val="00353932"/>
    <w:rsid w:val="0035464B"/>
    <w:rsid w:val="00356D2B"/>
    <w:rsid w:val="003606BB"/>
    <w:rsid w:val="00361A56"/>
    <w:rsid w:val="0036252A"/>
    <w:rsid w:val="0036477D"/>
    <w:rsid w:val="00364D9D"/>
    <w:rsid w:val="00371048"/>
    <w:rsid w:val="0037396C"/>
    <w:rsid w:val="0037421D"/>
    <w:rsid w:val="00374412"/>
    <w:rsid w:val="00376093"/>
    <w:rsid w:val="0037715E"/>
    <w:rsid w:val="00383DA1"/>
    <w:rsid w:val="00385F30"/>
    <w:rsid w:val="00387600"/>
    <w:rsid w:val="00391878"/>
    <w:rsid w:val="003928B1"/>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6B0E"/>
    <w:rsid w:val="004008E9"/>
    <w:rsid w:val="0040676E"/>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35C6"/>
    <w:rsid w:val="00461FCC"/>
    <w:rsid w:val="00463A63"/>
    <w:rsid w:val="00463FBD"/>
    <w:rsid w:val="00465B52"/>
    <w:rsid w:val="0046708E"/>
    <w:rsid w:val="00467D61"/>
    <w:rsid w:val="0047126E"/>
    <w:rsid w:val="004722BE"/>
    <w:rsid w:val="00472A65"/>
    <w:rsid w:val="00474463"/>
    <w:rsid w:val="00474B75"/>
    <w:rsid w:val="00483ECA"/>
    <w:rsid w:val="00483F0B"/>
    <w:rsid w:val="004902FD"/>
    <w:rsid w:val="0049501A"/>
    <w:rsid w:val="00496319"/>
    <w:rsid w:val="0049657E"/>
    <w:rsid w:val="00497279"/>
    <w:rsid w:val="004A010B"/>
    <w:rsid w:val="004A3186"/>
    <w:rsid w:val="004A419C"/>
    <w:rsid w:val="004A65A5"/>
    <w:rsid w:val="004A670A"/>
    <w:rsid w:val="004B1CF6"/>
    <w:rsid w:val="004B2A13"/>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5A6B"/>
    <w:rsid w:val="00525DF7"/>
    <w:rsid w:val="00527BD4"/>
    <w:rsid w:val="00533061"/>
    <w:rsid w:val="00533FA1"/>
    <w:rsid w:val="00534C77"/>
    <w:rsid w:val="005403C8"/>
    <w:rsid w:val="00541AD9"/>
    <w:rsid w:val="005429DC"/>
    <w:rsid w:val="005565F9"/>
    <w:rsid w:val="005639D2"/>
    <w:rsid w:val="00565739"/>
    <w:rsid w:val="00573041"/>
    <w:rsid w:val="00575B80"/>
    <w:rsid w:val="00576B44"/>
    <w:rsid w:val="00577559"/>
    <w:rsid w:val="005819CE"/>
    <w:rsid w:val="0058298D"/>
    <w:rsid w:val="00590595"/>
    <w:rsid w:val="00593C2B"/>
    <w:rsid w:val="00595231"/>
    <w:rsid w:val="00595CBB"/>
    <w:rsid w:val="0059613E"/>
    <w:rsid w:val="00596166"/>
    <w:rsid w:val="00597F64"/>
    <w:rsid w:val="005A1AF5"/>
    <w:rsid w:val="005A207F"/>
    <w:rsid w:val="005A2F35"/>
    <w:rsid w:val="005A7512"/>
    <w:rsid w:val="005B3441"/>
    <w:rsid w:val="005B463E"/>
    <w:rsid w:val="005B4FAC"/>
    <w:rsid w:val="005B5D8B"/>
    <w:rsid w:val="005C34E1"/>
    <w:rsid w:val="005C3FE0"/>
    <w:rsid w:val="005C4C82"/>
    <w:rsid w:val="005C6F10"/>
    <w:rsid w:val="005C740C"/>
    <w:rsid w:val="005D283A"/>
    <w:rsid w:val="005D625B"/>
    <w:rsid w:val="005E027D"/>
    <w:rsid w:val="005E09DE"/>
    <w:rsid w:val="005E3322"/>
    <w:rsid w:val="005E436C"/>
    <w:rsid w:val="005E637C"/>
    <w:rsid w:val="005E64E2"/>
    <w:rsid w:val="005E6D31"/>
    <w:rsid w:val="005F62D3"/>
    <w:rsid w:val="005F6D11"/>
    <w:rsid w:val="00600CF0"/>
    <w:rsid w:val="00601888"/>
    <w:rsid w:val="006048F4"/>
    <w:rsid w:val="0060660A"/>
    <w:rsid w:val="00610A24"/>
    <w:rsid w:val="00612FEE"/>
    <w:rsid w:val="00613B1D"/>
    <w:rsid w:val="00617311"/>
    <w:rsid w:val="00617A44"/>
    <w:rsid w:val="006202B6"/>
    <w:rsid w:val="006205C0"/>
    <w:rsid w:val="00623CB2"/>
    <w:rsid w:val="00625CD0"/>
    <w:rsid w:val="0062627D"/>
    <w:rsid w:val="00627432"/>
    <w:rsid w:val="0063353C"/>
    <w:rsid w:val="00635031"/>
    <w:rsid w:val="0064192A"/>
    <w:rsid w:val="00642768"/>
    <w:rsid w:val="006448E4"/>
    <w:rsid w:val="00644FFE"/>
    <w:rsid w:val="00645414"/>
    <w:rsid w:val="00647507"/>
    <w:rsid w:val="0065244E"/>
    <w:rsid w:val="006534D0"/>
    <w:rsid w:val="00653606"/>
    <w:rsid w:val="006610E9"/>
    <w:rsid w:val="00661591"/>
    <w:rsid w:val="00662A78"/>
    <w:rsid w:val="00663187"/>
    <w:rsid w:val="0066632F"/>
    <w:rsid w:val="006712C3"/>
    <w:rsid w:val="00674A89"/>
    <w:rsid w:val="00674F3D"/>
    <w:rsid w:val="00682E02"/>
    <w:rsid w:val="00685545"/>
    <w:rsid w:val="006864B3"/>
    <w:rsid w:val="00686AED"/>
    <w:rsid w:val="006872B5"/>
    <w:rsid w:val="00692BA9"/>
    <w:rsid w:val="00692C30"/>
    <w:rsid w:val="00692D64"/>
    <w:rsid w:val="0069449F"/>
    <w:rsid w:val="006A0E86"/>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F29"/>
    <w:rsid w:val="006E3546"/>
    <w:rsid w:val="006E3FA9"/>
    <w:rsid w:val="006E7D82"/>
    <w:rsid w:val="006F038F"/>
    <w:rsid w:val="006F0F93"/>
    <w:rsid w:val="006F273B"/>
    <w:rsid w:val="006F31F2"/>
    <w:rsid w:val="006F3D83"/>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0957"/>
    <w:rsid w:val="00741309"/>
    <w:rsid w:val="00742AB9"/>
    <w:rsid w:val="00751A6A"/>
    <w:rsid w:val="00754AD6"/>
    <w:rsid w:val="00754FBF"/>
    <w:rsid w:val="007615AC"/>
    <w:rsid w:val="00764585"/>
    <w:rsid w:val="00767A37"/>
    <w:rsid w:val="00767FEF"/>
    <w:rsid w:val="0077086A"/>
    <w:rsid w:val="007709EF"/>
    <w:rsid w:val="00783559"/>
    <w:rsid w:val="007846ED"/>
    <w:rsid w:val="00785C3B"/>
    <w:rsid w:val="00786C52"/>
    <w:rsid w:val="00797AA5"/>
    <w:rsid w:val="007A26BD"/>
    <w:rsid w:val="007A4105"/>
    <w:rsid w:val="007A4F0E"/>
    <w:rsid w:val="007A514C"/>
    <w:rsid w:val="007A6591"/>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1FEF"/>
    <w:rsid w:val="00812028"/>
    <w:rsid w:val="00812DD8"/>
    <w:rsid w:val="00813082"/>
    <w:rsid w:val="00813527"/>
    <w:rsid w:val="00814120"/>
    <w:rsid w:val="00814D03"/>
    <w:rsid w:val="00815C7E"/>
    <w:rsid w:val="00820DDA"/>
    <w:rsid w:val="00821114"/>
    <w:rsid w:val="008211EF"/>
    <w:rsid w:val="00821FC1"/>
    <w:rsid w:val="008267CC"/>
    <w:rsid w:val="0083178B"/>
    <w:rsid w:val="00831902"/>
    <w:rsid w:val="00833695"/>
    <w:rsid w:val="008336B7"/>
    <w:rsid w:val="00833A8E"/>
    <w:rsid w:val="00836437"/>
    <w:rsid w:val="0084255A"/>
    <w:rsid w:val="00842CD8"/>
    <w:rsid w:val="008431FA"/>
    <w:rsid w:val="008446A6"/>
    <w:rsid w:val="008547BA"/>
    <w:rsid w:val="008553C7"/>
    <w:rsid w:val="00857FEB"/>
    <w:rsid w:val="008601AF"/>
    <w:rsid w:val="00872271"/>
    <w:rsid w:val="008731F6"/>
    <w:rsid w:val="00874982"/>
    <w:rsid w:val="008762B6"/>
    <w:rsid w:val="00883137"/>
    <w:rsid w:val="00892BA5"/>
    <w:rsid w:val="008A0688"/>
    <w:rsid w:val="008A08AC"/>
    <w:rsid w:val="008A1F5D"/>
    <w:rsid w:val="008A28F5"/>
    <w:rsid w:val="008B0E6F"/>
    <w:rsid w:val="008B1198"/>
    <w:rsid w:val="008B2349"/>
    <w:rsid w:val="008B2EB9"/>
    <w:rsid w:val="008B3471"/>
    <w:rsid w:val="008B3929"/>
    <w:rsid w:val="008B3BAB"/>
    <w:rsid w:val="008B4125"/>
    <w:rsid w:val="008B4CB3"/>
    <w:rsid w:val="008B567B"/>
    <w:rsid w:val="008B7B24"/>
    <w:rsid w:val="008C356D"/>
    <w:rsid w:val="008D1583"/>
    <w:rsid w:val="008D46FB"/>
    <w:rsid w:val="008E0B3F"/>
    <w:rsid w:val="008E1341"/>
    <w:rsid w:val="008E3932"/>
    <w:rsid w:val="008E49AD"/>
    <w:rsid w:val="008E698E"/>
    <w:rsid w:val="008F123F"/>
    <w:rsid w:val="008F2584"/>
    <w:rsid w:val="008F3246"/>
    <w:rsid w:val="008F3C1B"/>
    <w:rsid w:val="008F40CF"/>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41C3"/>
    <w:rsid w:val="00946703"/>
    <w:rsid w:val="00950170"/>
    <w:rsid w:val="009528B2"/>
    <w:rsid w:val="009607C4"/>
    <w:rsid w:val="00962F2A"/>
    <w:rsid w:val="00963440"/>
    <w:rsid w:val="00971335"/>
    <w:rsid w:val="009716D8"/>
    <w:rsid w:val="009718F9"/>
    <w:rsid w:val="009724E4"/>
    <w:rsid w:val="00972FB9"/>
    <w:rsid w:val="00975112"/>
    <w:rsid w:val="009809A0"/>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78F"/>
    <w:rsid w:val="009C3AEA"/>
    <w:rsid w:val="009C3F20"/>
    <w:rsid w:val="009C64FB"/>
    <w:rsid w:val="009C7CA1"/>
    <w:rsid w:val="009D043D"/>
    <w:rsid w:val="009D48F3"/>
    <w:rsid w:val="009D716F"/>
    <w:rsid w:val="009E3B07"/>
    <w:rsid w:val="009E4507"/>
    <w:rsid w:val="009E5D70"/>
    <w:rsid w:val="009F3259"/>
    <w:rsid w:val="009F541F"/>
    <w:rsid w:val="00A056DE"/>
    <w:rsid w:val="00A0678A"/>
    <w:rsid w:val="00A11282"/>
    <w:rsid w:val="00A1289E"/>
    <w:rsid w:val="00A128AD"/>
    <w:rsid w:val="00A1408E"/>
    <w:rsid w:val="00A20730"/>
    <w:rsid w:val="00A21E76"/>
    <w:rsid w:val="00A23BC8"/>
    <w:rsid w:val="00A250FA"/>
    <w:rsid w:val="00A2531F"/>
    <w:rsid w:val="00A26F21"/>
    <w:rsid w:val="00A30E68"/>
    <w:rsid w:val="00A31933"/>
    <w:rsid w:val="00A32073"/>
    <w:rsid w:val="00A34AA0"/>
    <w:rsid w:val="00A41FE2"/>
    <w:rsid w:val="00A421A1"/>
    <w:rsid w:val="00A46FEF"/>
    <w:rsid w:val="00A47948"/>
    <w:rsid w:val="00A50CF6"/>
    <w:rsid w:val="00A51C81"/>
    <w:rsid w:val="00A53854"/>
    <w:rsid w:val="00A56850"/>
    <w:rsid w:val="00A56946"/>
    <w:rsid w:val="00A604D3"/>
    <w:rsid w:val="00A6170E"/>
    <w:rsid w:val="00A63B8C"/>
    <w:rsid w:val="00A67AC7"/>
    <w:rsid w:val="00A715F8"/>
    <w:rsid w:val="00A741BA"/>
    <w:rsid w:val="00A773CC"/>
    <w:rsid w:val="00A77F6F"/>
    <w:rsid w:val="00A831FD"/>
    <w:rsid w:val="00A83352"/>
    <w:rsid w:val="00A84823"/>
    <w:rsid w:val="00A850A2"/>
    <w:rsid w:val="00A91FA3"/>
    <w:rsid w:val="00A927D3"/>
    <w:rsid w:val="00A9429A"/>
    <w:rsid w:val="00AA70B0"/>
    <w:rsid w:val="00AA7FC9"/>
    <w:rsid w:val="00AB237D"/>
    <w:rsid w:val="00AB50E6"/>
    <w:rsid w:val="00AB5933"/>
    <w:rsid w:val="00AD34B3"/>
    <w:rsid w:val="00AD5B44"/>
    <w:rsid w:val="00AD72B1"/>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5CD"/>
    <w:rsid w:val="00B425F0"/>
    <w:rsid w:val="00B42DFA"/>
    <w:rsid w:val="00B50571"/>
    <w:rsid w:val="00B508E7"/>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3345"/>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64BE"/>
    <w:rsid w:val="00C15A91"/>
    <w:rsid w:val="00C206F1"/>
    <w:rsid w:val="00C2159D"/>
    <w:rsid w:val="00C217E1"/>
    <w:rsid w:val="00C219B1"/>
    <w:rsid w:val="00C231E2"/>
    <w:rsid w:val="00C2703D"/>
    <w:rsid w:val="00C30C1B"/>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7A4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51"/>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211"/>
    <w:rsid w:val="00D443A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5149"/>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6814"/>
    <w:rsid w:val="00DC18F3"/>
    <w:rsid w:val="00DC2443"/>
    <w:rsid w:val="00DC3842"/>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08D"/>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50F4"/>
    <w:rsid w:val="00E468E4"/>
    <w:rsid w:val="00E51469"/>
    <w:rsid w:val="00E54114"/>
    <w:rsid w:val="00E603F4"/>
    <w:rsid w:val="00E62709"/>
    <w:rsid w:val="00E634E3"/>
    <w:rsid w:val="00E717C4"/>
    <w:rsid w:val="00E73A10"/>
    <w:rsid w:val="00E74D10"/>
    <w:rsid w:val="00E776C6"/>
    <w:rsid w:val="00E77F89"/>
    <w:rsid w:val="00E80E71"/>
    <w:rsid w:val="00E81589"/>
    <w:rsid w:val="00E81C19"/>
    <w:rsid w:val="00E82C38"/>
    <w:rsid w:val="00E850D3"/>
    <w:rsid w:val="00E853D6"/>
    <w:rsid w:val="00E8544F"/>
    <w:rsid w:val="00E876B9"/>
    <w:rsid w:val="00E91674"/>
    <w:rsid w:val="00E91B40"/>
    <w:rsid w:val="00E91F7C"/>
    <w:rsid w:val="00E94D82"/>
    <w:rsid w:val="00E972A2"/>
    <w:rsid w:val="00EA49A3"/>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CF2"/>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2910"/>
    <w:rsid w:val="00F13A4E"/>
    <w:rsid w:val="00F1400E"/>
    <w:rsid w:val="00F1454F"/>
    <w:rsid w:val="00F172BB"/>
    <w:rsid w:val="00F17B10"/>
    <w:rsid w:val="00F17BFE"/>
    <w:rsid w:val="00F20147"/>
    <w:rsid w:val="00F21BEF"/>
    <w:rsid w:val="00F2315B"/>
    <w:rsid w:val="00F26B9E"/>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903"/>
    <w:rsid w:val="00FA5AD5"/>
    <w:rsid w:val="00FA6890"/>
    <w:rsid w:val="00FA7882"/>
    <w:rsid w:val="00FB06ED"/>
    <w:rsid w:val="00FC08A4"/>
    <w:rsid w:val="00FC202F"/>
    <w:rsid w:val="00FC3165"/>
    <w:rsid w:val="00FC36AB"/>
    <w:rsid w:val="00FC4300"/>
    <w:rsid w:val="00FC7F66"/>
    <w:rsid w:val="00FD5776"/>
    <w:rsid w:val="00FD59A6"/>
    <w:rsid w:val="00FD6A55"/>
    <w:rsid w:val="00FD6CF9"/>
    <w:rsid w:val="00FE1CB6"/>
    <w:rsid w:val="00FE3B6A"/>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4AEDE"/>
  <w15:docId w15:val="{5C5E8F77-9C29-4A84-AA0C-9BF723F0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9C178F"/>
    <w:rPr>
      <w:sz w:val="16"/>
      <w:szCs w:val="16"/>
    </w:rPr>
  </w:style>
  <w:style w:type="paragraph" w:styleId="Tekstopmerking">
    <w:name w:val="annotation text"/>
    <w:basedOn w:val="Standaard"/>
    <w:link w:val="TekstopmerkingChar"/>
    <w:rsid w:val="009C178F"/>
    <w:pPr>
      <w:spacing w:line="240" w:lineRule="auto"/>
    </w:pPr>
    <w:rPr>
      <w:sz w:val="20"/>
      <w:szCs w:val="20"/>
    </w:rPr>
  </w:style>
  <w:style w:type="character" w:customStyle="1" w:styleId="TekstopmerkingChar">
    <w:name w:val="Tekst opmerking Char"/>
    <w:basedOn w:val="Standaardalinea-lettertype"/>
    <w:link w:val="Tekstopmerking"/>
    <w:rsid w:val="009C178F"/>
    <w:rPr>
      <w:rFonts w:ascii="Verdana" w:hAnsi="Verdana"/>
      <w:lang w:val="nl-NL" w:eastAsia="nl-NL"/>
    </w:rPr>
  </w:style>
  <w:style w:type="paragraph" w:styleId="Onderwerpvanopmerking">
    <w:name w:val="annotation subject"/>
    <w:basedOn w:val="Tekstopmerking"/>
    <w:next w:val="Tekstopmerking"/>
    <w:link w:val="OnderwerpvanopmerkingChar"/>
    <w:rsid w:val="009C178F"/>
    <w:rPr>
      <w:b/>
      <w:bCs/>
    </w:rPr>
  </w:style>
  <w:style w:type="character" w:customStyle="1" w:styleId="OnderwerpvanopmerkingChar">
    <w:name w:val="Onderwerp van opmerking Char"/>
    <w:basedOn w:val="TekstopmerkingChar"/>
    <w:link w:val="Onderwerpvanopmerking"/>
    <w:rsid w:val="009C178F"/>
    <w:rPr>
      <w:rFonts w:ascii="Verdana" w:hAnsi="Verdana"/>
      <w:b/>
      <w:bCs/>
      <w:lang w:val="nl-NL" w:eastAsia="nl-NL"/>
    </w:rPr>
  </w:style>
  <w:style w:type="character" w:styleId="Voetnootmarkering">
    <w:name w:val="footnote reference"/>
    <w:basedOn w:val="Standaardalinea-lettertype"/>
    <w:rsid w:val="00DC3842"/>
    <w:rPr>
      <w:vertAlign w:val="superscript"/>
    </w:rPr>
  </w:style>
  <w:style w:type="character" w:styleId="Onopgelostemelding">
    <w:name w:val="Unresolved Mention"/>
    <w:basedOn w:val="Standaardalinea-lettertype"/>
    <w:uiPriority w:val="99"/>
    <w:semiHidden/>
    <w:unhideWhenUsed/>
    <w:rsid w:val="00DC3842"/>
    <w:rPr>
      <w:color w:val="605E5C"/>
      <w:shd w:val="clear" w:color="auto" w:fill="E1DFDD"/>
    </w:rPr>
  </w:style>
  <w:style w:type="paragraph" w:styleId="Revisie">
    <w:name w:val="Revision"/>
    <w:hidden/>
    <w:uiPriority w:val="99"/>
    <w:semiHidden/>
    <w:rsid w:val="001433B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gelderlander.nl/wageningen/studenten-uit-gaza-die-beurs-was-beloofd-kunnen-toch-nog-niet-door-met-hun-studie-in-wageningen~af210789/"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860</ap:Words>
  <ap:Characters>4734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2026-03-25T14:12:00.0000000Z</dcterms:created>
  <dcterms:modified xsi:type="dcterms:W3CDTF">2026-03-25T14:12:00.0000000Z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O208KOP</vt:lpwstr>
  </property>
  <property fmtid="{D5CDD505-2E9C-101B-9397-08002B2CF9AE}" pid="3" name="Author">
    <vt:lpwstr>O208KOP</vt:lpwstr>
  </property>
  <property fmtid="{D5CDD505-2E9C-101B-9397-08002B2CF9AE}" pid="4" name="cs_objectid">
    <vt:lpwstr>62221375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Raijer en De Roon (beiden PVV) aan de ministers van OCW en van BuZa over het bericht ‘Studenten uit Gaza die beurs was beloofd kunnen toch nog niet door met hun studie in Wageningen’</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O208KOP</vt:lpwstr>
  </property>
</Properties>
</file>