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2026Z06263</w:t>
        <w:br/>
      </w:r>
      <w:proofErr w:type="spellEnd"/>
    </w:p>
    <w:p>
      <w:pPr>
        <w:pStyle w:val="Normal"/>
        <w:rPr>
          <w:b w:val="1"/>
          <w:bCs w:val="1"/>
        </w:rPr>
      </w:pPr>
      <w:r w:rsidR="250AE766">
        <w:rPr>
          <w:b w:val="0"/>
          <w:bCs w:val="0"/>
        </w:rPr>
        <w:t>(ingezonden 26 maart 2026)</w:t>
        <w:br/>
      </w:r>
    </w:p>
    <w:p>
      <w:r>
        <w:t xml:space="preserve">Vragen van het lid Mohandis (GroenLinks-PvdA) aan de minister van Onderwijs, Cultuur en Wetenschap over de nieuwe Archiefwet die naar verluidt met het huidige stelsel niet uitvoerbaar is</w:t>
      </w:r>
      <w:r>
        <w:br/>
      </w:r>
    </w:p>
    <w:p>
      <w:r>
        <w:t xml:space="preserve"> </w:t>
      </w:r>
      <w:r>
        <w:br/>
      </w:r>
    </w:p>
    <w:p>
      <w:pPr>
        <w:pStyle w:val="ListParagraph"/>
        <w:numPr>
          <w:ilvl w:val="0"/>
          <w:numId w:val="100501840"/>
        </w:numPr>
        <w:ind w:left="360"/>
      </w:pPr>
      <w:r>
        <w:t xml:space="preserve">Deelt u de mening dat de zinvolheid van het streven om de Archiefwet 1995 te actualiseren staat of valt met de uitvoerbaarheid ervan?</w:t>
      </w:r>
      <w:r>
        <w:br/>
      </w:r>
    </w:p>
    <w:p>
      <w:pPr>
        <w:pStyle w:val="ListParagraph"/>
        <w:numPr>
          <w:ilvl w:val="0"/>
          <w:numId w:val="100501840"/>
        </w:numPr>
        <w:ind w:left="360"/>
      </w:pPr>
      <w:r>
        <w:t xml:space="preserve">Hoe beoordeelt u de constatering dat er bij de nieuwe Archiefwet sprake is van een fundamentele mismatch tussen wet, digitale werkelijkheid en bestuurlijke keuzes, die deze onuitvoerbaar maakt? [1]</w:t>
      </w:r>
      <w:r>
        <w:br/>
      </w:r>
    </w:p>
    <w:p>
      <w:pPr>
        <w:pStyle w:val="ListParagraph"/>
        <w:numPr>
          <w:ilvl w:val="0"/>
          <w:numId w:val="100501840"/>
        </w:numPr>
        <w:ind w:left="360"/>
      </w:pPr>
      <w:r>
        <w:t xml:space="preserve">Hoe houdt uw nieuwe Archiefwet ermee rekening dat de hoeveelheid overheidsinformatie explosief groeit, met e-mails, chatberichten, samenwerkingsdossiers en datasets, maar tegelijkertijd de informatie beter moet worden beheerd dan ooit tevoren, met de naar tien jaar verkorte overbrengingstermijn van de nieuwe Archiefwet, de hogere eisen van digitale duurzaamheid, de Wet open overheid (Woo), die om snelle vindbaarheid vraagt en de Algemene verordening gegevensbescherming (AVG), die verplicht tot tijdige vernietiging?</w:t>
      </w:r>
      <w:r>
        <w:br/>
      </w:r>
    </w:p>
    <w:p>
      <w:pPr>
        <w:pStyle w:val="ListParagraph"/>
        <w:numPr>
          <w:ilvl w:val="0"/>
          <w:numId w:val="100501840"/>
        </w:numPr>
        <w:ind w:left="360"/>
      </w:pPr>
      <w:r>
        <w:t xml:space="preserve">Hoe verklaart u de achterstanden, versnipperde opslag en gebrekkige metadata, die leiden tot vertraging bij Woo-verzoeken en persoonsgegevens die soms langer bewaard blijven dan toegestaan?</w:t>
      </w:r>
      <w:r>
        <w:br/>
      </w:r>
    </w:p>
    <w:p>
      <w:pPr>
        <w:pStyle w:val="ListParagraph"/>
        <w:numPr>
          <w:ilvl w:val="0"/>
          <w:numId w:val="100501840"/>
        </w:numPr>
        <w:ind w:left="360"/>
      </w:pPr>
      <w:r>
        <w:t xml:space="preserve">Hoe beoordeelt u de afhankelijkheid van buitenlandse technologie, bij opslag en verwerking van overheidsinformatie in cloudomgevingen van internationale aanbieders, mede in het licht van de Amerikaanse CLOUD Act?</w:t>
      </w:r>
      <w:r>
        <w:br/>
      </w:r>
    </w:p>
    <w:p>
      <w:pPr>
        <w:pStyle w:val="ListParagraph"/>
        <w:numPr>
          <w:ilvl w:val="0"/>
          <w:numId w:val="100501840"/>
        </w:numPr>
        <w:ind w:left="360"/>
      </w:pPr>
      <w:r>
        <w:t xml:space="preserve">Vormen standaardisatie, uniforme metadata en vergaande automatisering bij informatiebeheer geen voorwaarde voor een realistische naleving van de nieuwe Archiefwet?</w:t>
      </w:r>
      <w:r>
        <w:br/>
      </w:r>
    </w:p>
    <w:p>
      <w:pPr>
        <w:pStyle w:val="ListParagraph"/>
        <w:numPr>
          <w:ilvl w:val="0"/>
          <w:numId w:val="100501840"/>
        </w:numPr>
        <w:ind w:left="360"/>
      </w:pPr>
      <w:r>
        <w:t xml:space="preserve">Bent u bereid om informatiebeheer onderdeel te maken van digitale systemen zelf, met vereenvoudigde categorieën, verplichte standaarden en automatische toepassing van bewaartermijnen en tegelijkertijd expliciete keuzes maken over digitale soevereiniteit en de mate van afhankelijkheid van externe infrastructuur voor de meest kritieke informatie? Zo ja, hoe gaat u dit gestalte geven? Zo nee, waarom niet?</w:t>
      </w:r>
      <w:r>
        <w:br/>
      </w:r>
    </w:p>
    <w:p>
      <w:r>
        <w:t xml:space="preserve">[1] iBestuur, d.d. 24 maart 2026, “De overheid kan haar eigen Archiefwet niet uitvoeren” in iBestuur, (https://ibestuur.nl/overheid-in-transitie/informatiehuishouding/de-overheid-kan-haar-eigen-archiefwet-niet-uitvoeren).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750">
    <w:abstractNumId w:val="100501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