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73A" w:rsidP="0026373A" w:rsidRDefault="0026373A" w14:paraId="2C89FADB" w14:textId="4BE2E8E9">
      <w:pPr>
        <w:rPr>
          <w:b/>
          <w:bCs/>
          <w:szCs w:val="18"/>
        </w:rPr>
      </w:pPr>
      <w:r>
        <w:rPr>
          <w:b/>
          <w:bCs/>
          <w:szCs w:val="18"/>
        </w:rPr>
        <w:t>AH 1432</w:t>
      </w:r>
    </w:p>
    <w:p w:rsidR="0026373A" w:rsidP="0026373A" w:rsidRDefault="0026373A" w14:paraId="45D95905" w14:textId="6635AAB7">
      <w:pPr>
        <w:rPr>
          <w:b/>
          <w:bCs/>
          <w:szCs w:val="18"/>
        </w:rPr>
      </w:pPr>
      <w:r>
        <w:rPr>
          <w:b/>
          <w:bCs/>
          <w:szCs w:val="18"/>
        </w:rPr>
        <w:t>2026Z04231</w:t>
      </w:r>
    </w:p>
    <w:p w:rsidRPr="0026373A" w:rsidR="0026373A" w:rsidP="0026373A" w:rsidRDefault="0026373A" w14:paraId="2C213128" w14:textId="0B7755C0">
      <w:pPr>
        <w:rPr>
          <w:rFonts w:ascii="Times New Roman" w:hAnsi="Times New Roman"/>
          <w:sz w:val="24"/>
          <w:szCs w:val="24"/>
        </w:rPr>
      </w:pPr>
      <w:r w:rsidRPr="0026373A">
        <w:rPr>
          <w:b/>
          <w:bCs/>
          <w:sz w:val="24"/>
          <w:szCs w:val="24"/>
        </w:rPr>
        <w:t xml:space="preserve">Antwoord van minister </w:t>
      </w:r>
      <w:proofErr w:type="spellStart"/>
      <w:r w:rsidRPr="0026373A">
        <w:rPr>
          <w:b/>
          <w:bCs/>
          <w:sz w:val="24"/>
          <w:szCs w:val="24"/>
        </w:rPr>
        <w:t>Letschert</w:t>
      </w:r>
      <w:proofErr w:type="spellEnd"/>
      <w:r w:rsidRPr="0026373A">
        <w:rPr>
          <w:b/>
          <w:bCs/>
          <w:sz w:val="24"/>
          <w:szCs w:val="24"/>
        </w:rPr>
        <w:t xml:space="preserve"> (Onderwijs, Cultuur en Wetenschap)</w:t>
      </w:r>
      <w:r>
        <w:rPr>
          <w:b/>
          <w:bCs/>
          <w:sz w:val="24"/>
          <w:szCs w:val="24"/>
        </w:rPr>
        <w:t xml:space="preserve"> en de </w:t>
      </w:r>
      <w:r w:rsidRPr="00D31852">
        <w:rPr>
          <w:rFonts w:ascii="Times New Roman" w:hAnsi="Times New Roman"/>
          <w:sz w:val="24"/>
          <w:szCs w:val="24"/>
        </w:rPr>
        <w:t>staatssecretaris van Onderwijs, Cultuur en Wetenschap</w:t>
      </w:r>
      <w:r w:rsidRPr="0026373A">
        <w:rPr>
          <w:b/>
          <w:bCs/>
          <w:sz w:val="24"/>
          <w:szCs w:val="24"/>
        </w:rPr>
        <w:t xml:space="preserve"> (ontvangen </w:t>
      </w:r>
      <w:r>
        <w:rPr>
          <w:b/>
          <w:bCs/>
          <w:sz w:val="24"/>
          <w:szCs w:val="24"/>
        </w:rPr>
        <w:t xml:space="preserve"> 26 maart 2026)</w:t>
      </w:r>
    </w:p>
    <w:p w:rsidR="0026373A" w:rsidP="0026373A" w:rsidRDefault="0026373A" w14:paraId="1922BB99" w14:textId="77777777">
      <w:pPr>
        <w:rPr>
          <w:b/>
          <w:bCs/>
          <w:szCs w:val="18"/>
        </w:rPr>
      </w:pPr>
    </w:p>
    <w:p w:rsidR="0026373A" w:rsidP="0026373A" w:rsidRDefault="0026373A" w14:paraId="6EC7B46C" w14:textId="44695D07">
      <w:pPr>
        <w:rPr>
          <w:szCs w:val="18"/>
        </w:rPr>
      </w:pPr>
      <w:r>
        <w:rPr>
          <w:b/>
          <w:bCs/>
          <w:szCs w:val="18"/>
        </w:rPr>
        <w:t xml:space="preserve">Vraag 1: </w:t>
      </w:r>
      <w:r w:rsidRPr="006D3BFE">
        <w:rPr>
          <w:szCs w:val="18"/>
        </w:rPr>
        <w:t>Erkent u dat de verdeling van de envelop voor onderwijs al klaar is, zoals valt te lezen in de beslisnota horende bij de beantwoording van de feitelijke vragen over het coalitieakkoord ‘Aan de slag’, maar dat deze van de minister van Financiën niet mag worden gedeeld met de Kamer? Zo ja, waarom mag deze informatie niet met de Kamer worden gedeeld? Kunt u deze verdeling alsnog aan de Kamer doen toekomen?</w:t>
      </w:r>
      <w:r>
        <w:rPr>
          <w:rStyle w:val="Voetnootmarkering"/>
          <w:szCs w:val="18"/>
        </w:rPr>
        <w:footnoteReference w:id="1"/>
      </w:r>
      <w:r w:rsidRPr="006D3BFE">
        <w:rPr>
          <w:szCs w:val="18"/>
        </w:rPr>
        <w:t xml:space="preserve"> </w:t>
      </w:r>
    </w:p>
    <w:p w:rsidRPr="006D3BFE" w:rsidR="0026373A" w:rsidP="0026373A" w:rsidRDefault="0026373A" w14:paraId="7E619070" w14:textId="77777777">
      <w:pPr>
        <w:rPr>
          <w:szCs w:val="18"/>
        </w:rPr>
      </w:pPr>
    </w:p>
    <w:p w:rsidR="0026373A" w:rsidP="0026373A" w:rsidRDefault="0026373A" w14:paraId="7FEF069B" w14:textId="77777777">
      <w:pPr>
        <w:rPr>
          <w:szCs w:val="18"/>
        </w:rPr>
      </w:pPr>
      <w:r>
        <w:rPr>
          <w:b/>
          <w:bCs/>
          <w:szCs w:val="18"/>
        </w:rPr>
        <w:t xml:space="preserve">Antwoord 1: </w:t>
      </w:r>
      <w:r>
        <w:rPr>
          <w:szCs w:val="18"/>
        </w:rPr>
        <w:t xml:space="preserve">Bureau Kabinetsformatie heeft op 30 januari 2026 de verdeling van de investeringen op het terrein van OCW gedeeld met de ministeries van OCW en Financiën. In de beantwoording van de feitelijke vragen over het coalitieakkoord is toegezegd dat wij uw Kamer nog verder informeren over deze verdeling, omdat de precieze invulling van deze envelop nog extra uitwerking vereist. Er wordt onder andere nog gekeken naar de uitvoerbaarheid, de randvoorwaarden, de kosten van de uitvoering van de maatregelen die niet in de budgettaire tabel staan, de doelmatigheid, de verdeling tussen sectoren en instrumenten en de financiële doorrekening. Daarmee kan het uiteindelijke voorstel zoals wij dat aan uw Kamer zullen sturen met onze beleidsbrief afwijken van de tabel zoals die door Bureau Kabinetsformatie is verstrekt. Deze beleidsbrief bevat informatie van het kabinet over de uitwerking van de plannen uit het coalitieakkoord, de brief ontvangt uw Kamer in april. </w:t>
      </w:r>
    </w:p>
    <w:p w:rsidR="0026373A" w:rsidP="0026373A" w:rsidRDefault="0026373A" w14:paraId="0FDD5422" w14:textId="77777777">
      <w:pPr>
        <w:rPr>
          <w:szCs w:val="18"/>
        </w:rPr>
      </w:pPr>
    </w:p>
    <w:p w:rsidR="0026373A" w:rsidP="0026373A" w:rsidRDefault="0026373A" w14:paraId="38F15E84" w14:textId="77777777">
      <w:pPr>
        <w:rPr>
          <w:szCs w:val="18"/>
        </w:rPr>
      </w:pPr>
      <w:r>
        <w:rPr>
          <w:szCs w:val="18"/>
        </w:rPr>
        <w:t xml:space="preserve">De tabel zoals deze is opgesteld door Bureau Kabinetsformatie is hieronder toegevoegd. Deze tabel is in lijn met de ambities van het coalitieakkoord. </w:t>
      </w:r>
      <w:r w:rsidRPr="00195BE1">
        <w:rPr>
          <w:szCs w:val="18"/>
        </w:rPr>
        <w:t xml:space="preserve">Het gaat hier </w:t>
      </w:r>
      <w:r>
        <w:rPr>
          <w:szCs w:val="18"/>
        </w:rPr>
        <w:t xml:space="preserve">deels </w:t>
      </w:r>
      <w:r w:rsidRPr="00195BE1">
        <w:rPr>
          <w:szCs w:val="18"/>
        </w:rPr>
        <w:t xml:space="preserve">om het een-op-een </w:t>
      </w:r>
      <w:r>
        <w:rPr>
          <w:szCs w:val="18"/>
        </w:rPr>
        <w:t xml:space="preserve">volledig </w:t>
      </w:r>
      <w:r w:rsidRPr="00195BE1">
        <w:rPr>
          <w:szCs w:val="18"/>
        </w:rPr>
        <w:t xml:space="preserve">terugdraaien van </w:t>
      </w:r>
      <w:r>
        <w:rPr>
          <w:szCs w:val="18"/>
        </w:rPr>
        <w:t xml:space="preserve">de </w:t>
      </w:r>
      <w:r w:rsidRPr="00195BE1">
        <w:rPr>
          <w:szCs w:val="18"/>
        </w:rPr>
        <w:t xml:space="preserve">bezuinigingen van kabinet Schoof. </w:t>
      </w:r>
      <w:r>
        <w:rPr>
          <w:szCs w:val="18"/>
        </w:rPr>
        <w:t xml:space="preserve">Daarbij is het mogelijk dat sommige teruggedraaide bezuinigingen terugkeren in een nieuwe vorm met een ander instrument. </w:t>
      </w:r>
      <w:r w:rsidRPr="00195BE1">
        <w:rPr>
          <w:szCs w:val="18"/>
        </w:rPr>
        <w:t xml:space="preserve">Daarnaast gaat het om nieuwe investeringen op de OCW-begroting </w:t>
      </w:r>
      <w:r>
        <w:rPr>
          <w:szCs w:val="18"/>
        </w:rPr>
        <w:t>voor</w:t>
      </w:r>
      <w:r w:rsidRPr="00195BE1">
        <w:rPr>
          <w:szCs w:val="18"/>
        </w:rPr>
        <w:t xml:space="preserve"> het onderwijs, wetenschap en </w:t>
      </w:r>
      <w:r>
        <w:rPr>
          <w:szCs w:val="18"/>
        </w:rPr>
        <w:t>media</w:t>
      </w:r>
      <w:r w:rsidRPr="00195BE1">
        <w:rPr>
          <w:szCs w:val="18"/>
        </w:rPr>
        <w:t>.</w:t>
      </w:r>
    </w:p>
    <w:p w:rsidR="0026373A" w:rsidP="0026373A" w:rsidRDefault="0026373A" w14:paraId="0ABA6F69" w14:textId="77777777">
      <w:pPr>
        <w:rPr>
          <w:szCs w:val="18"/>
        </w:rPr>
      </w:pPr>
    </w:p>
    <w:p w:rsidR="0026373A" w:rsidP="0026373A" w:rsidRDefault="0026373A" w14:paraId="2D50D055" w14:textId="77777777">
      <w:pPr>
        <w:rPr>
          <w:szCs w:val="18"/>
        </w:rPr>
      </w:pPr>
    </w:p>
    <w:tbl>
      <w:tblPr>
        <w:tblStyle w:val="Tabelraster"/>
        <w:tblW w:w="8972" w:type="dxa"/>
        <w:tblLook w:val="04A0" w:firstRow="1" w:lastRow="0" w:firstColumn="1" w:lastColumn="0" w:noHBand="0" w:noVBand="1"/>
      </w:tblPr>
      <w:tblGrid>
        <w:gridCol w:w="3530"/>
        <w:gridCol w:w="1014"/>
        <w:gridCol w:w="1043"/>
        <w:gridCol w:w="1105"/>
        <w:gridCol w:w="1121"/>
        <w:gridCol w:w="1159"/>
      </w:tblGrid>
      <w:tr w:rsidRPr="00833D9F" w:rsidR="0026373A" w:rsidTr="002B023B" w14:paraId="2DE370B5" w14:textId="77777777">
        <w:trPr>
          <w:trHeight w:val="143"/>
        </w:trPr>
        <w:tc>
          <w:tcPr>
            <w:tcW w:w="8972" w:type="dxa"/>
            <w:gridSpan w:val="6"/>
            <w:noWrap/>
            <w:hideMark/>
          </w:tcPr>
          <w:p w:rsidRPr="00833D9F" w:rsidR="0026373A" w:rsidP="002B023B" w:rsidRDefault="0026373A" w14:paraId="105527C5" w14:textId="77777777">
            <w:pPr>
              <w:jc w:val="center"/>
              <w:rPr>
                <w:sz w:val="14"/>
                <w:szCs w:val="14"/>
              </w:rPr>
            </w:pPr>
            <w:proofErr w:type="spellStart"/>
            <w:r w:rsidRPr="00833D9F">
              <w:rPr>
                <w:b/>
                <w:bCs/>
                <w:sz w:val="14"/>
                <w:szCs w:val="14"/>
              </w:rPr>
              <w:lastRenderedPageBreak/>
              <w:t>Onderwijs</w:t>
            </w:r>
            <w:proofErr w:type="spellEnd"/>
          </w:p>
        </w:tc>
      </w:tr>
      <w:tr w:rsidRPr="00833D9F" w:rsidR="0026373A" w:rsidTr="002B023B" w14:paraId="1F500665" w14:textId="77777777">
        <w:trPr>
          <w:trHeight w:val="143"/>
        </w:trPr>
        <w:tc>
          <w:tcPr>
            <w:tcW w:w="3530" w:type="dxa"/>
            <w:noWrap/>
            <w:hideMark/>
          </w:tcPr>
          <w:p w:rsidRPr="00833D9F" w:rsidR="0026373A" w:rsidP="002B023B" w:rsidRDefault="0026373A" w14:paraId="096795D1" w14:textId="77777777">
            <w:pPr>
              <w:rPr>
                <w:b/>
                <w:bCs/>
                <w:sz w:val="14"/>
                <w:szCs w:val="14"/>
              </w:rPr>
            </w:pPr>
            <w:proofErr w:type="spellStart"/>
            <w:r w:rsidRPr="00833D9F">
              <w:rPr>
                <w:b/>
                <w:bCs/>
                <w:sz w:val="14"/>
                <w:szCs w:val="14"/>
              </w:rPr>
              <w:t>Maatregel</w:t>
            </w:r>
            <w:proofErr w:type="spellEnd"/>
            <w:r w:rsidRPr="00833D9F">
              <w:rPr>
                <w:b/>
                <w:bCs/>
                <w:sz w:val="14"/>
                <w:szCs w:val="14"/>
              </w:rPr>
              <w:t xml:space="preserve"> </w:t>
            </w:r>
            <w:r w:rsidRPr="00833D9F">
              <w:rPr>
                <w:i/>
                <w:iCs/>
                <w:sz w:val="14"/>
                <w:szCs w:val="14"/>
              </w:rPr>
              <w:t>(</w:t>
            </w:r>
            <w:proofErr w:type="spellStart"/>
            <w:r w:rsidRPr="00833D9F">
              <w:rPr>
                <w:i/>
                <w:iCs/>
                <w:sz w:val="14"/>
                <w:szCs w:val="14"/>
              </w:rPr>
              <w:t>bedragen</w:t>
            </w:r>
            <w:proofErr w:type="spellEnd"/>
            <w:r w:rsidRPr="00833D9F">
              <w:rPr>
                <w:i/>
                <w:iCs/>
                <w:sz w:val="14"/>
                <w:szCs w:val="14"/>
              </w:rPr>
              <w:t xml:space="preserve"> x €1000)</w:t>
            </w:r>
          </w:p>
        </w:tc>
        <w:tc>
          <w:tcPr>
            <w:tcW w:w="1014" w:type="dxa"/>
            <w:noWrap/>
            <w:hideMark/>
          </w:tcPr>
          <w:p w:rsidRPr="00833D9F" w:rsidR="0026373A" w:rsidP="002B023B" w:rsidRDefault="0026373A" w14:paraId="65EB2008" w14:textId="77777777">
            <w:pPr>
              <w:rPr>
                <w:b/>
                <w:bCs/>
                <w:sz w:val="14"/>
                <w:szCs w:val="14"/>
              </w:rPr>
            </w:pPr>
            <w:r w:rsidRPr="00833D9F">
              <w:rPr>
                <w:b/>
                <w:bCs/>
                <w:sz w:val="14"/>
                <w:szCs w:val="14"/>
              </w:rPr>
              <w:t>2027</w:t>
            </w:r>
          </w:p>
        </w:tc>
        <w:tc>
          <w:tcPr>
            <w:tcW w:w="1043" w:type="dxa"/>
            <w:noWrap/>
            <w:hideMark/>
          </w:tcPr>
          <w:p w:rsidRPr="00833D9F" w:rsidR="0026373A" w:rsidP="002B023B" w:rsidRDefault="0026373A" w14:paraId="0838BA16" w14:textId="77777777">
            <w:pPr>
              <w:rPr>
                <w:b/>
                <w:bCs/>
                <w:sz w:val="14"/>
                <w:szCs w:val="14"/>
              </w:rPr>
            </w:pPr>
            <w:r w:rsidRPr="00833D9F">
              <w:rPr>
                <w:b/>
                <w:bCs/>
                <w:sz w:val="14"/>
                <w:szCs w:val="14"/>
              </w:rPr>
              <w:t>2028</w:t>
            </w:r>
          </w:p>
        </w:tc>
        <w:tc>
          <w:tcPr>
            <w:tcW w:w="1105" w:type="dxa"/>
            <w:noWrap/>
            <w:hideMark/>
          </w:tcPr>
          <w:p w:rsidRPr="00833D9F" w:rsidR="0026373A" w:rsidP="002B023B" w:rsidRDefault="0026373A" w14:paraId="0347960B" w14:textId="77777777">
            <w:pPr>
              <w:rPr>
                <w:b/>
                <w:bCs/>
                <w:sz w:val="14"/>
                <w:szCs w:val="14"/>
              </w:rPr>
            </w:pPr>
            <w:r w:rsidRPr="00833D9F">
              <w:rPr>
                <w:b/>
                <w:bCs/>
                <w:sz w:val="14"/>
                <w:szCs w:val="14"/>
              </w:rPr>
              <w:t>2029</w:t>
            </w:r>
          </w:p>
        </w:tc>
        <w:tc>
          <w:tcPr>
            <w:tcW w:w="1121" w:type="dxa"/>
            <w:noWrap/>
            <w:hideMark/>
          </w:tcPr>
          <w:p w:rsidRPr="00833D9F" w:rsidR="0026373A" w:rsidP="002B023B" w:rsidRDefault="0026373A" w14:paraId="6C53D260" w14:textId="77777777">
            <w:pPr>
              <w:rPr>
                <w:b/>
                <w:bCs/>
                <w:sz w:val="14"/>
                <w:szCs w:val="14"/>
              </w:rPr>
            </w:pPr>
            <w:r w:rsidRPr="00833D9F">
              <w:rPr>
                <w:b/>
                <w:bCs/>
                <w:sz w:val="14"/>
                <w:szCs w:val="14"/>
              </w:rPr>
              <w:t>2030</w:t>
            </w:r>
          </w:p>
        </w:tc>
        <w:tc>
          <w:tcPr>
            <w:tcW w:w="1159" w:type="dxa"/>
            <w:noWrap/>
            <w:hideMark/>
          </w:tcPr>
          <w:p w:rsidRPr="00833D9F" w:rsidR="0026373A" w:rsidP="002B023B" w:rsidRDefault="0026373A" w14:paraId="66BA976C" w14:textId="77777777">
            <w:pPr>
              <w:rPr>
                <w:b/>
                <w:bCs/>
                <w:sz w:val="14"/>
                <w:szCs w:val="14"/>
              </w:rPr>
            </w:pPr>
            <w:proofErr w:type="spellStart"/>
            <w:r w:rsidRPr="00833D9F">
              <w:rPr>
                <w:b/>
                <w:bCs/>
                <w:sz w:val="14"/>
                <w:szCs w:val="14"/>
              </w:rPr>
              <w:t>Structureel</w:t>
            </w:r>
            <w:proofErr w:type="spellEnd"/>
          </w:p>
        </w:tc>
      </w:tr>
      <w:tr w:rsidRPr="00833D9F" w:rsidR="0026373A" w:rsidTr="002B023B" w14:paraId="716B1EBE" w14:textId="77777777">
        <w:trPr>
          <w:trHeight w:val="143"/>
        </w:trPr>
        <w:tc>
          <w:tcPr>
            <w:tcW w:w="3530" w:type="dxa"/>
            <w:noWrap/>
            <w:hideMark/>
          </w:tcPr>
          <w:p w:rsidRPr="0026373A" w:rsidR="0026373A" w:rsidP="002B023B" w:rsidRDefault="0026373A" w14:paraId="5C120357" w14:textId="77777777">
            <w:pPr>
              <w:rPr>
                <w:sz w:val="14"/>
                <w:szCs w:val="14"/>
                <w:lang w:val="nl-NL"/>
              </w:rPr>
            </w:pPr>
            <w:r w:rsidRPr="0026373A">
              <w:rPr>
                <w:sz w:val="14"/>
                <w:szCs w:val="14"/>
                <w:lang w:val="nl-NL"/>
              </w:rPr>
              <w:t>Terugdraaien bezuiniging beperken school en omgeving</w:t>
            </w:r>
          </w:p>
        </w:tc>
        <w:tc>
          <w:tcPr>
            <w:tcW w:w="1014" w:type="dxa"/>
            <w:noWrap/>
            <w:hideMark/>
          </w:tcPr>
          <w:p w:rsidRPr="00833D9F" w:rsidR="0026373A" w:rsidP="002B023B" w:rsidRDefault="0026373A" w14:paraId="3A1718B7" w14:textId="77777777">
            <w:pPr>
              <w:rPr>
                <w:sz w:val="14"/>
                <w:szCs w:val="14"/>
              </w:rPr>
            </w:pPr>
            <w:r w:rsidRPr="00833D9F">
              <w:rPr>
                <w:sz w:val="14"/>
                <w:szCs w:val="14"/>
              </w:rPr>
              <w:t>120.615</w:t>
            </w:r>
          </w:p>
        </w:tc>
        <w:tc>
          <w:tcPr>
            <w:tcW w:w="1043" w:type="dxa"/>
            <w:noWrap/>
            <w:hideMark/>
          </w:tcPr>
          <w:p w:rsidRPr="00833D9F" w:rsidR="0026373A" w:rsidP="002B023B" w:rsidRDefault="0026373A" w14:paraId="231C04D7" w14:textId="77777777">
            <w:pPr>
              <w:rPr>
                <w:sz w:val="14"/>
                <w:szCs w:val="14"/>
              </w:rPr>
            </w:pPr>
            <w:r w:rsidRPr="00833D9F">
              <w:rPr>
                <w:sz w:val="14"/>
                <w:szCs w:val="14"/>
              </w:rPr>
              <w:t>120.615</w:t>
            </w:r>
          </w:p>
        </w:tc>
        <w:tc>
          <w:tcPr>
            <w:tcW w:w="1105" w:type="dxa"/>
            <w:noWrap/>
            <w:hideMark/>
          </w:tcPr>
          <w:p w:rsidRPr="00833D9F" w:rsidR="0026373A" w:rsidP="002B023B" w:rsidRDefault="0026373A" w14:paraId="04F27637" w14:textId="77777777">
            <w:pPr>
              <w:rPr>
                <w:sz w:val="14"/>
                <w:szCs w:val="14"/>
              </w:rPr>
            </w:pPr>
            <w:r w:rsidRPr="00833D9F">
              <w:rPr>
                <w:sz w:val="14"/>
                <w:szCs w:val="14"/>
              </w:rPr>
              <w:t>120.615</w:t>
            </w:r>
          </w:p>
        </w:tc>
        <w:tc>
          <w:tcPr>
            <w:tcW w:w="1121" w:type="dxa"/>
            <w:noWrap/>
            <w:hideMark/>
          </w:tcPr>
          <w:p w:rsidRPr="00833D9F" w:rsidR="0026373A" w:rsidP="002B023B" w:rsidRDefault="0026373A" w14:paraId="64ADC1BE" w14:textId="77777777">
            <w:pPr>
              <w:rPr>
                <w:sz w:val="14"/>
                <w:szCs w:val="14"/>
              </w:rPr>
            </w:pPr>
            <w:r w:rsidRPr="00833D9F">
              <w:rPr>
                <w:sz w:val="14"/>
                <w:szCs w:val="14"/>
              </w:rPr>
              <w:t>120.615</w:t>
            </w:r>
          </w:p>
        </w:tc>
        <w:tc>
          <w:tcPr>
            <w:tcW w:w="1159" w:type="dxa"/>
            <w:noWrap/>
            <w:hideMark/>
          </w:tcPr>
          <w:p w:rsidRPr="00833D9F" w:rsidR="0026373A" w:rsidP="002B023B" w:rsidRDefault="0026373A" w14:paraId="78EE84D7" w14:textId="77777777">
            <w:pPr>
              <w:rPr>
                <w:sz w:val="14"/>
                <w:szCs w:val="14"/>
              </w:rPr>
            </w:pPr>
            <w:r w:rsidRPr="00833D9F">
              <w:rPr>
                <w:sz w:val="14"/>
                <w:szCs w:val="14"/>
              </w:rPr>
              <w:t>120.615</w:t>
            </w:r>
          </w:p>
        </w:tc>
      </w:tr>
      <w:tr w:rsidRPr="00833D9F" w:rsidR="0026373A" w:rsidTr="002B023B" w14:paraId="3561B105" w14:textId="77777777">
        <w:trPr>
          <w:trHeight w:val="143"/>
        </w:trPr>
        <w:tc>
          <w:tcPr>
            <w:tcW w:w="3530" w:type="dxa"/>
            <w:noWrap/>
            <w:hideMark/>
          </w:tcPr>
          <w:p w:rsidRPr="0026373A" w:rsidR="0026373A" w:rsidP="002B023B" w:rsidRDefault="0026373A" w14:paraId="35875BEE" w14:textId="77777777">
            <w:pPr>
              <w:rPr>
                <w:sz w:val="14"/>
                <w:szCs w:val="14"/>
                <w:lang w:val="nl-NL"/>
              </w:rPr>
            </w:pPr>
            <w:r w:rsidRPr="0026373A">
              <w:rPr>
                <w:sz w:val="14"/>
                <w:szCs w:val="14"/>
                <w:lang w:val="nl-NL"/>
              </w:rPr>
              <w:t>Herstellen en hervormen brede brugklassubsidie</w:t>
            </w:r>
          </w:p>
        </w:tc>
        <w:tc>
          <w:tcPr>
            <w:tcW w:w="1014" w:type="dxa"/>
            <w:noWrap/>
            <w:hideMark/>
          </w:tcPr>
          <w:p w:rsidRPr="00833D9F" w:rsidR="0026373A" w:rsidP="002B023B" w:rsidRDefault="0026373A" w14:paraId="24DE8B82" w14:textId="77777777">
            <w:pPr>
              <w:rPr>
                <w:sz w:val="14"/>
                <w:szCs w:val="14"/>
              </w:rPr>
            </w:pPr>
            <w:r w:rsidRPr="00833D9F">
              <w:rPr>
                <w:sz w:val="14"/>
                <w:szCs w:val="14"/>
              </w:rPr>
              <w:t>57.686</w:t>
            </w:r>
          </w:p>
        </w:tc>
        <w:tc>
          <w:tcPr>
            <w:tcW w:w="1043" w:type="dxa"/>
            <w:noWrap/>
            <w:hideMark/>
          </w:tcPr>
          <w:p w:rsidRPr="00833D9F" w:rsidR="0026373A" w:rsidP="002B023B" w:rsidRDefault="0026373A" w14:paraId="089AD019" w14:textId="77777777">
            <w:pPr>
              <w:rPr>
                <w:sz w:val="14"/>
                <w:szCs w:val="14"/>
              </w:rPr>
            </w:pPr>
            <w:r w:rsidRPr="00833D9F">
              <w:rPr>
                <w:sz w:val="14"/>
                <w:szCs w:val="14"/>
              </w:rPr>
              <w:t>57.686</w:t>
            </w:r>
          </w:p>
        </w:tc>
        <w:tc>
          <w:tcPr>
            <w:tcW w:w="1105" w:type="dxa"/>
            <w:noWrap/>
            <w:hideMark/>
          </w:tcPr>
          <w:p w:rsidRPr="00833D9F" w:rsidR="0026373A" w:rsidP="002B023B" w:rsidRDefault="0026373A" w14:paraId="362E08B4" w14:textId="77777777">
            <w:pPr>
              <w:rPr>
                <w:sz w:val="14"/>
                <w:szCs w:val="14"/>
              </w:rPr>
            </w:pPr>
            <w:r w:rsidRPr="00833D9F">
              <w:rPr>
                <w:sz w:val="14"/>
                <w:szCs w:val="14"/>
              </w:rPr>
              <w:t>57.686</w:t>
            </w:r>
          </w:p>
        </w:tc>
        <w:tc>
          <w:tcPr>
            <w:tcW w:w="1121" w:type="dxa"/>
            <w:noWrap/>
            <w:hideMark/>
          </w:tcPr>
          <w:p w:rsidRPr="00833D9F" w:rsidR="0026373A" w:rsidP="002B023B" w:rsidRDefault="0026373A" w14:paraId="1F10AF05" w14:textId="77777777">
            <w:pPr>
              <w:rPr>
                <w:sz w:val="14"/>
                <w:szCs w:val="14"/>
              </w:rPr>
            </w:pPr>
            <w:r w:rsidRPr="00833D9F">
              <w:rPr>
                <w:sz w:val="14"/>
                <w:szCs w:val="14"/>
              </w:rPr>
              <w:t>57.686</w:t>
            </w:r>
          </w:p>
        </w:tc>
        <w:tc>
          <w:tcPr>
            <w:tcW w:w="1159" w:type="dxa"/>
            <w:noWrap/>
            <w:hideMark/>
          </w:tcPr>
          <w:p w:rsidRPr="00833D9F" w:rsidR="0026373A" w:rsidP="002B023B" w:rsidRDefault="0026373A" w14:paraId="5E170D2F" w14:textId="77777777">
            <w:pPr>
              <w:rPr>
                <w:sz w:val="14"/>
                <w:szCs w:val="14"/>
              </w:rPr>
            </w:pPr>
            <w:r w:rsidRPr="00833D9F">
              <w:rPr>
                <w:sz w:val="14"/>
                <w:szCs w:val="14"/>
              </w:rPr>
              <w:t>57.686</w:t>
            </w:r>
          </w:p>
        </w:tc>
      </w:tr>
      <w:tr w:rsidRPr="00833D9F" w:rsidR="0026373A" w:rsidTr="002B023B" w14:paraId="0E4A96FF" w14:textId="77777777">
        <w:trPr>
          <w:trHeight w:val="143"/>
        </w:trPr>
        <w:tc>
          <w:tcPr>
            <w:tcW w:w="3530" w:type="dxa"/>
            <w:noWrap/>
            <w:hideMark/>
          </w:tcPr>
          <w:p w:rsidRPr="0026373A" w:rsidR="0026373A" w:rsidP="002B023B" w:rsidRDefault="0026373A" w14:paraId="7FD0EAB3" w14:textId="77777777">
            <w:pPr>
              <w:rPr>
                <w:sz w:val="14"/>
                <w:szCs w:val="14"/>
                <w:lang w:val="nl-NL"/>
              </w:rPr>
            </w:pPr>
            <w:r w:rsidRPr="0026373A">
              <w:rPr>
                <w:sz w:val="14"/>
                <w:szCs w:val="14"/>
                <w:lang w:val="nl-NL"/>
              </w:rPr>
              <w:t>Terugdraaien SPUK-korting (</w:t>
            </w:r>
            <w:proofErr w:type="spellStart"/>
            <w:r w:rsidRPr="0026373A">
              <w:rPr>
                <w:sz w:val="14"/>
                <w:szCs w:val="14"/>
                <w:lang w:val="nl-NL"/>
              </w:rPr>
              <w:t>oa</w:t>
            </w:r>
            <w:proofErr w:type="spellEnd"/>
            <w:r w:rsidRPr="0026373A">
              <w:rPr>
                <w:sz w:val="14"/>
                <w:szCs w:val="14"/>
                <w:lang w:val="nl-NL"/>
              </w:rPr>
              <w:t xml:space="preserve"> GOAB en VSV/RMC)</w:t>
            </w:r>
          </w:p>
        </w:tc>
        <w:tc>
          <w:tcPr>
            <w:tcW w:w="1014" w:type="dxa"/>
            <w:noWrap/>
            <w:hideMark/>
          </w:tcPr>
          <w:p w:rsidRPr="00833D9F" w:rsidR="0026373A" w:rsidP="002B023B" w:rsidRDefault="0026373A" w14:paraId="0CC8C5B9" w14:textId="77777777">
            <w:pPr>
              <w:rPr>
                <w:sz w:val="14"/>
                <w:szCs w:val="14"/>
              </w:rPr>
            </w:pPr>
            <w:r w:rsidRPr="00833D9F">
              <w:rPr>
                <w:sz w:val="14"/>
                <w:szCs w:val="14"/>
              </w:rPr>
              <w:t>85.296</w:t>
            </w:r>
          </w:p>
        </w:tc>
        <w:tc>
          <w:tcPr>
            <w:tcW w:w="1043" w:type="dxa"/>
            <w:noWrap/>
            <w:hideMark/>
          </w:tcPr>
          <w:p w:rsidRPr="00833D9F" w:rsidR="0026373A" w:rsidP="002B023B" w:rsidRDefault="0026373A" w14:paraId="0D5604E1" w14:textId="77777777">
            <w:pPr>
              <w:rPr>
                <w:sz w:val="14"/>
                <w:szCs w:val="14"/>
              </w:rPr>
            </w:pPr>
            <w:r w:rsidRPr="00833D9F">
              <w:rPr>
                <w:sz w:val="14"/>
                <w:szCs w:val="14"/>
              </w:rPr>
              <w:t>85.296</w:t>
            </w:r>
          </w:p>
        </w:tc>
        <w:tc>
          <w:tcPr>
            <w:tcW w:w="1105" w:type="dxa"/>
            <w:noWrap/>
            <w:hideMark/>
          </w:tcPr>
          <w:p w:rsidRPr="00833D9F" w:rsidR="0026373A" w:rsidP="002B023B" w:rsidRDefault="0026373A" w14:paraId="3805E7D5" w14:textId="77777777">
            <w:pPr>
              <w:rPr>
                <w:sz w:val="14"/>
                <w:szCs w:val="14"/>
              </w:rPr>
            </w:pPr>
            <w:r w:rsidRPr="00833D9F">
              <w:rPr>
                <w:sz w:val="14"/>
                <w:szCs w:val="14"/>
              </w:rPr>
              <w:t>85.296</w:t>
            </w:r>
          </w:p>
        </w:tc>
        <w:tc>
          <w:tcPr>
            <w:tcW w:w="1121" w:type="dxa"/>
            <w:noWrap/>
            <w:hideMark/>
          </w:tcPr>
          <w:p w:rsidRPr="00833D9F" w:rsidR="0026373A" w:rsidP="002B023B" w:rsidRDefault="0026373A" w14:paraId="559BA3C7" w14:textId="77777777">
            <w:pPr>
              <w:rPr>
                <w:sz w:val="14"/>
                <w:szCs w:val="14"/>
              </w:rPr>
            </w:pPr>
            <w:r w:rsidRPr="00833D9F">
              <w:rPr>
                <w:sz w:val="14"/>
                <w:szCs w:val="14"/>
              </w:rPr>
              <w:t>85.296</w:t>
            </w:r>
          </w:p>
        </w:tc>
        <w:tc>
          <w:tcPr>
            <w:tcW w:w="1159" w:type="dxa"/>
            <w:noWrap/>
            <w:hideMark/>
          </w:tcPr>
          <w:p w:rsidRPr="00833D9F" w:rsidR="0026373A" w:rsidP="002B023B" w:rsidRDefault="0026373A" w14:paraId="4EE6FB7C" w14:textId="77777777">
            <w:pPr>
              <w:rPr>
                <w:sz w:val="14"/>
                <w:szCs w:val="14"/>
              </w:rPr>
            </w:pPr>
            <w:r w:rsidRPr="00833D9F">
              <w:rPr>
                <w:sz w:val="14"/>
                <w:szCs w:val="14"/>
              </w:rPr>
              <w:t>85.296</w:t>
            </w:r>
          </w:p>
        </w:tc>
      </w:tr>
      <w:tr w:rsidRPr="00833D9F" w:rsidR="0026373A" w:rsidTr="002B023B" w14:paraId="4DEC72FE" w14:textId="77777777">
        <w:trPr>
          <w:trHeight w:val="143"/>
        </w:trPr>
        <w:tc>
          <w:tcPr>
            <w:tcW w:w="3530" w:type="dxa"/>
            <w:noWrap/>
            <w:hideMark/>
          </w:tcPr>
          <w:p w:rsidRPr="00833D9F" w:rsidR="0026373A" w:rsidP="002B023B" w:rsidRDefault="0026373A" w14:paraId="5E8F6B08" w14:textId="77777777">
            <w:pPr>
              <w:rPr>
                <w:sz w:val="14"/>
                <w:szCs w:val="14"/>
              </w:rPr>
            </w:pPr>
            <w:proofErr w:type="spellStart"/>
            <w:r w:rsidRPr="00833D9F">
              <w:rPr>
                <w:sz w:val="14"/>
                <w:szCs w:val="14"/>
              </w:rPr>
              <w:t>Doorzetten</w:t>
            </w:r>
            <w:proofErr w:type="spellEnd"/>
            <w:r w:rsidRPr="00833D9F">
              <w:rPr>
                <w:sz w:val="14"/>
                <w:szCs w:val="14"/>
              </w:rPr>
              <w:t xml:space="preserve"> </w:t>
            </w:r>
            <w:proofErr w:type="spellStart"/>
            <w:r w:rsidRPr="00833D9F">
              <w:rPr>
                <w:sz w:val="14"/>
                <w:szCs w:val="14"/>
              </w:rPr>
              <w:t>regionaal</w:t>
            </w:r>
            <w:proofErr w:type="spellEnd"/>
            <w:r w:rsidRPr="00833D9F">
              <w:rPr>
                <w:sz w:val="14"/>
                <w:szCs w:val="14"/>
              </w:rPr>
              <w:t xml:space="preserve"> </w:t>
            </w:r>
            <w:proofErr w:type="spellStart"/>
            <w:r w:rsidRPr="00833D9F">
              <w:rPr>
                <w:sz w:val="14"/>
                <w:szCs w:val="14"/>
              </w:rPr>
              <w:t>investeringsfonds</w:t>
            </w:r>
            <w:proofErr w:type="spellEnd"/>
            <w:r w:rsidRPr="00833D9F">
              <w:rPr>
                <w:sz w:val="14"/>
                <w:szCs w:val="14"/>
              </w:rPr>
              <w:t xml:space="preserve"> </w:t>
            </w:r>
            <w:proofErr w:type="spellStart"/>
            <w:r w:rsidRPr="00833D9F">
              <w:rPr>
                <w:sz w:val="14"/>
                <w:szCs w:val="14"/>
              </w:rPr>
              <w:t>mbo</w:t>
            </w:r>
            <w:proofErr w:type="spellEnd"/>
          </w:p>
        </w:tc>
        <w:tc>
          <w:tcPr>
            <w:tcW w:w="1014" w:type="dxa"/>
            <w:noWrap/>
            <w:hideMark/>
          </w:tcPr>
          <w:p w:rsidRPr="00833D9F" w:rsidR="0026373A" w:rsidP="002B023B" w:rsidRDefault="0026373A" w14:paraId="3F0A0D2A" w14:textId="77777777">
            <w:pPr>
              <w:rPr>
                <w:sz w:val="14"/>
                <w:szCs w:val="14"/>
              </w:rPr>
            </w:pPr>
            <w:r w:rsidRPr="00833D9F">
              <w:rPr>
                <w:sz w:val="14"/>
                <w:szCs w:val="14"/>
              </w:rPr>
              <w:t>14.600</w:t>
            </w:r>
          </w:p>
        </w:tc>
        <w:tc>
          <w:tcPr>
            <w:tcW w:w="1043" w:type="dxa"/>
            <w:noWrap/>
            <w:hideMark/>
          </w:tcPr>
          <w:p w:rsidRPr="00833D9F" w:rsidR="0026373A" w:rsidP="002B023B" w:rsidRDefault="0026373A" w14:paraId="7FA7D660" w14:textId="77777777">
            <w:pPr>
              <w:rPr>
                <w:sz w:val="14"/>
                <w:szCs w:val="14"/>
              </w:rPr>
            </w:pPr>
            <w:r w:rsidRPr="00833D9F">
              <w:rPr>
                <w:sz w:val="14"/>
                <w:szCs w:val="14"/>
              </w:rPr>
              <w:t>34.609</w:t>
            </w:r>
          </w:p>
        </w:tc>
        <w:tc>
          <w:tcPr>
            <w:tcW w:w="1105" w:type="dxa"/>
            <w:noWrap/>
            <w:hideMark/>
          </w:tcPr>
          <w:p w:rsidRPr="00833D9F" w:rsidR="0026373A" w:rsidP="002B023B" w:rsidRDefault="0026373A" w14:paraId="64D82413" w14:textId="77777777">
            <w:pPr>
              <w:rPr>
                <w:sz w:val="14"/>
                <w:szCs w:val="14"/>
              </w:rPr>
            </w:pPr>
            <w:r w:rsidRPr="00833D9F">
              <w:rPr>
                <w:sz w:val="14"/>
                <w:szCs w:val="14"/>
              </w:rPr>
              <w:t>33.667</w:t>
            </w:r>
          </w:p>
        </w:tc>
        <w:tc>
          <w:tcPr>
            <w:tcW w:w="1121" w:type="dxa"/>
            <w:noWrap/>
            <w:hideMark/>
          </w:tcPr>
          <w:p w:rsidRPr="00833D9F" w:rsidR="0026373A" w:rsidP="002B023B" w:rsidRDefault="0026373A" w14:paraId="52ECC8D7" w14:textId="77777777">
            <w:pPr>
              <w:rPr>
                <w:sz w:val="14"/>
                <w:szCs w:val="14"/>
              </w:rPr>
            </w:pPr>
            <w:r w:rsidRPr="00833D9F">
              <w:rPr>
                <w:sz w:val="14"/>
                <w:szCs w:val="14"/>
              </w:rPr>
              <w:t>28.526</w:t>
            </w:r>
          </w:p>
        </w:tc>
        <w:tc>
          <w:tcPr>
            <w:tcW w:w="1159" w:type="dxa"/>
            <w:noWrap/>
            <w:hideMark/>
          </w:tcPr>
          <w:p w:rsidRPr="00833D9F" w:rsidR="0026373A" w:rsidP="002B023B" w:rsidRDefault="0026373A" w14:paraId="60E1B513" w14:textId="77777777">
            <w:pPr>
              <w:rPr>
                <w:sz w:val="14"/>
                <w:szCs w:val="14"/>
              </w:rPr>
            </w:pPr>
            <w:r w:rsidRPr="00833D9F">
              <w:rPr>
                <w:sz w:val="14"/>
                <w:szCs w:val="14"/>
              </w:rPr>
              <w:t>28.526</w:t>
            </w:r>
          </w:p>
        </w:tc>
      </w:tr>
      <w:tr w:rsidRPr="00833D9F" w:rsidR="0026373A" w:rsidTr="002B023B" w14:paraId="08F4BB04" w14:textId="77777777">
        <w:trPr>
          <w:trHeight w:val="143"/>
        </w:trPr>
        <w:tc>
          <w:tcPr>
            <w:tcW w:w="3530" w:type="dxa"/>
            <w:noWrap/>
            <w:hideMark/>
          </w:tcPr>
          <w:p w:rsidRPr="0026373A" w:rsidR="0026373A" w:rsidP="002B023B" w:rsidRDefault="0026373A" w14:paraId="030452FE" w14:textId="77777777">
            <w:pPr>
              <w:rPr>
                <w:sz w:val="14"/>
                <w:szCs w:val="14"/>
                <w:lang w:val="nl-NL"/>
              </w:rPr>
            </w:pPr>
            <w:r w:rsidRPr="0026373A">
              <w:rPr>
                <w:sz w:val="14"/>
                <w:szCs w:val="14"/>
                <w:lang w:val="nl-NL"/>
              </w:rPr>
              <w:t>Meer tijd voor schoolontwikkeling op teamniveau</w:t>
            </w:r>
          </w:p>
        </w:tc>
        <w:tc>
          <w:tcPr>
            <w:tcW w:w="1014" w:type="dxa"/>
            <w:noWrap/>
            <w:hideMark/>
          </w:tcPr>
          <w:p w:rsidRPr="00833D9F" w:rsidR="0026373A" w:rsidP="002B023B" w:rsidRDefault="0026373A" w14:paraId="57F09025" w14:textId="77777777">
            <w:pPr>
              <w:rPr>
                <w:sz w:val="14"/>
                <w:szCs w:val="14"/>
              </w:rPr>
            </w:pPr>
            <w:r w:rsidRPr="00833D9F">
              <w:rPr>
                <w:sz w:val="14"/>
                <w:szCs w:val="14"/>
              </w:rPr>
              <w:t>350.000</w:t>
            </w:r>
          </w:p>
        </w:tc>
        <w:tc>
          <w:tcPr>
            <w:tcW w:w="1043" w:type="dxa"/>
            <w:noWrap/>
            <w:hideMark/>
          </w:tcPr>
          <w:p w:rsidRPr="00833D9F" w:rsidR="0026373A" w:rsidP="002B023B" w:rsidRDefault="0026373A" w14:paraId="42D6CC49" w14:textId="77777777">
            <w:pPr>
              <w:rPr>
                <w:sz w:val="14"/>
                <w:szCs w:val="14"/>
              </w:rPr>
            </w:pPr>
            <w:r w:rsidRPr="00833D9F">
              <w:rPr>
                <w:sz w:val="14"/>
                <w:szCs w:val="14"/>
              </w:rPr>
              <w:t>350.000</w:t>
            </w:r>
          </w:p>
        </w:tc>
        <w:tc>
          <w:tcPr>
            <w:tcW w:w="1105" w:type="dxa"/>
            <w:noWrap/>
            <w:hideMark/>
          </w:tcPr>
          <w:p w:rsidRPr="00833D9F" w:rsidR="0026373A" w:rsidP="002B023B" w:rsidRDefault="0026373A" w14:paraId="4567EC21" w14:textId="77777777">
            <w:pPr>
              <w:rPr>
                <w:sz w:val="14"/>
                <w:szCs w:val="14"/>
              </w:rPr>
            </w:pPr>
            <w:r w:rsidRPr="00833D9F">
              <w:rPr>
                <w:sz w:val="14"/>
                <w:szCs w:val="14"/>
              </w:rPr>
              <w:t>350.000</w:t>
            </w:r>
          </w:p>
        </w:tc>
        <w:tc>
          <w:tcPr>
            <w:tcW w:w="1121" w:type="dxa"/>
            <w:noWrap/>
            <w:hideMark/>
          </w:tcPr>
          <w:p w:rsidRPr="00833D9F" w:rsidR="0026373A" w:rsidP="002B023B" w:rsidRDefault="0026373A" w14:paraId="3EDA7F23" w14:textId="77777777">
            <w:pPr>
              <w:rPr>
                <w:sz w:val="14"/>
                <w:szCs w:val="14"/>
              </w:rPr>
            </w:pPr>
            <w:r w:rsidRPr="00833D9F">
              <w:rPr>
                <w:sz w:val="14"/>
                <w:szCs w:val="14"/>
              </w:rPr>
              <w:t>350.000</w:t>
            </w:r>
          </w:p>
        </w:tc>
        <w:tc>
          <w:tcPr>
            <w:tcW w:w="1159" w:type="dxa"/>
            <w:noWrap/>
            <w:hideMark/>
          </w:tcPr>
          <w:p w:rsidRPr="00833D9F" w:rsidR="0026373A" w:rsidP="002B023B" w:rsidRDefault="0026373A" w14:paraId="5F4C30B0" w14:textId="77777777">
            <w:pPr>
              <w:rPr>
                <w:sz w:val="14"/>
                <w:szCs w:val="14"/>
              </w:rPr>
            </w:pPr>
            <w:r w:rsidRPr="00833D9F">
              <w:rPr>
                <w:sz w:val="14"/>
                <w:szCs w:val="14"/>
              </w:rPr>
              <w:t>350.000</w:t>
            </w:r>
          </w:p>
        </w:tc>
      </w:tr>
      <w:tr w:rsidRPr="00833D9F" w:rsidR="0026373A" w:rsidTr="002B023B" w14:paraId="48FBE00B" w14:textId="77777777">
        <w:trPr>
          <w:trHeight w:val="143"/>
        </w:trPr>
        <w:tc>
          <w:tcPr>
            <w:tcW w:w="3530" w:type="dxa"/>
            <w:noWrap/>
            <w:hideMark/>
          </w:tcPr>
          <w:p w:rsidRPr="0026373A" w:rsidR="0026373A" w:rsidP="002B023B" w:rsidRDefault="0026373A" w14:paraId="2FB72B39" w14:textId="77777777">
            <w:pPr>
              <w:rPr>
                <w:sz w:val="14"/>
                <w:szCs w:val="14"/>
                <w:lang w:val="nl-NL"/>
              </w:rPr>
            </w:pPr>
            <w:r w:rsidRPr="0026373A">
              <w:rPr>
                <w:sz w:val="14"/>
                <w:szCs w:val="14"/>
                <w:lang w:val="nl-NL"/>
              </w:rPr>
              <w:t xml:space="preserve">Verhogen uitwonende basisbeurs met 110 mln. </w:t>
            </w:r>
          </w:p>
        </w:tc>
        <w:tc>
          <w:tcPr>
            <w:tcW w:w="1014" w:type="dxa"/>
            <w:noWrap/>
            <w:hideMark/>
          </w:tcPr>
          <w:p w:rsidRPr="0026373A" w:rsidR="0026373A" w:rsidP="002B023B" w:rsidRDefault="0026373A" w14:paraId="2101E7FA" w14:textId="77777777">
            <w:pPr>
              <w:rPr>
                <w:sz w:val="14"/>
                <w:szCs w:val="14"/>
                <w:lang w:val="nl-NL"/>
              </w:rPr>
            </w:pPr>
          </w:p>
        </w:tc>
        <w:tc>
          <w:tcPr>
            <w:tcW w:w="1043" w:type="dxa"/>
            <w:noWrap/>
            <w:hideMark/>
          </w:tcPr>
          <w:p w:rsidRPr="00833D9F" w:rsidR="0026373A" w:rsidP="002B023B" w:rsidRDefault="0026373A" w14:paraId="612D131F" w14:textId="77777777">
            <w:pPr>
              <w:rPr>
                <w:sz w:val="14"/>
                <w:szCs w:val="14"/>
              </w:rPr>
            </w:pPr>
            <w:r w:rsidRPr="00833D9F">
              <w:rPr>
                <w:sz w:val="14"/>
                <w:szCs w:val="14"/>
              </w:rPr>
              <w:t>5.000</w:t>
            </w:r>
          </w:p>
        </w:tc>
        <w:tc>
          <w:tcPr>
            <w:tcW w:w="1105" w:type="dxa"/>
            <w:noWrap/>
            <w:hideMark/>
          </w:tcPr>
          <w:p w:rsidRPr="00833D9F" w:rsidR="0026373A" w:rsidP="002B023B" w:rsidRDefault="0026373A" w14:paraId="19437A09" w14:textId="77777777">
            <w:pPr>
              <w:rPr>
                <w:sz w:val="14"/>
                <w:szCs w:val="14"/>
              </w:rPr>
            </w:pPr>
            <w:r w:rsidRPr="00833D9F">
              <w:rPr>
                <w:sz w:val="14"/>
                <w:szCs w:val="14"/>
              </w:rPr>
              <w:t>25.000</w:t>
            </w:r>
          </w:p>
        </w:tc>
        <w:tc>
          <w:tcPr>
            <w:tcW w:w="1121" w:type="dxa"/>
            <w:noWrap/>
            <w:hideMark/>
          </w:tcPr>
          <w:p w:rsidRPr="00833D9F" w:rsidR="0026373A" w:rsidP="002B023B" w:rsidRDefault="0026373A" w14:paraId="4CAD62B7" w14:textId="77777777">
            <w:pPr>
              <w:rPr>
                <w:sz w:val="14"/>
                <w:szCs w:val="14"/>
              </w:rPr>
            </w:pPr>
            <w:r w:rsidRPr="00833D9F">
              <w:rPr>
                <w:sz w:val="14"/>
                <w:szCs w:val="14"/>
              </w:rPr>
              <w:t>45.000</w:t>
            </w:r>
          </w:p>
        </w:tc>
        <w:tc>
          <w:tcPr>
            <w:tcW w:w="1159" w:type="dxa"/>
            <w:noWrap/>
            <w:hideMark/>
          </w:tcPr>
          <w:p w:rsidRPr="00833D9F" w:rsidR="0026373A" w:rsidP="002B023B" w:rsidRDefault="0026373A" w14:paraId="32B0F035" w14:textId="77777777">
            <w:pPr>
              <w:rPr>
                <w:sz w:val="14"/>
                <w:szCs w:val="14"/>
              </w:rPr>
            </w:pPr>
            <w:r w:rsidRPr="00833D9F">
              <w:rPr>
                <w:sz w:val="14"/>
                <w:szCs w:val="14"/>
              </w:rPr>
              <w:t>110.000</w:t>
            </w:r>
          </w:p>
        </w:tc>
      </w:tr>
      <w:tr w:rsidRPr="00833D9F" w:rsidR="0026373A" w:rsidTr="002B023B" w14:paraId="18818363" w14:textId="77777777">
        <w:trPr>
          <w:trHeight w:val="143"/>
        </w:trPr>
        <w:tc>
          <w:tcPr>
            <w:tcW w:w="3530" w:type="dxa"/>
            <w:noWrap/>
            <w:hideMark/>
          </w:tcPr>
          <w:p w:rsidRPr="00833D9F" w:rsidR="0026373A" w:rsidP="002B023B" w:rsidRDefault="0026373A" w14:paraId="01CEE815" w14:textId="77777777">
            <w:pPr>
              <w:rPr>
                <w:sz w:val="14"/>
                <w:szCs w:val="14"/>
              </w:rPr>
            </w:pPr>
            <w:proofErr w:type="spellStart"/>
            <w:r w:rsidRPr="00833D9F">
              <w:rPr>
                <w:sz w:val="14"/>
                <w:szCs w:val="14"/>
              </w:rPr>
              <w:t>Maximeren</w:t>
            </w:r>
            <w:proofErr w:type="spellEnd"/>
            <w:r w:rsidRPr="00833D9F">
              <w:rPr>
                <w:sz w:val="14"/>
                <w:szCs w:val="14"/>
              </w:rPr>
              <w:t xml:space="preserve"> </w:t>
            </w:r>
            <w:proofErr w:type="spellStart"/>
            <w:r w:rsidRPr="00833D9F">
              <w:rPr>
                <w:sz w:val="14"/>
                <w:szCs w:val="14"/>
              </w:rPr>
              <w:t>rente</w:t>
            </w:r>
            <w:proofErr w:type="spellEnd"/>
            <w:r w:rsidRPr="00833D9F">
              <w:rPr>
                <w:sz w:val="14"/>
                <w:szCs w:val="14"/>
              </w:rPr>
              <w:t xml:space="preserve"> </w:t>
            </w:r>
            <w:proofErr w:type="spellStart"/>
            <w:r w:rsidRPr="00833D9F">
              <w:rPr>
                <w:sz w:val="14"/>
                <w:szCs w:val="14"/>
              </w:rPr>
              <w:t>studiefinanciering</w:t>
            </w:r>
            <w:proofErr w:type="spellEnd"/>
            <w:r w:rsidRPr="00833D9F">
              <w:rPr>
                <w:sz w:val="14"/>
                <w:szCs w:val="14"/>
              </w:rPr>
              <w:t xml:space="preserve"> op 2,5%</w:t>
            </w:r>
          </w:p>
        </w:tc>
        <w:tc>
          <w:tcPr>
            <w:tcW w:w="1014" w:type="dxa"/>
            <w:noWrap/>
            <w:hideMark/>
          </w:tcPr>
          <w:p w:rsidRPr="00833D9F" w:rsidR="0026373A" w:rsidP="002B023B" w:rsidRDefault="0026373A" w14:paraId="79AA182F" w14:textId="77777777">
            <w:pPr>
              <w:rPr>
                <w:sz w:val="14"/>
                <w:szCs w:val="14"/>
              </w:rPr>
            </w:pPr>
          </w:p>
        </w:tc>
        <w:tc>
          <w:tcPr>
            <w:tcW w:w="1043" w:type="dxa"/>
            <w:noWrap/>
            <w:hideMark/>
          </w:tcPr>
          <w:p w:rsidRPr="00833D9F" w:rsidR="0026373A" w:rsidP="002B023B" w:rsidRDefault="0026373A" w14:paraId="0D6EC9E0" w14:textId="77777777">
            <w:pPr>
              <w:rPr>
                <w:sz w:val="14"/>
                <w:szCs w:val="14"/>
              </w:rPr>
            </w:pPr>
          </w:p>
        </w:tc>
        <w:tc>
          <w:tcPr>
            <w:tcW w:w="1105" w:type="dxa"/>
            <w:noWrap/>
            <w:hideMark/>
          </w:tcPr>
          <w:p w:rsidRPr="00833D9F" w:rsidR="0026373A" w:rsidP="002B023B" w:rsidRDefault="0026373A" w14:paraId="6E435816" w14:textId="77777777">
            <w:pPr>
              <w:rPr>
                <w:sz w:val="14"/>
                <w:szCs w:val="14"/>
              </w:rPr>
            </w:pPr>
          </w:p>
        </w:tc>
        <w:tc>
          <w:tcPr>
            <w:tcW w:w="1121" w:type="dxa"/>
            <w:noWrap/>
            <w:hideMark/>
          </w:tcPr>
          <w:p w:rsidRPr="00833D9F" w:rsidR="0026373A" w:rsidP="002B023B" w:rsidRDefault="0026373A" w14:paraId="2897294C" w14:textId="77777777">
            <w:pPr>
              <w:rPr>
                <w:sz w:val="14"/>
                <w:szCs w:val="14"/>
              </w:rPr>
            </w:pPr>
          </w:p>
        </w:tc>
        <w:tc>
          <w:tcPr>
            <w:tcW w:w="1159" w:type="dxa"/>
            <w:noWrap/>
            <w:hideMark/>
          </w:tcPr>
          <w:p w:rsidRPr="00833D9F" w:rsidR="0026373A" w:rsidP="002B023B" w:rsidRDefault="0026373A" w14:paraId="4A181243" w14:textId="77777777">
            <w:pPr>
              <w:rPr>
                <w:sz w:val="14"/>
                <w:szCs w:val="14"/>
              </w:rPr>
            </w:pPr>
            <w:r w:rsidRPr="00833D9F">
              <w:rPr>
                <w:sz w:val="14"/>
                <w:szCs w:val="14"/>
              </w:rPr>
              <w:t>40.000</w:t>
            </w:r>
          </w:p>
        </w:tc>
      </w:tr>
      <w:tr w:rsidRPr="00833D9F" w:rsidR="0026373A" w:rsidTr="002B023B" w14:paraId="3CE2926B" w14:textId="77777777">
        <w:trPr>
          <w:trHeight w:val="143"/>
        </w:trPr>
        <w:tc>
          <w:tcPr>
            <w:tcW w:w="3530" w:type="dxa"/>
            <w:noWrap/>
            <w:hideMark/>
          </w:tcPr>
          <w:p w:rsidRPr="00833D9F" w:rsidR="0026373A" w:rsidP="002B023B" w:rsidRDefault="0026373A" w14:paraId="3B9A27C9" w14:textId="77777777">
            <w:pPr>
              <w:rPr>
                <w:sz w:val="14"/>
                <w:szCs w:val="14"/>
              </w:rPr>
            </w:pPr>
            <w:proofErr w:type="spellStart"/>
            <w:r w:rsidRPr="00833D9F">
              <w:rPr>
                <w:sz w:val="14"/>
                <w:szCs w:val="14"/>
              </w:rPr>
              <w:t>Bevordering</w:t>
            </w:r>
            <w:proofErr w:type="spellEnd"/>
            <w:r w:rsidRPr="00833D9F">
              <w:rPr>
                <w:sz w:val="14"/>
                <w:szCs w:val="14"/>
              </w:rPr>
              <w:t xml:space="preserve"> </w:t>
            </w:r>
            <w:proofErr w:type="spellStart"/>
            <w:r w:rsidRPr="00833D9F">
              <w:rPr>
                <w:sz w:val="14"/>
                <w:szCs w:val="14"/>
              </w:rPr>
              <w:t>zij-instroom</w:t>
            </w:r>
            <w:proofErr w:type="spellEnd"/>
          </w:p>
        </w:tc>
        <w:tc>
          <w:tcPr>
            <w:tcW w:w="1014" w:type="dxa"/>
            <w:noWrap/>
            <w:hideMark/>
          </w:tcPr>
          <w:p w:rsidRPr="00833D9F" w:rsidR="0026373A" w:rsidP="002B023B" w:rsidRDefault="0026373A" w14:paraId="23F5140D" w14:textId="77777777">
            <w:pPr>
              <w:rPr>
                <w:sz w:val="14"/>
                <w:szCs w:val="14"/>
              </w:rPr>
            </w:pPr>
            <w:r w:rsidRPr="00833D9F">
              <w:rPr>
                <w:sz w:val="14"/>
                <w:szCs w:val="14"/>
              </w:rPr>
              <w:t>79.324</w:t>
            </w:r>
          </w:p>
        </w:tc>
        <w:tc>
          <w:tcPr>
            <w:tcW w:w="1043" w:type="dxa"/>
            <w:noWrap/>
            <w:hideMark/>
          </w:tcPr>
          <w:p w:rsidRPr="00833D9F" w:rsidR="0026373A" w:rsidP="002B023B" w:rsidRDefault="0026373A" w14:paraId="0C0EFBE3" w14:textId="77777777">
            <w:pPr>
              <w:rPr>
                <w:sz w:val="14"/>
                <w:szCs w:val="14"/>
              </w:rPr>
            </w:pPr>
            <w:r w:rsidRPr="00833D9F">
              <w:rPr>
                <w:sz w:val="14"/>
                <w:szCs w:val="14"/>
              </w:rPr>
              <w:t>88.074</w:t>
            </w:r>
          </w:p>
        </w:tc>
        <w:tc>
          <w:tcPr>
            <w:tcW w:w="1105" w:type="dxa"/>
            <w:noWrap/>
            <w:hideMark/>
          </w:tcPr>
          <w:p w:rsidRPr="00833D9F" w:rsidR="0026373A" w:rsidP="002B023B" w:rsidRDefault="0026373A" w14:paraId="35E1D9AE" w14:textId="77777777">
            <w:pPr>
              <w:rPr>
                <w:sz w:val="14"/>
                <w:szCs w:val="14"/>
              </w:rPr>
            </w:pPr>
            <w:r w:rsidRPr="00833D9F">
              <w:rPr>
                <w:sz w:val="14"/>
                <w:szCs w:val="14"/>
              </w:rPr>
              <w:t>88.074</w:t>
            </w:r>
          </w:p>
        </w:tc>
        <w:tc>
          <w:tcPr>
            <w:tcW w:w="1121" w:type="dxa"/>
            <w:noWrap/>
            <w:hideMark/>
          </w:tcPr>
          <w:p w:rsidRPr="00833D9F" w:rsidR="0026373A" w:rsidP="002B023B" w:rsidRDefault="0026373A" w14:paraId="3468B41D" w14:textId="77777777">
            <w:pPr>
              <w:rPr>
                <w:sz w:val="14"/>
                <w:szCs w:val="14"/>
              </w:rPr>
            </w:pPr>
            <w:r w:rsidRPr="00833D9F">
              <w:rPr>
                <w:sz w:val="14"/>
                <w:szCs w:val="14"/>
              </w:rPr>
              <w:t>88.074</w:t>
            </w:r>
          </w:p>
        </w:tc>
        <w:tc>
          <w:tcPr>
            <w:tcW w:w="1159" w:type="dxa"/>
            <w:noWrap/>
            <w:hideMark/>
          </w:tcPr>
          <w:p w:rsidRPr="00833D9F" w:rsidR="0026373A" w:rsidP="002B023B" w:rsidRDefault="0026373A" w14:paraId="2FD29673" w14:textId="77777777">
            <w:pPr>
              <w:rPr>
                <w:sz w:val="14"/>
                <w:szCs w:val="14"/>
              </w:rPr>
            </w:pPr>
            <w:r w:rsidRPr="00833D9F">
              <w:rPr>
                <w:sz w:val="14"/>
                <w:szCs w:val="14"/>
              </w:rPr>
              <w:t>88.074</w:t>
            </w:r>
          </w:p>
        </w:tc>
      </w:tr>
      <w:tr w:rsidRPr="00833D9F" w:rsidR="0026373A" w:rsidTr="002B023B" w14:paraId="30193C99" w14:textId="77777777">
        <w:trPr>
          <w:trHeight w:val="143"/>
        </w:trPr>
        <w:tc>
          <w:tcPr>
            <w:tcW w:w="3530" w:type="dxa"/>
            <w:noWrap/>
            <w:hideMark/>
          </w:tcPr>
          <w:p w:rsidRPr="00833D9F" w:rsidR="0026373A" w:rsidP="002B023B" w:rsidRDefault="0026373A" w14:paraId="5B17E823" w14:textId="77777777">
            <w:pPr>
              <w:rPr>
                <w:sz w:val="14"/>
                <w:szCs w:val="14"/>
              </w:rPr>
            </w:pPr>
            <w:r w:rsidRPr="00833D9F">
              <w:rPr>
                <w:sz w:val="14"/>
                <w:szCs w:val="14"/>
              </w:rPr>
              <w:t xml:space="preserve">Beter en </w:t>
            </w:r>
            <w:proofErr w:type="spellStart"/>
            <w:r w:rsidRPr="00833D9F">
              <w:rPr>
                <w:sz w:val="14"/>
                <w:szCs w:val="14"/>
              </w:rPr>
              <w:t>regelmatig</w:t>
            </w:r>
            <w:proofErr w:type="spellEnd"/>
            <w:r w:rsidRPr="00833D9F">
              <w:rPr>
                <w:sz w:val="14"/>
                <w:szCs w:val="14"/>
              </w:rPr>
              <w:t xml:space="preserve"> </w:t>
            </w:r>
            <w:proofErr w:type="spellStart"/>
            <w:r w:rsidRPr="00833D9F">
              <w:rPr>
                <w:sz w:val="14"/>
                <w:szCs w:val="14"/>
              </w:rPr>
              <w:t>inspectietoezicht</w:t>
            </w:r>
            <w:proofErr w:type="spellEnd"/>
          </w:p>
        </w:tc>
        <w:tc>
          <w:tcPr>
            <w:tcW w:w="1014" w:type="dxa"/>
            <w:noWrap/>
            <w:hideMark/>
          </w:tcPr>
          <w:p w:rsidRPr="00833D9F" w:rsidR="0026373A" w:rsidP="002B023B" w:rsidRDefault="0026373A" w14:paraId="3F317BAE" w14:textId="77777777">
            <w:pPr>
              <w:rPr>
                <w:sz w:val="14"/>
                <w:szCs w:val="14"/>
              </w:rPr>
            </w:pPr>
          </w:p>
        </w:tc>
        <w:tc>
          <w:tcPr>
            <w:tcW w:w="1043" w:type="dxa"/>
            <w:noWrap/>
            <w:hideMark/>
          </w:tcPr>
          <w:p w:rsidRPr="00833D9F" w:rsidR="0026373A" w:rsidP="002B023B" w:rsidRDefault="0026373A" w14:paraId="68628A71" w14:textId="77777777">
            <w:pPr>
              <w:rPr>
                <w:sz w:val="14"/>
                <w:szCs w:val="14"/>
              </w:rPr>
            </w:pPr>
            <w:r w:rsidRPr="00833D9F">
              <w:rPr>
                <w:sz w:val="14"/>
                <w:szCs w:val="14"/>
              </w:rPr>
              <w:t>5.000</w:t>
            </w:r>
          </w:p>
        </w:tc>
        <w:tc>
          <w:tcPr>
            <w:tcW w:w="1105" w:type="dxa"/>
            <w:noWrap/>
            <w:hideMark/>
          </w:tcPr>
          <w:p w:rsidRPr="00833D9F" w:rsidR="0026373A" w:rsidP="002B023B" w:rsidRDefault="0026373A" w14:paraId="2765EECA" w14:textId="77777777">
            <w:pPr>
              <w:rPr>
                <w:sz w:val="14"/>
                <w:szCs w:val="14"/>
              </w:rPr>
            </w:pPr>
            <w:r w:rsidRPr="00833D9F">
              <w:rPr>
                <w:sz w:val="14"/>
                <w:szCs w:val="14"/>
              </w:rPr>
              <w:t>11.000</w:t>
            </w:r>
          </w:p>
        </w:tc>
        <w:tc>
          <w:tcPr>
            <w:tcW w:w="1121" w:type="dxa"/>
            <w:noWrap/>
            <w:hideMark/>
          </w:tcPr>
          <w:p w:rsidRPr="00833D9F" w:rsidR="0026373A" w:rsidP="002B023B" w:rsidRDefault="0026373A" w14:paraId="0C8677C7" w14:textId="77777777">
            <w:pPr>
              <w:rPr>
                <w:sz w:val="14"/>
                <w:szCs w:val="14"/>
              </w:rPr>
            </w:pPr>
            <w:r w:rsidRPr="00833D9F">
              <w:rPr>
                <w:sz w:val="14"/>
                <w:szCs w:val="14"/>
              </w:rPr>
              <w:t>21.000</w:t>
            </w:r>
          </w:p>
        </w:tc>
        <w:tc>
          <w:tcPr>
            <w:tcW w:w="1159" w:type="dxa"/>
            <w:noWrap/>
            <w:hideMark/>
          </w:tcPr>
          <w:p w:rsidRPr="00833D9F" w:rsidR="0026373A" w:rsidP="002B023B" w:rsidRDefault="0026373A" w14:paraId="1DADD035" w14:textId="77777777">
            <w:pPr>
              <w:rPr>
                <w:sz w:val="14"/>
                <w:szCs w:val="14"/>
              </w:rPr>
            </w:pPr>
            <w:r w:rsidRPr="00833D9F">
              <w:rPr>
                <w:sz w:val="14"/>
                <w:szCs w:val="14"/>
              </w:rPr>
              <w:t>30.000</w:t>
            </w:r>
          </w:p>
        </w:tc>
      </w:tr>
      <w:tr w:rsidRPr="00833D9F" w:rsidR="0026373A" w:rsidTr="002B023B" w14:paraId="308172F3" w14:textId="77777777">
        <w:trPr>
          <w:trHeight w:val="410"/>
        </w:trPr>
        <w:tc>
          <w:tcPr>
            <w:tcW w:w="3530" w:type="dxa"/>
            <w:hideMark/>
          </w:tcPr>
          <w:p w:rsidRPr="0026373A" w:rsidR="0026373A" w:rsidP="002B023B" w:rsidRDefault="0026373A" w14:paraId="53368E06" w14:textId="77777777">
            <w:pPr>
              <w:rPr>
                <w:sz w:val="14"/>
                <w:szCs w:val="14"/>
                <w:lang w:val="nl-NL"/>
              </w:rPr>
            </w:pPr>
            <w:r w:rsidRPr="0026373A">
              <w:rPr>
                <w:sz w:val="14"/>
                <w:szCs w:val="14"/>
                <w:lang w:val="nl-NL"/>
              </w:rPr>
              <w:t xml:space="preserve">Intensivering Fonds onderzoek en wetenschap via bestaand instrumentarium (sectorplannen, praktijkgericht onderzoek, </w:t>
            </w:r>
            <w:proofErr w:type="spellStart"/>
            <w:r w:rsidRPr="0026373A">
              <w:rPr>
                <w:sz w:val="14"/>
                <w:szCs w:val="14"/>
                <w:lang w:val="nl-NL"/>
              </w:rPr>
              <w:t>onderzoeksinfrastructuur</w:t>
            </w:r>
            <w:proofErr w:type="spellEnd"/>
            <w:r w:rsidRPr="0026373A">
              <w:rPr>
                <w:sz w:val="14"/>
                <w:szCs w:val="14"/>
                <w:lang w:val="nl-NL"/>
              </w:rPr>
              <w:t xml:space="preserve"> en Europese samenwerking)</w:t>
            </w:r>
          </w:p>
        </w:tc>
        <w:tc>
          <w:tcPr>
            <w:tcW w:w="1014" w:type="dxa"/>
            <w:noWrap/>
            <w:hideMark/>
          </w:tcPr>
          <w:p w:rsidRPr="00833D9F" w:rsidR="0026373A" w:rsidP="002B023B" w:rsidRDefault="0026373A" w14:paraId="6EF37137" w14:textId="77777777">
            <w:pPr>
              <w:rPr>
                <w:sz w:val="14"/>
                <w:szCs w:val="14"/>
              </w:rPr>
            </w:pPr>
            <w:r w:rsidRPr="00833D9F">
              <w:rPr>
                <w:sz w:val="14"/>
                <w:szCs w:val="14"/>
              </w:rPr>
              <w:t>224.479</w:t>
            </w:r>
          </w:p>
        </w:tc>
        <w:tc>
          <w:tcPr>
            <w:tcW w:w="1043" w:type="dxa"/>
            <w:noWrap/>
            <w:hideMark/>
          </w:tcPr>
          <w:p w:rsidRPr="00833D9F" w:rsidR="0026373A" w:rsidP="002B023B" w:rsidRDefault="0026373A" w14:paraId="0C4B408C" w14:textId="77777777">
            <w:pPr>
              <w:rPr>
                <w:sz w:val="14"/>
                <w:szCs w:val="14"/>
              </w:rPr>
            </w:pPr>
            <w:r w:rsidRPr="00833D9F">
              <w:rPr>
                <w:sz w:val="14"/>
                <w:szCs w:val="14"/>
              </w:rPr>
              <w:t>332.720</w:t>
            </w:r>
          </w:p>
        </w:tc>
        <w:tc>
          <w:tcPr>
            <w:tcW w:w="1105" w:type="dxa"/>
            <w:noWrap/>
            <w:hideMark/>
          </w:tcPr>
          <w:p w:rsidRPr="00833D9F" w:rsidR="0026373A" w:rsidP="002B023B" w:rsidRDefault="0026373A" w14:paraId="3DF7EE30" w14:textId="77777777">
            <w:pPr>
              <w:rPr>
                <w:sz w:val="14"/>
                <w:szCs w:val="14"/>
              </w:rPr>
            </w:pPr>
            <w:r w:rsidRPr="00833D9F">
              <w:rPr>
                <w:sz w:val="14"/>
                <w:szCs w:val="14"/>
              </w:rPr>
              <w:t>370.662</w:t>
            </w:r>
          </w:p>
        </w:tc>
        <w:tc>
          <w:tcPr>
            <w:tcW w:w="1121" w:type="dxa"/>
            <w:noWrap/>
            <w:hideMark/>
          </w:tcPr>
          <w:p w:rsidRPr="00833D9F" w:rsidR="0026373A" w:rsidP="002B023B" w:rsidRDefault="0026373A" w14:paraId="6B796B2C" w14:textId="77777777">
            <w:pPr>
              <w:rPr>
                <w:sz w:val="14"/>
                <w:szCs w:val="14"/>
              </w:rPr>
            </w:pPr>
            <w:r w:rsidRPr="00833D9F">
              <w:rPr>
                <w:sz w:val="14"/>
                <w:szCs w:val="14"/>
              </w:rPr>
              <w:t>447.803</w:t>
            </w:r>
          </w:p>
        </w:tc>
        <w:tc>
          <w:tcPr>
            <w:tcW w:w="1159" w:type="dxa"/>
            <w:noWrap/>
            <w:hideMark/>
          </w:tcPr>
          <w:p w:rsidRPr="00833D9F" w:rsidR="0026373A" w:rsidP="002B023B" w:rsidRDefault="0026373A" w14:paraId="2C11589E" w14:textId="77777777">
            <w:pPr>
              <w:rPr>
                <w:sz w:val="14"/>
                <w:szCs w:val="14"/>
              </w:rPr>
            </w:pPr>
            <w:r w:rsidRPr="00833D9F">
              <w:rPr>
                <w:sz w:val="14"/>
                <w:szCs w:val="14"/>
              </w:rPr>
              <w:t>433.803</w:t>
            </w:r>
          </w:p>
        </w:tc>
      </w:tr>
      <w:tr w:rsidRPr="00833D9F" w:rsidR="0026373A" w:rsidTr="002B023B" w14:paraId="3E236E8B" w14:textId="77777777">
        <w:trPr>
          <w:trHeight w:val="290"/>
        </w:trPr>
        <w:tc>
          <w:tcPr>
            <w:tcW w:w="3530" w:type="dxa"/>
            <w:hideMark/>
          </w:tcPr>
          <w:p w:rsidRPr="0026373A" w:rsidR="0026373A" w:rsidP="002B023B" w:rsidRDefault="0026373A" w14:paraId="7123AE0A" w14:textId="77777777">
            <w:pPr>
              <w:rPr>
                <w:sz w:val="14"/>
                <w:szCs w:val="14"/>
                <w:lang w:val="nl-NL"/>
              </w:rPr>
            </w:pPr>
            <w:r w:rsidRPr="0026373A">
              <w:rPr>
                <w:sz w:val="14"/>
                <w:szCs w:val="14"/>
                <w:lang w:val="nl-NL"/>
              </w:rPr>
              <w:t>Taakstellende intensivering lumpsum internationalisering (verhoging bedrag per student)</w:t>
            </w:r>
          </w:p>
        </w:tc>
        <w:tc>
          <w:tcPr>
            <w:tcW w:w="1014" w:type="dxa"/>
            <w:noWrap/>
            <w:hideMark/>
          </w:tcPr>
          <w:p w:rsidRPr="00833D9F" w:rsidR="0026373A" w:rsidP="002B023B" w:rsidRDefault="0026373A" w14:paraId="00D8A6B4" w14:textId="77777777">
            <w:pPr>
              <w:rPr>
                <w:sz w:val="14"/>
                <w:szCs w:val="14"/>
              </w:rPr>
            </w:pPr>
            <w:r w:rsidRPr="00833D9F">
              <w:rPr>
                <w:sz w:val="14"/>
                <w:szCs w:val="14"/>
              </w:rPr>
              <w:t>68.000</w:t>
            </w:r>
          </w:p>
        </w:tc>
        <w:tc>
          <w:tcPr>
            <w:tcW w:w="1043" w:type="dxa"/>
            <w:noWrap/>
            <w:hideMark/>
          </w:tcPr>
          <w:p w:rsidRPr="00833D9F" w:rsidR="0026373A" w:rsidP="002B023B" w:rsidRDefault="0026373A" w14:paraId="127FFE9E" w14:textId="77777777">
            <w:pPr>
              <w:rPr>
                <w:sz w:val="14"/>
                <w:szCs w:val="14"/>
              </w:rPr>
            </w:pPr>
            <w:r w:rsidRPr="00833D9F">
              <w:rPr>
                <w:sz w:val="14"/>
                <w:szCs w:val="14"/>
              </w:rPr>
              <w:t>121.000</w:t>
            </w:r>
          </w:p>
        </w:tc>
        <w:tc>
          <w:tcPr>
            <w:tcW w:w="1105" w:type="dxa"/>
            <w:noWrap/>
            <w:hideMark/>
          </w:tcPr>
          <w:p w:rsidRPr="00833D9F" w:rsidR="0026373A" w:rsidP="002B023B" w:rsidRDefault="0026373A" w14:paraId="5357A1DB" w14:textId="77777777">
            <w:pPr>
              <w:rPr>
                <w:sz w:val="14"/>
                <w:szCs w:val="14"/>
              </w:rPr>
            </w:pPr>
            <w:r w:rsidRPr="00833D9F">
              <w:rPr>
                <w:sz w:val="14"/>
                <w:szCs w:val="14"/>
              </w:rPr>
              <w:t>158.000</w:t>
            </w:r>
          </w:p>
        </w:tc>
        <w:tc>
          <w:tcPr>
            <w:tcW w:w="1121" w:type="dxa"/>
            <w:noWrap/>
            <w:hideMark/>
          </w:tcPr>
          <w:p w:rsidRPr="00833D9F" w:rsidR="0026373A" w:rsidP="002B023B" w:rsidRDefault="0026373A" w14:paraId="63E92536" w14:textId="77777777">
            <w:pPr>
              <w:rPr>
                <w:sz w:val="14"/>
                <w:szCs w:val="14"/>
              </w:rPr>
            </w:pPr>
            <w:r w:rsidRPr="00833D9F">
              <w:rPr>
                <w:sz w:val="14"/>
                <w:szCs w:val="14"/>
              </w:rPr>
              <w:t>156.000</w:t>
            </w:r>
          </w:p>
        </w:tc>
        <w:tc>
          <w:tcPr>
            <w:tcW w:w="1159" w:type="dxa"/>
            <w:noWrap/>
            <w:hideMark/>
          </w:tcPr>
          <w:p w:rsidRPr="00833D9F" w:rsidR="0026373A" w:rsidP="002B023B" w:rsidRDefault="0026373A" w14:paraId="02457844" w14:textId="77777777">
            <w:pPr>
              <w:rPr>
                <w:sz w:val="14"/>
                <w:szCs w:val="14"/>
              </w:rPr>
            </w:pPr>
            <w:r w:rsidRPr="00833D9F">
              <w:rPr>
                <w:sz w:val="14"/>
                <w:szCs w:val="14"/>
              </w:rPr>
              <w:t>156.000</w:t>
            </w:r>
          </w:p>
        </w:tc>
      </w:tr>
      <w:tr w:rsidRPr="00833D9F" w:rsidR="0026373A" w:rsidTr="002B023B" w14:paraId="4F7D4448" w14:textId="77777777">
        <w:trPr>
          <w:trHeight w:val="143"/>
        </w:trPr>
        <w:tc>
          <w:tcPr>
            <w:tcW w:w="3530" w:type="dxa"/>
            <w:noWrap/>
            <w:hideMark/>
          </w:tcPr>
          <w:p w:rsidRPr="00833D9F" w:rsidR="0026373A" w:rsidP="002B023B" w:rsidRDefault="0026373A" w14:paraId="705499EB" w14:textId="77777777">
            <w:pPr>
              <w:rPr>
                <w:b/>
                <w:bCs/>
                <w:sz w:val="14"/>
                <w:szCs w:val="14"/>
              </w:rPr>
            </w:pPr>
            <w:proofErr w:type="spellStart"/>
            <w:r w:rsidRPr="00833D9F">
              <w:rPr>
                <w:b/>
                <w:bCs/>
                <w:sz w:val="14"/>
                <w:szCs w:val="14"/>
              </w:rPr>
              <w:t>Totaal</w:t>
            </w:r>
            <w:proofErr w:type="spellEnd"/>
          </w:p>
        </w:tc>
        <w:tc>
          <w:tcPr>
            <w:tcW w:w="1014" w:type="dxa"/>
            <w:noWrap/>
            <w:hideMark/>
          </w:tcPr>
          <w:p w:rsidRPr="00833D9F" w:rsidR="0026373A" w:rsidP="002B023B" w:rsidRDefault="0026373A" w14:paraId="78A1D1E4" w14:textId="77777777">
            <w:pPr>
              <w:rPr>
                <w:b/>
                <w:bCs/>
                <w:sz w:val="14"/>
                <w:szCs w:val="14"/>
              </w:rPr>
            </w:pPr>
            <w:r w:rsidRPr="00833D9F">
              <w:rPr>
                <w:b/>
                <w:bCs/>
                <w:sz w:val="14"/>
                <w:szCs w:val="14"/>
              </w:rPr>
              <w:t>1.000.000</w:t>
            </w:r>
          </w:p>
        </w:tc>
        <w:tc>
          <w:tcPr>
            <w:tcW w:w="1043" w:type="dxa"/>
            <w:noWrap/>
            <w:hideMark/>
          </w:tcPr>
          <w:p w:rsidRPr="00833D9F" w:rsidR="0026373A" w:rsidP="002B023B" w:rsidRDefault="0026373A" w14:paraId="72FE0C0A" w14:textId="77777777">
            <w:pPr>
              <w:rPr>
                <w:b/>
                <w:bCs/>
                <w:sz w:val="14"/>
                <w:szCs w:val="14"/>
              </w:rPr>
            </w:pPr>
            <w:r w:rsidRPr="00833D9F">
              <w:rPr>
                <w:b/>
                <w:bCs/>
                <w:sz w:val="14"/>
                <w:szCs w:val="14"/>
              </w:rPr>
              <w:t xml:space="preserve">1.200.000 </w:t>
            </w:r>
          </w:p>
        </w:tc>
        <w:tc>
          <w:tcPr>
            <w:tcW w:w="1105" w:type="dxa"/>
            <w:noWrap/>
            <w:hideMark/>
          </w:tcPr>
          <w:p w:rsidRPr="00833D9F" w:rsidR="0026373A" w:rsidP="002B023B" w:rsidRDefault="0026373A" w14:paraId="1720D159" w14:textId="77777777">
            <w:pPr>
              <w:rPr>
                <w:b/>
                <w:bCs/>
                <w:sz w:val="14"/>
                <w:szCs w:val="14"/>
              </w:rPr>
            </w:pPr>
            <w:r w:rsidRPr="00833D9F">
              <w:rPr>
                <w:b/>
                <w:bCs/>
                <w:sz w:val="14"/>
                <w:szCs w:val="14"/>
              </w:rPr>
              <w:t xml:space="preserve">1.300.000 </w:t>
            </w:r>
          </w:p>
        </w:tc>
        <w:tc>
          <w:tcPr>
            <w:tcW w:w="1121" w:type="dxa"/>
            <w:noWrap/>
            <w:hideMark/>
          </w:tcPr>
          <w:p w:rsidRPr="00833D9F" w:rsidR="0026373A" w:rsidP="002B023B" w:rsidRDefault="0026373A" w14:paraId="610C0498" w14:textId="77777777">
            <w:pPr>
              <w:rPr>
                <w:b/>
                <w:bCs/>
                <w:sz w:val="14"/>
                <w:szCs w:val="14"/>
              </w:rPr>
            </w:pPr>
            <w:r w:rsidRPr="00833D9F">
              <w:rPr>
                <w:b/>
                <w:bCs/>
                <w:sz w:val="14"/>
                <w:szCs w:val="14"/>
              </w:rPr>
              <w:t xml:space="preserve">1.400.000 </w:t>
            </w:r>
          </w:p>
        </w:tc>
        <w:tc>
          <w:tcPr>
            <w:tcW w:w="1159" w:type="dxa"/>
            <w:noWrap/>
            <w:hideMark/>
          </w:tcPr>
          <w:p w:rsidRPr="00833D9F" w:rsidR="0026373A" w:rsidP="002B023B" w:rsidRDefault="0026373A" w14:paraId="25191D14" w14:textId="77777777">
            <w:pPr>
              <w:rPr>
                <w:b/>
                <w:bCs/>
                <w:sz w:val="14"/>
                <w:szCs w:val="14"/>
              </w:rPr>
            </w:pPr>
            <w:r w:rsidRPr="00833D9F">
              <w:rPr>
                <w:b/>
                <w:bCs/>
                <w:sz w:val="14"/>
                <w:szCs w:val="14"/>
              </w:rPr>
              <w:t xml:space="preserve">1.500.000 </w:t>
            </w:r>
          </w:p>
        </w:tc>
      </w:tr>
      <w:tr w:rsidRPr="00833D9F" w:rsidR="0026373A" w:rsidTr="002B023B" w14:paraId="1860E298" w14:textId="77777777">
        <w:trPr>
          <w:trHeight w:val="96"/>
        </w:trPr>
        <w:tc>
          <w:tcPr>
            <w:tcW w:w="8972" w:type="dxa"/>
            <w:gridSpan w:val="6"/>
            <w:noWrap/>
            <w:hideMark/>
          </w:tcPr>
          <w:p w:rsidRPr="00833D9F" w:rsidR="0026373A" w:rsidP="002B023B" w:rsidRDefault="0026373A" w14:paraId="13B16AF5" w14:textId="77777777">
            <w:pPr>
              <w:jc w:val="center"/>
              <w:rPr>
                <w:sz w:val="14"/>
                <w:szCs w:val="14"/>
              </w:rPr>
            </w:pPr>
            <w:r w:rsidRPr="00833D9F">
              <w:rPr>
                <w:b/>
                <w:bCs/>
                <w:sz w:val="14"/>
                <w:szCs w:val="14"/>
              </w:rPr>
              <w:t>Media</w:t>
            </w:r>
          </w:p>
        </w:tc>
      </w:tr>
      <w:tr w:rsidRPr="00833D9F" w:rsidR="0026373A" w:rsidTr="002B023B" w14:paraId="36D74A5B" w14:textId="77777777">
        <w:trPr>
          <w:trHeight w:val="440"/>
        </w:trPr>
        <w:tc>
          <w:tcPr>
            <w:tcW w:w="3530" w:type="dxa"/>
            <w:hideMark/>
          </w:tcPr>
          <w:p w:rsidRPr="0026373A" w:rsidR="0026373A" w:rsidP="002B023B" w:rsidRDefault="0026373A" w14:paraId="57E18D6D" w14:textId="77777777">
            <w:pPr>
              <w:rPr>
                <w:sz w:val="14"/>
                <w:szCs w:val="14"/>
                <w:lang w:val="nl-NL"/>
              </w:rPr>
            </w:pPr>
            <w:r w:rsidRPr="0026373A">
              <w:rPr>
                <w:sz w:val="14"/>
                <w:szCs w:val="14"/>
                <w:lang w:val="nl-NL"/>
              </w:rPr>
              <w:t xml:space="preserve">Terugdraaien verlaging </w:t>
            </w:r>
            <w:proofErr w:type="spellStart"/>
            <w:r w:rsidRPr="0026373A">
              <w:rPr>
                <w:sz w:val="14"/>
                <w:szCs w:val="14"/>
                <w:lang w:val="nl-NL"/>
              </w:rPr>
              <w:t>rijksmediabijdrage</w:t>
            </w:r>
            <w:proofErr w:type="spellEnd"/>
            <w:r w:rsidRPr="0026373A">
              <w:rPr>
                <w:sz w:val="14"/>
                <w:szCs w:val="14"/>
                <w:lang w:val="nl-NL"/>
              </w:rPr>
              <w:t xml:space="preserve"> landelijke publieke omroep</w:t>
            </w:r>
          </w:p>
        </w:tc>
        <w:tc>
          <w:tcPr>
            <w:tcW w:w="1014" w:type="dxa"/>
            <w:noWrap/>
            <w:hideMark/>
          </w:tcPr>
          <w:p w:rsidRPr="00833D9F" w:rsidR="0026373A" w:rsidP="002B023B" w:rsidRDefault="0026373A" w14:paraId="02FB6EE2" w14:textId="77777777">
            <w:pPr>
              <w:rPr>
                <w:sz w:val="14"/>
                <w:szCs w:val="14"/>
              </w:rPr>
            </w:pPr>
            <w:r w:rsidRPr="00833D9F">
              <w:rPr>
                <w:sz w:val="14"/>
                <w:szCs w:val="14"/>
              </w:rPr>
              <w:t>45</w:t>
            </w:r>
          </w:p>
        </w:tc>
        <w:tc>
          <w:tcPr>
            <w:tcW w:w="1043" w:type="dxa"/>
            <w:noWrap/>
            <w:hideMark/>
          </w:tcPr>
          <w:p w:rsidRPr="00833D9F" w:rsidR="0026373A" w:rsidP="002B023B" w:rsidRDefault="0026373A" w14:paraId="02D9973E" w14:textId="77777777">
            <w:pPr>
              <w:rPr>
                <w:sz w:val="14"/>
                <w:szCs w:val="14"/>
              </w:rPr>
            </w:pPr>
            <w:r w:rsidRPr="00833D9F">
              <w:rPr>
                <w:sz w:val="14"/>
                <w:szCs w:val="14"/>
              </w:rPr>
              <w:t>45</w:t>
            </w:r>
          </w:p>
        </w:tc>
        <w:tc>
          <w:tcPr>
            <w:tcW w:w="1105" w:type="dxa"/>
            <w:noWrap/>
            <w:hideMark/>
          </w:tcPr>
          <w:p w:rsidRPr="00833D9F" w:rsidR="0026373A" w:rsidP="002B023B" w:rsidRDefault="0026373A" w14:paraId="708BCF68" w14:textId="77777777">
            <w:pPr>
              <w:rPr>
                <w:sz w:val="14"/>
                <w:szCs w:val="14"/>
              </w:rPr>
            </w:pPr>
            <w:r w:rsidRPr="00833D9F">
              <w:rPr>
                <w:sz w:val="14"/>
                <w:szCs w:val="14"/>
              </w:rPr>
              <w:t>45</w:t>
            </w:r>
          </w:p>
        </w:tc>
        <w:tc>
          <w:tcPr>
            <w:tcW w:w="1121" w:type="dxa"/>
            <w:noWrap/>
            <w:hideMark/>
          </w:tcPr>
          <w:p w:rsidRPr="00833D9F" w:rsidR="0026373A" w:rsidP="002B023B" w:rsidRDefault="0026373A" w14:paraId="3EA0CE39" w14:textId="77777777">
            <w:pPr>
              <w:rPr>
                <w:sz w:val="14"/>
                <w:szCs w:val="14"/>
              </w:rPr>
            </w:pPr>
            <w:r w:rsidRPr="00833D9F">
              <w:rPr>
                <w:sz w:val="14"/>
                <w:szCs w:val="14"/>
              </w:rPr>
              <w:t>45</w:t>
            </w:r>
          </w:p>
        </w:tc>
        <w:tc>
          <w:tcPr>
            <w:tcW w:w="1159" w:type="dxa"/>
            <w:noWrap/>
            <w:hideMark/>
          </w:tcPr>
          <w:p w:rsidRPr="00833D9F" w:rsidR="0026373A" w:rsidP="002B023B" w:rsidRDefault="0026373A" w14:paraId="3A14463C" w14:textId="77777777">
            <w:pPr>
              <w:rPr>
                <w:sz w:val="14"/>
                <w:szCs w:val="14"/>
              </w:rPr>
            </w:pPr>
            <w:r w:rsidRPr="00833D9F">
              <w:rPr>
                <w:sz w:val="14"/>
                <w:szCs w:val="14"/>
              </w:rPr>
              <w:t>45</w:t>
            </w:r>
          </w:p>
        </w:tc>
      </w:tr>
      <w:tr w:rsidRPr="00833D9F" w:rsidR="0026373A" w:rsidTr="002B023B" w14:paraId="0A017297" w14:textId="77777777">
        <w:trPr>
          <w:trHeight w:val="143"/>
        </w:trPr>
        <w:tc>
          <w:tcPr>
            <w:tcW w:w="3530" w:type="dxa"/>
            <w:noWrap/>
            <w:hideMark/>
          </w:tcPr>
          <w:p w:rsidRPr="0026373A" w:rsidR="0026373A" w:rsidP="002B023B" w:rsidRDefault="0026373A" w14:paraId="7C4C67BC" w14:textId="77777777">
            <w:pPr>
              <w:rPr>
                <w:sz w:val="14"/>
                <w:szCs w:val="14"/>
                <w:lang w:val="nl-NL"/>
              </w:rPr>
            </w:pPr>
            <w:r w:rsidRPr="0026373A">
              <w:rPr>
                <w:sz w:val="14"/>
                <w:szCs w:val="14"/>
                <w:lang w:val="nl-NL"/>
              </w:rPr>
              <w:t xml:space="preserve">Versterking van persveiligheid en -vrijheid </w:t>
            </w:r>
          </w:p>
        </w:tc>
        <w:tc>
          <w:tcPr>
            <w:tcW w:w="1014" w:type="dxa"/>
            <w:noWrap/>
            <w:hideMark/>
          </w:tcPr>
          <w:p w:rsidRPr="00833D9F" w:rsidR="0026373A" w:rsidP="002B023B" w:rsidRDefault="0026373A" w14:paraId="1A349FF8" w14:textId="77777777">
            <w:pPr>
              <w:rPr>
                <w:sz w:val="14"/>
                <w:szCs w:val="14"/>
              </w:rPr>
            </w:pPr>
            <w:r w:rsidRPr="00833D9F">
              <w:rPr>
                <w:sz w:val="14"/>
                <w:szCs w:val="14"/>
              </w:rPr>
              <w:t>5</w:t>
            </w:r>
          </w:p>
        </w:tc>
        <w:tc>
          <w:tcPr>
            <w:tcW w:w="1043" w:type="dxa"/>
            <w:noWrap/>
            <w:hideMark/>
          </w:tcPr>
          <w:p w:rsidRPr="00833D9F" w:rsidR="0026373A" w:rsidP="002B023B" w:rsidRDefault="0026373A" w14:paraId="6FE9AC8E" w14:textId="77777777">
            <w:pPr>
              <w:rPr>
                <w:sz w:val="14"/>
                <w:szCs w:val="14"/>
              </w:rPr>
            </w:pPr>
            <w:r w:rsidRPr="00833D9F">
              <w:rPr>
                <w:sz w:val="14"/>
                <w:szCs w:val="14"/>
              </w:rPr>
              <w:t>5</w:t>
            </w:r>
          </w:p>
        </w:tc>
        <w:tc>
          <w:tcPr>
            <w:tcW w:w="1105" w:type="dxa"/>
            <w:noWrap/>
            <w:hideMark/>
          </w:tcPr>
          <w:p w:rsidRPr="00833D9F" w:rsidR="0026373A" w:rsidP="002B023B" w:rsidRDefault="0026373A" w14:paraId="728DBE04" w14:textId="77777777">
            <w:pPr>
              <w:rPr>
                <w:sz w:val="14"/>
                <w:szCs w:val="14"/>
              </w:rPr>
            </w:pPr>
            <w:r w:rsidRPr="00833D9F">
              <w:rPr>
                <w:sz w:val="14"/>
                <w:szCs w:val="14"/>
              </w:rPr>
              <w:t>5</w:t>
            </w:r>
          </w:p>
        </w:tc>
        <w:tc>
          <w:tcPr>
            <w:tcW w:w="1121" w:type="dxa"/>
            <w:noWrap/>
            <w:hideMark/>
          </w:tcPr>
          <w:p w:rsidRPr="00833D9F" w:rsidR="0026373A" w:rsidP="002B023B" w:rsidRDefault="0026373A" w14:paraId="42BF982A" w14:textId="77777777">
            <w:pPr>
              <w:rPr>
                <w:sz w:val="14"/>
                <w:szCs w:val="14"/>
              </w:rPr>
            </w:pPr>
            <w:r w:rsidRPr="00833D9F">
              <w:rPr>
                <w:sz w:val="14"/>
                <w:szCs w:val="14"/>
              </w:rPr>
              <w:t>5</w:t>
            </w:r>
          </w:p>
        </w:tc>
        <w:tc>
          <w:tcPr>
            <w:tcW w:w="1159" w:type="dxa"/>
            <w:noWrap/>
            <w:hideMark/>
          </w:tcPr>
          <w:p w:rsidRPr="00833D9F" w:rsidR="0026373A" w:rsidP="002B023B" w:rsidRDefault="0026373A" w14:paraId="4B3D4EB6" w14:textId="77777777">
            <w:pPr>
              <w:rPr>
                <w:sz w:val="14"/>
                <w:szCs w:val="14"/>
              </w:rPr>
            </w:pPr>
            <w:r w:rsidRPr="00833D9F">
              <w:rPr>
                <w:sz w:val="14"/>
                <w:szCs w:val="14"/>
              </w:rPr>
              <w:t>5</w:t>
            </w:r>
          </w:p>
        </w:tc>
      </w:tr>
      <w:tr w:rsidRPr="00833D9F" w:rsidR="0026373A" w:rsidTr="002B023B" w14:paraId="25340FF7" w14:textId="77777777">
        <w:trPr>
          <w:trHeight w:val="143"/>
        </w:trPr>
        <w:tc>
          <w:tcPr>
            <w:tcW w:w="3530" w:type="dxa"/>
            <w:noWrap/>
            <w:hideMark/>
          </w:tcPr>
          <w:p w:rsidRPr="00833D9F" w:rsidR="0026373A" w:rsidP="002B023B" w:rsidRDefault="0026373A" w14:paraId="7495AF7E" w14:textId="77777777">
            <w:pPr>
              <w:rPr>
                <w:b/>
                <w:bCs/>
                <w:sz w:val="14"/>
                <w:szCs w:val="14"/>
              </w:rPr>
            </w:pPr>
            <w:proofErr w:type="spellStart"/>
            <w:r w:rsidRPr="00833D9F">
              <w:rPr>
                <w:b/>
                <w:bCs/>
                <w:sz w:val="14"/>
                <w:szCs w:val="14"/>
              </w:rPr>
              <w:t>Totaal</w:t>
            </w:r>
            <w:proofErr w:type="spellEnd"/>
            <w:r w:rsidRPr="00833D9F">
              <w:rPr>
                <w:b/>
                <w:bCs/>
                <w:sz w:val="14"/>
                <w:szCs w:val="14"/>
              </w:rPr>
              <w:t xml:space="preserve"> </w:t>
            </w:r>
          </w:p>
        </w:tc>
        <w:tc>
          <w:tcPr>
            <w:tcW w:w="1014" w:type="dxa"/>
            <w:noWrap/>
            <w:hideMark/>
          </w:tcPr>
          <w:p w:rsidRPr="00833D9F" w:rsidR="0026373A" w:rsidP="002B023B" w:rsidRDefault="0026373A" w14:paraId="2D7A6E29" w14:textId="77777777">
            <w:pPr>
              <w:rPr>
                <w:b/>
                <w:bCs/>
                <w:sz w:val="14"/>
                <w:szCs w:val="14"/>
              </w:rPr>
            </w:pPr>
            <w:r w:rsidRPr="00833D9F">
              <w:rPr>
                <w:b/>
                <w:bCs/>
                <w:sz w:val="14"/>
                <w:szCs w:val="14"/>
              </w:rPr>
              <w:t xml:space="preserve">50 </w:t>
            </w:r>
          </w:p>
        </w:tc>
        <w:tc>
          <w:tcPr>
            <w:tcW w:w="1043" w:type="dxa"/>
            <w:noWrap/>
            <w:hideMark/>
          </w:tcPr>
          <w:p w:rsidRPr="00833D9F" w:rsidR="0026373A" w:rsidP="002B023B" w:rsidRDefault="0026373A" w14:paraId="4CE0D843" w14:textId="77777777">
            <w:pPr>
              <w:rPr>
                <w:b/>
                <w:bCs/>
                <w:sz w:val="14"/>
                <w:szCs w:val="14"/>
              </w:rPr>
            </w:pPr>
            <w:r w:rsidRPr="00833D9F">
              <w:rPr>
                <w:b/>
                <w:bCs/>
                <w:sz w:val="14"/>
                <w:szCs w:val="14"/>
              </w:rPr>
              <w:t xml:space="preserve">50 </w:t>
            </w:r>
          </w:p>
        </w:tc>
        <w:tc>
          <w:tcPr>
            <w:tcW w:w="1105" w:type="dxa"/>
            <w:noWrap/>
            <w:hideMark/>
          </w:tcPr>
          <w:p w:rsidRPr="00833D9F" w:rsidR="0026373A" w:rsidP="002B023B" w:rsidRDefault="0026373A" w14:paraId="68D5531C" w14:textId="77777777">
            <w:pPr>
              <w:rPr>
                <w:b/>
                <w:bCs/>
                <w:sz w:val="14"/>
                <w:szCs w:val="14"/>
              </w:rPr>
            </w:pPr>
            <w:r w:rsidRPr="00833D9F">
              <w:rPr>
                <w:b/>
                <w:bCs/>
                <w:sz w:val="14"/>
                <w:szCs w:val="14"/>
              </w:rPr>
              <w:t xml:space="preserve">50 </w:t>
            </w:r>
          </w:p>
        </w:tc>
        <w:tc>
          <w:tcPr>
            <w:tcW w:w="1121" w:type="dxa"/>
            <w:noWrap/>
            <w:hideMark/>
          </w:tcPr>
          <w:p w:rsidRPr="00833D9F" w:rsidR="0026373A" w:rsidP="002B023B" w:rsidRDefault="0026373A" w14:paraId="5AE25208" w14:textId="77777777">
            <w:pPr>
              <w:rPr>
                <w:b/>
                <w:bCs/>
                <w:sz w:val="14"/>
                <w:szCs w:val="14"/>
              </w:rPr>
            </w:pPr>
            <w:r w:rsidRPr="00833D9F">
              <w:rPr>
                <w:b/>
                <w:bCs/>
                <w:sz w:val="14"/>
                <w:szCs w:val="14"/>
              </w:rPr>
              <w:t xml:space="preserve">50 </w:t>
            </w:r>
          </w:p>
        </w:tc>
        <w:tc>
          <w:tcPr>
            <w:tcW w:w="1159" w:type="dxa"/>
            <w:noWrap/>
            <w:hideMark/>
          </w:tcPr>
          <w:p w:rsidRPr="00833D9F" w:rsidR="0026373A" w:rsidP="002B023B" w:rsidRDefault="0026373A" w14:paraId="3771D639" w14:textId="77777777">
            <w:pPr>
              <w:rPr>
                <w:b/>
                <w:bCs/>
                <w:sz w:val="14"/>
                <w:szCs w:val="14"/>
              </w:rPr>
            </w:pPr>
            <w:r w:rsidRPr="00833D9F">
              <w:rPr>
                <w:b/>
                <w:bCs/>
                <w:sz w:val="14"/>
                <w:szCs w:val="14"/>
              </w:rPr>
              <w:t xml:space="preserve">50 </w:t>
            </w:r>
          </w:p>
        </w:tc>
      </w:tr>
    </w:tbl>
    <w:p w:rsidR="0026373A" w:rsidP="0026373A" w:rsidRDefault="0026373A" w14:paraId="5955469A" w14:textId="77777777">
      <w:pPr>
        <w:rPr>
          <w:szCs w:val="18"/>
        </w:rPr>
      </w:pPr>
    </w:p>
    <w:p w:rsidR="0026373A" w:rsidP="0026373A" w:rsidRDefault="0026373A" w14:paraId="378273E9" w14:textId="77777777">
      <w:pPr>
        <w:rPr>
          <w:b/>
          <w:bCs/>
          <w:szCs w:val="18"/>
        </w:rPr>
      </w:pPr>
    </w:p>
    <w:p w:rsidR="0026373A" w:rsidP="0026373A" w:rsidRDefault="0026373A" w14:paraId="22A5960D" w14:textId="77777777">
      <w:pPr>
        <w:rPr>
          <w:b/>
          <w:bCs/>
          <w:szCs w:val="18"/>
        </w:rPr>
      </w:pPr>
    </w:p>
    <w:p w:rsidR="0026373A" w:rsidP="0026373A" w:rsidRDefault="0026373A" w14:paraId="457A337C" w14:textId="77777777">
      <w:pPr>
        <w:rPr>
          <w:szCs w:val="18"/>
        </w:rPr>
      </w:pPr>
      <w:r>
        <w:rPr>
          <w:b/>
          <w:bCs/>
          <w:szCs w:val="18"/>
        </w:rPr>
        <w:t xml:space="preserve">Vraag 2: </w:t>
      </w:r>
      <w:r w:rsidRPr="006D3BFE">
        <w:rPr>
          <w:szCs w:val="18"/>
        </w:rPr>
        <w:t>Klopt het dat het geld dat naar Onderwijs, Cultuur en Wetenschap (OCW) gaat in de jaren 2027, 2028, 2029 en 2030 de bezuinigingen van kabinet Schoof niet dekken? Klopt het dat er de facto dan alsnog bezuinigd wordt op de begroting van OCW gezien er sprake is van een netto-krimp? Klopt het dat de uitspraak ‘we gaan investeren in onderwijs’ van het lid Paternotte dan feitelijk onjuist is?</w:t>
      </w:r>
      <w:r>
        <w:rPr>
          <w:rStyle w:val="Voetnootmarkering"/>
          <w:szCs w:val="18"/>
        </w:rPr>
        <w:footnoteReference w:id="2"/>
      </w:r>
      <w:r>
        <w:rPr>
          <w:rStyle w:val="Voetnootmarkering"/>
          <w:szCs w:val="18"/>
        </w:rPr>
        <w:footnoteReference w:id="3"/>
      </w:r>
      <w:r>
        <w:rPr>
          <w:rStyle w:val="Voetnootmarkering"/>
          <w:szCs w:val="18"/>
        </w:rPr>
        <w:footnoteReference w:id="4"/>
      </w:r>
    </w:p>
    <w:p w:rsidRPr="006D3BFE" w:rsidR="0026373A" w:rsidP="0026373A" w:rsidRDefault="0026373A" w14:paraId="7C15EFD0" w14:textId="77777777">
      <w:pPr>
        <w:rPr>
          <w:szCs w:val="18"/>
        </w:rPr>
      </w:pPr>
    </w:p>
    <w:p w:rsidR="0026373A" w:rsidP="0026373A" w:rsidRDefault="0026373A" w14:paraId="709E019C" w14:textId="77777777">
      <w:pPr>
        <w:rPr>
          <w:szCs w:val="18"/>
        </w:rPr>
      </w:pPr>
      <w:r>
        <w:rPr>
          <w:b/>
          <w:bCs/>
          <w:szCs w:val="18"/>
        </w:rPr>
        <w:t xml:space="preserve">Antwoord 2: </w:t>
      </w:r>
      <w:r>
        <w:rPr>
          <w:szCs w:val="18"/>
        </w:rPr>
        <w:t>Een deel van de bezuinigingen van kabinet Schoof is eerder teruggedraaid met de amendementen Bontenbal c.s.</w:t>
      </w:r>
      <w:r>
        <w:rPr>
          <w:rStyle w:val="Voetnootmarkering"/>
          <w:szCs w:val="18"/>
        </w:rPr>
        <w:footnoteReference w:id="5"/>
      </w:r>
      <w:r>
        <w:rPr>
          <w:szCs w:val="18"/>
        </w:rPr>
        <w:t xml:space="preserve"> en Eerdmans c.s.</w:t>
      </w:r>
      <w:r>
        <w:rPr>
          <w:rStyle w:val="Voetnootmarkering"/>
          <w:szCs w:val="18"/>
        </w:rPr>
        <w:footnoteReference w:id="6"/>
      </w:r>
      <w:r>
        <w:rPr>
          <w:szCs w:val="18"/>
        </w:rPr>
        <w:t xml:space="preserve"> Zoals in de tabel met de verdeling van de envelop bij vraag 1 te lezen is, heeft kabinet </w:t>
      </w:r>
      <w:proofErr w:type="spellStart"/>
      <w:r>
        <w:rPr>
          <w:szCs w:val="18"/>
        </w:rPr>
        <w:t>Jetten</w:t>
      </w:r>
      <w:proofErr w:type="spellEnd"/>
      <w:r>
        <w:rPr>
          <w:szCs w:val="18"/>
        </w:rPr>
        <w:t xml:space="preserve"> ervoor gekozen om naast het terugdraaien van een deel van de bezuinigingen ook nieuwe investeringen te doen. In totaal wordt structureel € 1,55 miljard geïnvesteerd door kabinet </w:t>
      </w:r>
      <w:proofErr w:type="spellStart"/>
      <w:r>
        <w:rPr>
          <w:szCs w:val="18"/>
        </w:rPr>
        <w:t>Jetten</w:t>
      </w:r>
      <w:proofErr w:type="spellEnd"/>
      <w:r>
        <w:rPr>
          <w:szCs w:val="18"/>
        </w:rPr>
        <w:t xml:space="preserve"> op de OCW-begroting. In onderstaande tabel is te zien dat het positieve saldo van intensiveringen en extensiveringen van kabinet </w:t>
      </w:r>
      <w:proofErr w:type="spellStart"/>
      <w:r>
        <w:rPr>
          <w:szCs w:val="18"/>
        </w:rPr>
        <w:lastRenderedPageBreak/>
        <w:t>Jetten</w:t>
      </w:r>
      <w:proofErr w:type="spellEnd"/>
      <w:r>
        <w:rPr>
          <w:szCs w:val="18"/>
        </w:rPr>
        <w:t xml:space="preserve"> groter is dan het negatieve saldo op de OCW-begroting van kabinet Schoof. Dat geldt voor de jaren 2027 t/m 2030 en structureel. De reeksen van kabinet Schoof zijn de </w:t>
      </w:r>
      <w:proofErr w:type="spellStart"/>
      <w:r>
        <w:rPr>
          <w:szCs w:val="18"/>
        </w:rPr>
        <w:t>nettoreeksen</w:t>
      </w:r>
      <w:proofErr w:type="spellEnd"/>
      <w:r>
        <w:rPr>
          <w:szCs w:val="18"/>
        </w:rPr>
        <w:t xml:space="preserve"> na de verwerking van de eerdergenoemde amendementen Bontenbal c.s. en Eerdmans c.s.</w:t>
      </w:r>
    </w:p>
    <w:p w:rsidR="0026373A" w:rsidP="0026373A" w:rsidRDefault="0026373A" w14:paraId="78B0B208" w14:textId="77777777">
      <w:pPr>
        <w:rPr>
          <w:sz w:val="16"/>
          <w:szCs w:val="16"/>
        </w:rPr>
      </w:pPr>
    </w:p>
    <w:p w:rsidR="0026373A" w:rsidP="0026373A" w:rsidRDefault="0026373A" w14:paraId="2DAAE08F" w14:textId="77777777">
      <w:pPr>
        <w:rPr>
          <w:szCs w:val="18"/>
        </w:rPr>
      </w:pPr>
      <w:r w:rsidRPr="0048553B">
        <w:rPr>
          <w:szCs w:val="18"/>
        </w:rPr>
        <w:t>Bij de hoogte van de prijsbijstelling in 2025 zij aangetekend dat de prijsbijstelling bij Voorjaarsnota 2025 met de helft is gekort vóórdat deze werd toegevoegd aan de departementale begrotingen</w:t>
      </w:r>
      <w:r>
        <w:rPr>
          <w:szCs w:val="18"/>
        </w:rPr>
        <w:t xml:space="preserve">. Deze korting is niet verwerkt in onderstaande tabel. Ook met deze korting is het positieve saldo van intensiveringen en extensiveringen van kabinet </w:t>
      </w:r>
      <w:proofErr w:type="spellStart"/>
      <w:r>
        <w:rPr>
          <w:szCs w:val="18"/>
        </w:rPr>
        <w:t>Jetten</w:t>
      </w:r>
      <w:proofErr w:type="spellEnd"/>
      <w:r>
        <w:rPr>
          <w:szCs w:val="18"/>
        </w:rPr>
        <w:t xml:space="preserve"> groter dan het negatieve saldo op de OCW-begroting van kabinet Schoof. </w:t>
      </w:r>
    </w:p>
    <w:p w:rsidRPr="000F6030" w:rsidR="0026373A" w:rsidP="0026373A" w:rsidRDefault="0026373A" w14:paraId="0F7586F9" w14:textId="77777777">
      <w:pPr>
        <w:rPr>
          <w:szCs w:val="18"/>
        </w:rPr>
      </w:pPr>
    </w:p>
    <w:tbl>
      <w:tblPr>
        <w:tblStyle w:val="Tabelraster"/>
        <w:tblW w:w="0" w:type="auto"/>
        <w:tblLook w:val="04A0" w:firstRow="1" w:lastRow="0" w:firstColumn="1" w:lastColumn="0" w:noHBand="0" w:noVBand="1"/>
      </w:tblPr>
      <w:tblGrid>
        <w:gridCol w:w="1999"/>
        <w:gridCol w:w="1076"/>
        <w:gridCol w:w="1032"/>
        <w:gridCol w:w="1032"/>
        <w:gridCol w:w="1032"/>
        <w:gridCol w:w="1319"/>
      </w:tblGrid>
      <w:tr w:rsidR="0026373A" w:rsidTr="002B023B" w14:paraId="3F8C6AA8" w14:textId="77777777">
        <w:tc>
          <w:tcPr>
            <w:tcW w:w="2122" w:type="dxa"/>
          </w:tcPr>
          <w:p w:rsidRPr="0026373A" w:rsidR="0026373A" w:rsidP="002B023B" w:rsidRDefault="0026373A" w14:paraId="2AC7BAB3" w14:textId="77777777">
            <w:pPr>
              <w:rPr>
                <w:b/>
                <w:bCs/>
                <w:sz w:val="14"/>
                <w:szCs w:val="14"/>
                <w:lang w:val="nl-NL"/>
              </w:rPr>
            </w:pPr>
          </w:p>
        </w:tc>
        <w:tc>
          <w:tcPr>
            <w:tcW w:w="1333" w:type="dxa"/>
          </w:tcPr>
          <w:p w:rsidRPr="007E5503" w:rsidR="0026373A" w:rsidP="002B023B" w:rsidRDefault="0026373A" w14:paraId="4B52405D" w14:textId="77777777">
            <w:pPr>
              <w:rPr>
                <w:b/>
                <w:bCs/>
                <w:sz w:val="14"/>
                <w:szCs w:val="14"/>
              </w:rPr>
            </w:pPr>
            <w:r w:rsidRPr="007E5503">
              <w:rPr>
                <w:b/>
                <w:bCs/>
                <w:sz w:val="14"/>
                <w:szCs w:val="14"/>
              </w:rPr>
              <w:t>2027</w:t>
            </w:r>
          </w:p>
        </w:tc>
        <w:tc>
          <w:tcPr>
            <w:tcW w:w="1204" w:type="dxa"/>
          </w:tcPr>
          <w:p w:rsidRPr="007E5503" w:rsidR="0026373A" w:rsidP="002B023B" w:rsidRDefault="0026373A" w14:paraId="2D7C19BC" w14:textId="77777777">
            <w:pPr>
              <w:rPr>
                <w:b/>
                <w:bCs/>
                <w:sz w:val="14"/>
                <w:szCs w:val="14"/>
              </w:rPr>
            </w:pPr>
            <w:r w:rsidRPr="007E5503">
              <w:rPr>
                <w:b/>
                <w:bCs/>
                <w:sz w:val="14"/>
                <w:szCs w:val="14"/>
              </w:rPr>
              <w:t>2028</w:t>
            </w:r>
          </w:p>
        </w:tc>
        <w:tc>
          <w:tcPr>
            <w:tcW w:w="1204" w:type="dxa"/>
          </w:tcPr>
          <w:p w:rsidRPr="007E5503" w:rsidR="0026373A" w:rsidP="002B023B" w:rsidRDefault="0026373A" w14:paraId="0CF414FF" w14:textId="77777777">
            <w:pPr>
              <w:rPr>
                <w:b/>
                <w:bCs/>
                <w:sz w:val="14"/>
                <w:szCs w:val="14"/>
              </w:rPr>
            </w:pPr>
            <w:r w:rsidRPr="007E5503">
              <w:rPr>
                <w:b/>
                <w:bCs/>
                <w:sz w:val="14"/>
                <w:szCs w:val="14"/>
              </w:rPr>
              <w:t>2029</w:t>
            </w:r>
          </w:p>
        </w:tc>
        <w:tc>
          <w:tcPr>
            <w:tcW w:w="1204" w:type="dxa"/>
          </w:tcPr>
          <w:p w:rsidRPr="007E5503" w:rsidR="0026373A" w:rsidP="002B023B" w:rsidRDefault="0026373A" w14:paraId="0AD629FF" w14:textId="77777777">
            <w:pPr>
              <w:rPr>
                <w:b/>
                <w:bCs/>
                <w:sz w:val="14"/>
                <w:szCs w:val="14"/>
              </w:rPr>
            </w:pPr>
            <w:r w:rsidRPr="007E5503">
              <w:rPr>
                <w:b/>
                <w:bCs/>
                <w:sz w:val="14"/>
                <w:szCs w:val="14"/>
              </w:rPr>
              <w:t>2030</w:t>
            </w:r>
          </w:p>
        </w:tc>
        <w:tc>
          <w:tcPr>
            <w:tcW w:w="1739" w:type="dxa"/>
          </w:tcPr>
          <w:p w:rsidRPr="007E5503" w:rsidR="0026373A" w:rsidP="002B023B" w:rsidRDefault="0026373A" w14:paraId="5515C752" w14:textId="77777777">
            <w:pPr>
              <w:rPr>
                <w:b/>
                <w:bCs/>
                <w:sz w:val="14"/>
                <w:szCs w:val="14"/>
              </w:rPr>
            </w:pPr>
            <w:proofErr w:type="spellStart"/>
            <w:r w:rsidRPr="007E5503">
              <w:rPr>
                <w:b/>
                <w:bCs/>
                <w:sz w:val="14"/>
                <w:szCs w:val="14"/>
              </w:rPr>
              <w:t>Structureel</w:t>
            </w:r>
            <w:proofErr w:type="spellEnd"/>
          </w:p>
        </w:tc>
      </w:tr>
      <w:tr w:rsidR="0026373A" w:rsidTr="002B023B" w14:paraId="75DA22AF" w14:textId="77777777">
        <w:tc>
          <w:tcPr>
            <w:tcW w:w="2122" w:type="dxa"/>
          </w:tcPr>
          <w:p w:rsidRPr="0026373A" w:rsidR="0026373A" w:rsidP="002B023B" w:rsidRDefault="0026373A" w14:paraId="08E48F05" w14:textId="77777777">
            <w:pPr>
              <w:rPr>
                <w:b/>
                <w:bCs/>
                <w:sz w:val="14"/>
                <w:szCs w:val="14"/>
                <w:lang w:val="nl-NL"/>
              </w:rPr>
            </w:pPr>
            <w:r w:rsidRPr="0026373A">
              <w:rPr>
                <w:b/>
                <w:bCs/>
                <w:sz w:val="14"/>
                <w:szCs w:val="14"/>
                <w:lang w:val="nl-NL"/>
              </w:rPr>
              <w:t xml:space="preserve">Extensiveringen Schoof (bezuinigingen Hoofdlijnenakkoord na verwerking </w:t>
            </w:r>
            <w:proofErr w:type="spellStart"/>
            <w:r w:rsidRPr="0026373A">
              <w:rPr>
                <w:b/>
                <w:bCs/>
                <w:sz w:val="14"/>
                <w:szCs w:val="14"/>
                <w:lang w:val="nl-NL"/>
              </w:rPr>
              <w:t>Bontebal</w:t>
            </w:r>
            <w:proofErr w:type="spellEnd"/>
            <w:r w:rsidRPr="0026373A">
              <w:rPr>
                <w:b/>
                <w:bCs/>
                <w:sz w:val="14"/>
                <w:szCs w:val="14"/>
                <w:lang w:val="nl-NL"/>
              </w:rPr>
              <w:t xml:space="preserve"> c.s. en Eerdmans c.s.)</w:t>
            </w:r>
          </w:p>
        </w:tc>
        <w:tc>
          <w:tcPr>
            <w:tcW w:w="1333" w:type="dxa"/>
          </w:tcPr>
          <w:p w:rsidRPr="007E5503" w:rsidR="0026373A" w:rsidP="002B023B" w:rsidRDefault="0026373A" w14:paraId="434F5A14" w14:textId="77777777">
            <w:pPr>
              <w:rPr>
                <w:sz w:val="14"/>
                <w:szCs w:val="14"/>
              </w:rPr>
            </w:pPr>
            <w:r w:rsidRPr="007E5503">
              <w:rPr>
                <w:sz w:val="14"/>
                <w:szCs w:val="14"/>
              </w:rPr>
              <w:t>-1.126.000</w:t>
            </w:r>
          </w:p>
        </w:tc>
        <w:tc>
          <w:tcPr>
            <w:tcW w:w="1204" w:type="dxa"/>
          </w:tcPr>
          <w:p w:rsidRPr="007E5503" w:rsidR="0026373A" w:rsidP="002B023B" w:rsidRDefault="0026373A" w14:paraId="563F91FF" w14:textId="77777777">
            <w:pPr>
              <w:rPr>
                <w:sz w:val="14"/>
                <w:szCs w:val="14"/>
              </w:rPr>
            </w:pPr>
            <w:r w:rsidRPr="007E5503">
              <w:rPr>
                <w:sz w:val="14"/>
                <w:szCs w:val="14"/>
              </w:rPr>
              <w:t>-1.265.000</w:t>
            </w:r>
          </w:p>
        </w:tc>
        <w:tc>
          <w:tcPr>
            <w:tcW w:w="1204" w:type="dxa"/>
          </w:tcPr>
          <w:p w:rsidRPr="007E5503" w:rsidR="0026373A" w:rsidP="002B023B" w:rsidRDefault="0026373A" w14:paraId="5FD0D095" w14:textId="77777777">
            <w:pPr>
              <w:rPr>
                <w:sz w:val="14"/>
                <w:szCs w:val="14"/>
              </w:rPr>
            </w:pPr>
            <w:r w:rsidRPr="007E5503">
              <w:rPr>
                <w:sz w:val="14"/>
                <w:szCs w:val="14"/>
              </w:rPr>
              <w:t>-1.357.000</w:t>
            </w:r>
          </w:p>
        </w:tc>
        <w:tc>
          <w:tcPr>
            <w:tcW w:w="1204" w:type="dxa"/>
          </w:tcPr>
          <w:p w:rsidRPr="007E5503" w:rsidR="0026373A" w:rsidP="002B023B" w:rsidRDefault="0026373A" w14:paraId="68DEC203" w14:textId="77777777">
            <w:pPr>
              <w:rPr>
                <w:sz w:val="14"/>
                <w:szCs w:val="14"/>
              </w:rPr>
            </w:pPr>
            <w:r w:rsidRPr="007E5503">
              <w:rPr>
                <w:sz w:val="14"/>
                <w:szCs w:val="14"/>
              </w:rPr>
              <w:t>-1.373.000</w:t>
            </w:r>
          </w:p>
        </w:tc>
        <w:tc>
          <w:tcPr>
            <w:tcW w:w="1739" w:type="dxa"/>
          </w:tcPr>
          <w:p w:rsidRPr="007E5503" w:rsidR="0026373A" w:rsidP="002B023B" w:rsidRDefault="0026373A" w14:paraId="44C5DDC8" w14:textId="77777777">
            <w:pPr>
              <w:tabs>
                <w:tab w:val="left" w:pos="1416"/>
              </w:tabs>
              <w:rPr>
                <w:sz w:val="14"/>
                <w:szCs w:val="14"/>
              </w:rPr>
            </w:pPr>
            <w:r w:rsidRPr="007E5503">
              <w:rPr>
                <w:sz w:val="14"/>
                <w:szCs w:val="14"/>
              </w:rPr>
              <w:t>-1.278.000</w:t>
            </w:r>
            <w:r w:rsidRPr="007E5503">
              <w:rPr>
                <w:sz w:val="14"/>
                <w:szCs w:val="14"/>
              </w:rPr>
              <w:tab/>
            </w:r>
          </w:p>
        </w:tc>
      </w:tr>
      <w:tr w:rsidR="0026373A" w:rsidTr="002B023B" w14:paraId="207DFE42" w14:textId="77777777">
        <w:tc>
          <w:tcPr>
            <w:tcW w:w="2122" w:type="dxa"/>
          </w:tcPr>
          <w:p w:rsidRPr="0026373A" w:rsidR="0026373A" w:rsidP="002B023B" w:rsidRDefault="0026373A" w14:paraId="4C719C65" w14:textId="77777777">
            <w:pPr>
              <w:rPr>
                <w:b/>
                <w:bCs/>
                <w:sz w:val="14"/>
                <w:szCs w:val="14"/>
                <w:lang w:val="nl-NL"/>
              </w:rPr>
            </w:pPr>
            <w:r w:rsidRPr="0026373A">
              <w:rPr>
                <w:b/>
                <w:bCs/>
                <w:sz w:val="14"/>
                <w:szCs w:val="14"/>
                <w:lang w:val="nl-NL"/>
              </w:rPr>
              <w:t>Intensiveringen Schoof (o.a. tegemoetkoming leenstelsel &amp; schoolmaaltijden)</w:t>
            </w:r>
          </w:p>
        </w:tc>
        <w:tc>
          <w:tcPr>
            <w:tcW w:w="1333" w:type="dxa"/>
          </w:tcPr>
          <w:p w:rsidRPr="007E5503" w:rsidR="0026373A" w:rsidP="002B023B" w:rsidRDefault="0026373A" w14:paraId="3D899C3E" w14:textId="77777777">
            <w:pPr>
              <w:rPr>
                <w:sz w:val="14"/>
                <w:szCs w:val="14"/>
              </w:rPr>
            </w:pPr>
            <w:r w:rsidRPr="007E5503">
              <w:rPr>
                <w:sz w:val="14"/>
                <w:szCs w:val="14"/>
              </w:rPr>
              <w:t>1.437.000</w:t>
            </w:r>
          </w:p>
        </w:tc>
        <w:tc>
          <w:tcPr>
            <w:tcW w:w="1204" w:type="dxa"/>
          </w:tcPr>
          <w:p w:rsidRPr="007E5503" w:rsidR="0026373A" w:rsidP="002B023B" w:rsidRDefault="0026373A" w14:paraId="633BD049" w14:textId="77777777">
            <w:pPr>
              <w:rPr>
                <w:sz w:val="14"/>
                <w:szCs w:val="14"/>
              </w:rPr>
            </w:pPr>
            <w:r w:rsidRPr="007E5503">
              <w:rPr>
                <w:sz w:val="14"/>
                <w:szCs w:val="14"/>
              </w:rPr>
              <w:t>187.500</w:t>
            </w:r>
          </w:p>
        </w:tc>
        <w:tc>
          <w:tcPr>
            <w:tcW w:w="1204" w:type="dxa"/>
          </w:tcPr>
          <w:p w:rsidRPr="007E5503" w:rsidR="0026373A" w:rsidP="002B023B" w:rsidRDefault="0026373A" w14:paraId="08B27197" w14:textId="77777777">
            <w:pPr>
              <w:rPr>
                <w:sz w:val="14"/>
                <w:szCs w:val="14"/>
              </w:rPr>
            </w:pPr>
            <w:r w:rsidRPr="007E5503">
              <w:rPr>
                <w:sz w:val="14"/>
                <w:szCs w:val="14"/>
              </w:rPr>
              <w:t>168.000</w:t>
            </w:r>
          </w:p>
        </w:tc>
        <w:tc>
          <w:tcPr>
            <w:tcW w:w="1204" w:type="dxa"/>
          </w:tcPr>
          <w:p w:rsidRPr="007E5503" w:rsidR="0026373A" w:rsidP="002B023B" w:rsidRDefault="0026373A" w14:paraId="40BC6501" w14:textId="77777777">
            <w:pPr>
              <w:rPr>
                <w:sz w:val="14"/>
                <w:szCs w:val="14"/>
              </w:rPr>
            </w:pPr>
            <w:r w:rsidRPr="007E5503">
              <w:rPr>
                <w:sz w:val="14"/>
                <w:szCs w:val="14"/>
              </w:rPr>
              <w:t>156.000</w:t>
            </w:r>
          </w:p>
        </w:tc>
        <w:tc>
          <w:tcPr>
            <w:tcW w:w="1739" w:type="dxa"/>
          </w:tcPr>
          <w:p w:rsidRPr="007E5503" w:rsidR="0026373A" w:rsidP="002B023B" w:rsidRDefault="0026373A" w14:paraId="167BA537" w14:textId="77777777">
            <w:pPr>
              <w:rPr>
                <w:sz w:val="14"/>
                <w:szCs w:val="14"/>
              </w:rPr>
            </w:pPr>
            <w:r w:rsidRPr="007E5503">
              <w:rPr>
                <w:sz w:val="14"/>
                <w:szCs w:val="14"/>
              </w:rPr>
              <w:t>141.000</w:t>
            </w:r>
          </w:p>
        </w:tc>
      </w:tr>
      <w:tr w:rsidR="0026373A" w:rsidTr="002B023B" w14:paraId="1C5D767A" w14:textId="77777777">
        <w:trPr>
          <w:trHeight w:val="102"/>
        </w:trPr>
        <w:tc>
          <w:tcPr>
            <w:tcW w:w="2122" w:type="dxa"/>
          </w:tcPr>
          <w:p w:rsidRPr="0026373A" w:rsidR="0026373A" w:rsidP="002B023B" w:rsidRDefault="0026373A" w14:paraId="1C8FE433" w14:textId="77777777">
            <w:pPr>
              <w:rPr>
                <w:b/>
                <w:bCs/>
                <w:sz w:val="14"/>
                <w:szCs w:val="14"/>
                <w:lang w:val="nl-NL"/>
              </w:rPr>
            </w:pPr>
            <w:r w:rsidRPr="0026373A">
              <w:rPr>
                <w:b/>
                <w:bCs/>
                <w:sz w:val="14"/>
                <w:szCs w:val="14"/>
                <w:lang w:val="nl-NL"/>
              </w:rPr>
              <w:t xml:space="preserve">Extensiveringen </w:t>
            </w:r>
            <w:proofErr w:type="spellStart"/>
            <w:r w:rsidRPr="0026373A">
              <w:rPr>
                <w:b/>
                <w:bCs/>
                <w:sz w:val="14"/>
                <w:szCs w:val="14"/>
                <w:lang w:val="nl-NL"/>
              </w:rPr>
              <w:t>Jetten</w:t>
            </w:r>
            <w:proofErr w:type="spellEnd"/>
            <w:r w:rsidRPr="0026373A">
              <w:rPr>
                <w:b/>
                <w:bCs/>
                <w:sz w:val="14"/>
                <w:szCs w:val="14"/>
                <w:lang w:val="nl-NL"/>
              </w:rPr>
              <w:t xml:space="preserve"> (Subsidietaakstelling, efficiencytaakstelling en taakstelling Slagvaardige overheid)</w:t>
            </w:r>
          </w:p>
        </w:tc>
        <w:tc>
          <w:tcPr>
            <w:tcW w:w="1333" w:type="dxa"/>
          </w:tcPr>
          <w:p w:rsidRPr="007E5503" w:rsidR="0026373A" w:rsidP="002B023B" w:rsidRDefault="0026373A" w14:paraId="5732312C" w14:textId="77777777">
            <w:pPr>
              <w:rPr>
                <w:sz w:val="14"/>
                <w:szCs w:val="14"/>
              </w:rPr>
            </w:pPr>
            <w:r w:rsidRPr="007E5503">
              <w:rPr>
                <w:sz w:val="14"/>
                <w:szCs w:val="14"/>
              </w:rPr>
              <w:t>-25.000</w:t>
            </w:r>
          </w:p>
        </w:tc>
        <w:tc>
          <w:tcPr>
            <w:tcW w:w="1204" w:type="dxa"/>
          </w:tcPr>
          <w:p w:rsidRPr="007E5503" w:rsidR="0026373A" w:rsidP="002B023B" w:rsidRDefault="0026373A" w14:paraId="3B954B1D" w14:textId="77777777">
            <w:pPr>
              <w:rPr>
                <w:sz w:val="14"/>
                <w:szCs w:val="14"/>
              </w:rPr>
            </w:pPr>
            <w:r w:rsidRPr="007E5503">
              <w:rPr>
                <w:sz w:val="14"/>
                <w:szCs w:val="14"/>
              </w:rPr>
              <w:t>-30.000</w:t>
            </w:r>
          </w:p>
        </w:tc>
        <w:tc>
          <w:tcPr>
            <w:tcW w:w="1204" w:type="dxa"/>
          </w:tcPr>
          <w:p w:rsidRPr="007E5503" w:rsidR="0026373A" w:rsidP="002B023B" w:rsidRDefault="0026373A" w14:paraId="696F611D" w14:textId="77777777">
            <w:pPr>
              <w:rPr>
                <w:sz w:val="14"/>
                <w:szCs w:val="14"/>
              </w:rPr>
            </w:pPr>
            <w:r w:rsidRPr="007E5503">
              <w:rPr>
                <w:sz w:val="14"/>
                <w:szCs w:val="14"/>
              </w:rPr>
              <w:t>-64.000</w:t>
            </w:r>
          </w:p>
        </w:tc>
        <w:tc>
          <w:tcPr>
            <w:tcW w:w="1204" w:type="dxa"/>
          </w:tcPr>
          <w:p w:rsidRPr="007E5503" w:rsidR="0026373A" w:rsidP="002B023B" w:rsidRDefault="0026373A" w14:paraId="70ED7D9C" w14:textId="77777777">
            <w:pPr>
              <w:rPr>
                <w:sz w:val="14"/>
                <w:szCs w:val="14"/>
              </w:rPr>
            </w:pPr>
            <w:r w:rsidRPr="007E5503">
              <w:rPr>
                <w:sz w:val="14"/>
                <w:szCs w:val="14"/>
              </w:rPr>
              <w:t>-112.000</w:t>
            </w:r>
          </w:p>
        </w:tc>
        <w:tc>
          <w:tcPr>
            <w:tcW w:w="1739" w:type="dxa"/>
          </w:tcPr>
          <w:p w:rsidRPr="007E5503" w:rsidR="0026373A" w:rsidP="002B023B" w:rsidRDefault="0026373A" w14:paraId="61F8AEF9" w14:textId="77777777">
            <w:pPr>
              <w:rPr>
                <w:sz w:val="14"/>
                <w:szCs w:val="14"/>
              </w:rPr>
            </w:pPr>
            <w:r w:rsidRPr="007E5503">
              <w:rPr>
                <w:sz w:val="14"/>
                <w:szCs w:val="14"/>
              </w:rPr>
              <w:t>-112.000</w:t>
            </w:r>
          </w:p>
        </w:tc>
      </w:tr>
      <w:tr w:rsidR="0026373A" w:rsidTr="002B023B" w14:paraId="1A7078E2" w14:textId="77777777">
        <w:tc>
          <w:tcPr>
            <w:tcW w:w="2122" w:type="dxa"/>
          </w:tcPr>
          <w:p w:rsidRPr="0026373A" w:rsidR="0026373A" w:rsidP="002B023B" w:rsidRDefault="0026373A" w14:paraId="4896EF00" w14:textId="77777777">
            <w:pPr>
              <w:rPr>
                <w:b/>
                <w:bCs/>
                <w:sz w:val="14"/>
                <w:szCs w:val="14"/>
                <w:lang w:val="nl-NL"/>
              </w:rPr>
            </w:pPr>
            <w:r w:rsidRPr="0026373A">
              <w:rPr>
                <w:b/>
                <w:bCs/>
                <w:sz w:val="14"/>
                <w:szCs w:val="14"/>
                <w:lang w:val="nl-NL"/>
              </w:rPr>
              <w:t xml:space="preserve">Intensiveringen </w:t>
            </w:r>
            <w:proofErr w:type="spellStart"/>
            <w:r w:rsidRPr="0026373A">
              <w:rPr>
                <w:b/>
                <w:bCs/>
                <w:sz w:val="14"/>
                <w:szCs w:val="14"/>
                <w:lang w:val="nl-NL"/>
              </w:rPr>
              <w:t>Jetten</w:t>
            </w:r>
            <w:proofErr w:type="spellEnd"/>
            <w:r w:rsidRPr="0026373A">
              <w:rPr>
                <w:b/>
                <w:bCs/>
                <w:sz w:val="14"/>
                <w:szCs w:val="14"/>
                <w:lang w:val="nl-NL"/>
              </w:rPr>
              <w:t xml:space="preserve"> (zie tabel bij vraag 1)</w:t>
            </w:r>
          </w:p>
        </w:tc>
        <w:tc>
          <w:tcPr>
            <w:tcW w:w="1333" w:type="dxa"/>
          </w:tcPr>
          <w:p w:rsidRPr="007E5503" w:rsidR="0026373A" w:rsidP="002B023B" w:rsidRDefault="0026373A" w14:paraId="615BB42E" w14:textId="77777777">
            <w:pPr>
              <w:rPr>
                <w:sz w:val="14"/>
                <w:szCs w:val="14"/>
              </w:rPr>
            </w:pPr>
            <w:r w:rsidRPr="007E5503">
              <w:rPr>
                <w:sz w:val="14"/>
                <w:szCs w:val="14"/>
              </w:rPr>
              <w:t>1.050.000</w:t>
            </w:r>
          </w:p>
        </w:tc>
        <w:tc>
          <w:tcPr>
            <w:tcW w:w="1204" w:type="dxa"/>
          </w:tcPr>
          <w:p w:rsidRPr="007E5503" w:rsidR="0026373A" w:rsidP="002B023B" w:rsidRDefault="0026373A" w14:paraId="161C391B" w14:textId="77777777">
            <w:pPr>
              <w:rPr>
                <w:sz w:val="14"/>
                <w:szCs w:val="14"/>
              </w:rPr>
            </w:pPr>
            <w:r w:rsidRPr="007E5503">
              <w:rPr>
                <w:sz w:val="14"/>
                <w:szCs w:val="14"/>
              </w:rPr>
              <w:t>1.250.000</w:t>
            </w:r>
          </w:p>
        </w:tc>
        <w:tc>
          <w:tcPr>
            <w:tcW w:w="1204" w:type="dxa"/>
          </w:tcPr>
          <w:p w:rsidRPr="007E5503" w:rsidR="0026373A" w:rsidP="002B023B" w:rsidRDefault="0026373A" w14:paraId="53C785F7" w14:textId="77777777">
            <w:pPr>
              <w:rPr>
                <w:sz w:val="14"/>
                <w:szCs w:val="14"/>
              </w:rPr>
            </w:pPr>
            <w:r w:rsidRPr="007E5503">
              <w:rPr>
                <w:sz w:val="14"/>
                <w:szCs w:val="14"/>
              </w:rPr>
              <w:t>1.350.000</w:t>
            </w:r>
          </w:p>
        </w:tc>
        <w:tc>
          <w:tcPr>
            <w:tcW w:w="1204" w:type="dxa"/>
          </w:tcPr>
          <w:p w:rsidRPr="007E5503" w:rsidR="0026373A" w:rsidP="002B023B" w:rsidRDefault="0026373A" w14:paraId="286B47AC" w14:textId="77777777">
            <w:pPr>
              <w:rPr>
                <w:sz w:val="14"/>
                <w:szCs w:val="14"/>
              </w:rPr>
            </w:pPr>
            <w:r w:rsidRPr="007E5503">
              <w:rPr>
                <w:sz w:val="14"/>
                <w:szCs w:val="14"/>
              </w:rPr>
              <w:t>1.450.000</w:t>
            </w:r>
          </w:p>
        </w:tc>
        <w:tc>
          <w:tcPr>
            <w:tcW w:w="1739" w:type="dxa"/>
          </w:tcPr>
          <w:p w:rsidRPr="007E5503" w:rsidR="0026373A" w:rsidP="002B023B" w:rsidRDefault="0026373A" w14:paraId="36A95D63" w14:textId="77777777">
            <w:pPr>
              <w:rPr>
                <w:sz w:val="14"/>
                <w:szCs w:val="14"/>
              </w:rPr>
            </w:pPr>
            <w:r w:rsidRPr="007E5503">
              <w:rPr>
                <w:sz w:val="14"/>
                <w:szCs w:val="14"/>
              </w:rPr>
              <w:t>1.550.000</w:t>
            </w:r>
          </w:p>
        </w:tc>
      </w:tr>
    </w:tbl>
    <w:p w:rsidR="0026373A" w:rsidP="0026373A" w:rsidRDefault="0026373A" w14:paraId="67DA2860" w14:textId="77777777">
      <w:pPr>
        <w:rPr>
          <w:sz w:val="16"/>
          <w:szCs w:val="16"/>
        </w:rPr>
      </w:pPr>
      <w:r w:rsidRPr="00EC23DB">
        <w:rPr>
          <w:sz w:val="16"/>
          <w:szCs w:val="16"/>
        </w:rPr>
        <w:t>Bedragen x €1.000</w:t>
      </w:r>
    </w:p>
    <w:p w:rsidR="0026373A" w:rsidP="0026373A" w:rsidRDefault="0026373A" w14:paraId="374BE682" w14:textId="77777777">
      <w:pPr>
        <w:rPr>
          <w:szCs w:val="18"/>
        </w:rPr>
      </w:pPr>
    </w:p>
    <w:p w:rsidR="0026373A" w:rsidP="0026373A" w:rsidRDefault="0026373A" w14:paraId="75D6D7D3" w14:textId="77777777">
      <w:pPr>
        <w:rPr>
          <w:sz w:val="16"/>
          <w:szCs w:val="16"/>
        </w:rPr>
      </w:pPr>
      <w:r w:rsidRPr="0048553B">
        <w:rPr>
          <w:szCs w:val="18"/>
        </w:rPr>
        <w:t>De totale hoogte van de OCW-begroting wordt ook bepaald door andere factoren. Zo zijn er jaarlijks mee- en tegenvallers, waaronder de jaarlijkse autonome raming van leerling- en studentenaantallen</w:t>
      </w:r>
      <w:r>
        <w:rPr>
          <w:szCs w:val="18"/>
        </w:rPr>
        <w:t>. Ook</w:t>
      </w:r>
      <w:r w:rsidRPr="0048553B">
        <w:rPr>
          <w:szCs w:val="18"/>
        </w:rPr>
        <w:t xml:space="preserve"> is er sprake van structurele krimp van de leerling- en studentenaantallen en wordt er soms ook binnen de OCW-begroting omgebogen ten behoeve van tegenvallers</w:t>
      </w:r>
      <w:r>
        <w:rPr>
          <w:szCs w:val="18"/>
        </w:rPr>
        <w:t xml:space="preserve"> binnen de OCW-begroting of </w:t>
      </w:r>
      <w:proofErr w:type="spellStart"/>
      <w:r>
        <w:rPr>
          <w:szCs w:val="18"/>
        </w:rPr>
        <w:t>rijksbrede</w:t>
      </w:r>
      <w:proofErr w:type="spellEnd"/>
      <w:r>
        <w:rPr>
          <w:szCs w:val="18"/>
        </w:rPr>
        <w:t xml:space="preserve"> tegenvallers</w:t>
      </w:r>
      <w:r w:rsidRPr="0048553B">
        <w:rPr>
          <w:szCs w:val="18"/>
        </w:rPr>
        <w:t xml:space="preserve">. Daarnaast wordt er in principe ook jaarlijks loon- en prijsbijstelling toegevoegd aan de OCW-begroting, deze was bij Voorjaarsnota 2025 structureel € 2,1 miljard. Voor de vergelijking van intensiveringen en bezuinigingen door twee kabinetten zijn deze factoren niet meegenomen in </w:t>
      </w:r>
      <w:r>
        <w:rPr>
          <w:szCs w:val="18"/>
        </w:rPr>
        <w:t>bovenstaande</w:t>
      </w:r>
      <w:r w:rsidRPr="0048553B">
        <w:rPr>
          <w:szCs w:val="18"/>
        </w:rPr>
        <w:t xml:space="preserve"> </w:t>
      </w:r>
      <w:r>
        <w:rPr>
          <w:szCs w:val="18"/>
        </w:rPr>
        <w:t xml:space="preserve">vergelijking tussen de kabinetten Schoof en </w:t>
      </w:r>
      <w:proofErr w:type="spellStart"/>
      <w:r>
        <w:rPr>
          <w:szCs w:val="18"/>
        </w:rPr>
        <w:t>Jetten</w:t>
      </w:r>
      <w:proofErr w:type="spellEnd"/>
      <w:r w:rsidRPr="0048553B">
        <w:rPr>
          <w:szCs w:val="18"/>
        </w:rPr>
        <w:t>.</w:t>
      </w:r>
    </w:p>
    <w:p w:rsidR="0026373A" w:rsidP="0026373A" w:rsidRDefault="0026373A" w14:paraId="4E22A83F" w14:textId="77777777">
      <w:pPr>
        <w:rPr>
          <w:sz w:val="16"/>
          <w:szCs w:val="16"/>
        </w:rPr>
      </w:pPr>
    </w:p>
    <w:p w:rsidR="0026373A" w:rsidP="0026373A" w:rsidRDefault="0026373A" w14:paraId="229D56A0" w14:textId="77777777">
      <w:pPr>
        <w:rPr>
          <w:szCs w:val="18"/>
        </w:rPr>
      </w:pPr>
      <w:bookmarkStart w:name="_Hlk224198464" w:id="0"/>
      <w:r>
        <w:rPr>
          <w:b/>
          <w:bCs/>
          <w:szCs w:val="18"/>
        </w:rPr>
        <w:t xml:space="preserve">Vraag 3: </w:t>
      </w:r>
      <w:r w:rsidRPr="006D3BFE">
        <w:rPr>
          <w:szCs w:val="18"/>
        </w:rPr>
        <w:t xml:space="preserve">Gezien er te weinig geld gaat naar de begroting van OCW om alle bezuinigingen van het kabinet Schoof terug te draaien, kunt u puntsgewijs per </w:t>
      </w:r>
      <w:r w:rsidRPr="006D3BFE">
        <w:rPr>
          <w:szCs w:val="18"/>
        </w:rPr>
        <w:lastRenderedPageBreak/>
        <w:t>bezuiniging aangeven of deze helemaal, gedeeltelijk of niet wordt teruggedraaid:</w:t>
      </w:r>
      <w:r w:rsidRPr="006D3BFE">
        <w:rPr>
          <w:szCs w:val="18"/>
        </w:rPr>
        <w:br/>
      </w:r>
      <w:bookmarkEnd w:id="0"/>
      <w:r w:rsidRPr="006D3BFE">
        <w:rPr>
          <w:szCs w:val="18"/>
        </w:rPr>
        <w:t>- Bezuiniging maatschappelijke diensttijd,</w:t>
      </w:r>
      <w:r w:rsidRPr="006D3BFE">
        <w:rPr>
          <w:szCs w:val="18"/>
        </w:rPr>
        <w:br/>
        <w:t>- HLA 23. Afschaffen brede brugklas en beperken S&amp;O,</w:t>
      </w:r>
      <w:r w:rsidRPr="006D3BFE">
        <w:rPr>
          <w:szCs w:val="18"/>
        </w:rPr>
        <w:br/>
        <w:t>- HLA 24. Alternatieve invulling bijstelling sectorplannen hoger onderwijs en wetenschap,</w:t>
      </w:r>
      <w:r w:rsidRPr="006D3BFE">
        <w:rPr>
          <w:szCs w:val="18"/>
        </w:rPr>
        <w:br/>
        <w:t>- HLA 26. Terugdraaien groei apparaat rijksoverheid</w:t>
      </w:r>
      <w:r w:rsidRPr="006D3BFE">
        <w:rPr>
          <w:szCs w:val="18"/>
        </w:rPr>
        <w:br/>
        <w:t>- HLA 29. SPUK naar GF en PF met 10% budgetkorting,</w:t>
      </w:r>
      <w:r w:rsidRPr="006D3BFE">
        <w:rPr>
          <w:szCs w:val="18"/>
        </w:rPr>
        <w:br/>
        <w:t>- HLA 34. Gerichte keuzes ontwikkelingssamenwerking,</w:t>
      </w:r>
      <w:r w:rsidRPr="006D3BFE">
        <w:rPr>
          <w:szCs w:val="18"/>
        </w:rPr>
        <w:br/>
        <w:t>- HLA 35. Verlaging non-ODA-middelen,</w:t>
      </w:r>
      <w:r w:rsidRPr="006D3BFE">
        <w:rPr>
          <w:szCs w:val="18"/>
        </w:rPr>
        <w:br/>
        <w:t xml:space="preserve">- HLA 40. Generieke taakstelling subsidies </w:t>
      </w:r>
      <w:proofErr w:type="spellStart"/>
      <w:r w:rsidRPr="006D3BFE">
        <w:rPr>
          <w:szCs w:val="18"/>
        </w:rPr>
        <w:t>rijksbreed</w:t>
      </w:r>
      <w:proofErr w:type="spellEnd"/>
      <w:r w:rsidRPr="006D3BFE">
        <w:rPr>
          <w:szCs w:val="18"/>
        </w:rPr>
        <w:t>,</w:t>
      </w:r>
      <w:r w:rsidRPr="006D3BFE">
        <w:rPr>
          <w:szCs w:val="18"/>
        </w:rPr>
        <w:br/>
        <w:t>- HLA 41. Verminderen internationale studenten (via bestuurlijk akkoord),</w:t>
      </w:r>
      <w:r w:rsidRPr="006D3BFE">
        <w:rPr>
          <w:szCs w:val="18"/>
        </w:rPr>
        <w:br/>
        <w:t>- HLA 42. Hervorming Nederlandse Publieke Omroep NPO,</w:t>
      </w:r>
      <w:r w:rsidRPr="006D3BFE">
        <w:rPr>
          <w:szCs w:val="18"/>
        </w:rPr>
        <w:br/>
        <w:t>- HLA 43. Alternatieve invulling afschaffen OV-vergoeding buitenland studerenden,</w:t>
      </w:r>
      <w:r w:rsidRPr="006D3BFE">
        <w:rPr>
          <w:szCs w:val="18"/>
        </w:rPr>
        <w:br/>
        <w:t xml:space="preserve">- HLA 69. Fonds Onderzoek </w:t>
      </w:r>
      <w:r>
        <w:rPr>
          <w:szCs w:val="18"/>
        </w:rPr>
        <w:t xml:space="preserve">en </w:t>
      </w:r>
      <w:r w:rsidRPr="006D3BFE">
        <w:rPr>
          <w:szCs w:val="18"/>
        </w:rPr>
        <w:t>Wetenschap,</w:t>
      </w:r>
      <w:r w:rsidRPr="006D3BFE">
        <w:rPr>
          <w:szCs w:val="18"/>
        </w:rPr>
        <w:br/>
        <w:t xml:space="preserve">- Verlaging </w:t>
      </w:r>
      <w:proofErr w:type="spellStart"/>
      <w:r w:rsidRPr="006D3BFE">
        <w:rPr>
          <w:szCs w:val="18"/>
        </w:rPr>
        <w:t>rijksmediabijdrage</w:t>
      </w:r>
      <w:proofErr w:type="spellEnd"/>
      <w:r w:rsidRPr="006D3BFE">
        <w:rPr>
          <w:szCs w:val="18"/>
        </w:rPr>
        <w:t xml:space="preserve"> landelijke publieke omroep,</w:t>
      </w:r>
      <w:r w:rsidRPr="006D3BFE">
        <w:rPr>
          <w:szCs w:val="18"/>
        </w:rPr>
        <w:br/>
        <w:t>- Inhouden loonbijstelling externe inhuur tranche 2025,</w:t>
      </w:r>
      <w:r w:rsidRPr="006D3BFE">
        <w:rPr>
          <w:szCs w:val="18"/>
        </w:rPr>
        <w:br/>
        <w:t>- Amendement Kent taakstelling externe inhuur,</w:t>
      </w:r>
      <w:r w:rsidRPr="006D3BFE">
        <w:rPr>
          <w:szCs w:val="18"/>
        </w:rPr>
        <w:br/>
        <w:t xml:space="preserve">- </w:t>
      </w:r>
      <w:proofErr w:type="spellStart"/>
      <w:r w:rsidRPr="006D3BFE">
        <w:rPr>
          <w:szCs w:val="18"/>
        </w:rPr>
        <w:t>Rijksbrede</w:t>
      </w:r>
      <w:proofErr w:type="spellEnd"/>
      <w:r w:rsidRPr="006D3BFE">
        <w:rPr>
          <w:szCs w:val="18"/>
        </w:rPr>
        <w:t xml:space="preserve"> halvering prijsbijstelling tranche 2025?</w:t>
      </w:r>
    </w:p>
    <w:p w:rsidRPr="007D61CF" w:rsidR="0026373A" w:rsidP="0026373A" w:rsidRDefault="0026373A" w14:paraId="0910F485" w14:textId="77777777">
      <w:pPr>
        <w:rPr>
          <w:b/>
          <w:bCs/>
          <w:szCs w:val="18"/>
        </w:rPr>
      </w:pPr>
    </w:p>
    <w:p w:rsidR="0026373A" w:rsidP="0026373A" w:rsidRDefault="0026373A" w14:paraId="6A81553A" w14:textId="77777777">
      <w:pPr>
        <w:rPr>
          <w:szCs w:val="18"/>
        </w:rPr>
      </w:pPr>
      <w:bookmarkStart w:name="_Hlk224198483" w:id="1"/>
      <w:r>
        <w:rPr>
          <w:b/>
          <w:bCs/>
          <w:szCs w:val="18"/>
        </w:rPr>
        <w:t xml:space="preserve">Antwoord 3: </w:t>
      </w:r>
      <w:r>
        <w:rPr>
          <w:szCs w:val="18"/>
        </w:rPr>
        <w:t xml:space="preserve">Zoals af te lezen is uit de tabel bij vraag 1 draait het kabinet een aantal bezuinigingen terug (zowel uit het Hoofdlijnenakkoord als de verwerking van de ingediende amendementen Bontenbal c.s. en Eerdmans c.s.). Daarnaast is ervoor gekozen om ook nieuwe investeringen te doen. Over de invulling en verdeling wordt u geïnformeerd bij de beleidsbrief. </w:t>
      </w:r>
    </w:p>
    <w:p w:rsidRPr="006D3BFE" w:rsidR="0026373A" w:rsidP="0026373A" w:rsidRDefault="0026373A" w14:paraId="7EAF73C6" w14:textId="77777777">
      <w:pPr>
        <w:rPr>
          <w:szCs w:val="18"/>
        </w:rPr>
      </w:pPr>
    </w:p>
    <w:bookmarkEnd w:id="1"/>
    <w:p w:rsidR="0026373A" w:rsidP="0026373A" w:rsidRDefault="0026373A" w14:paraId="2BF96DBD" w14:textId="77777777">
      <w:pPr>
        <w:rPr>
          <w:szCs w:val="18"/>
        </w:rPr>
      </w:pPr>
      <w:r>
        <w:rPr>
          <w:b/>
          <w:bCs/>
          <w:szCs w:val="18"/>
        </w:rPr>
        <w:t xml:space="preserve">Vraag 4: </w:t>
      </w:r>
      <w:r w:rsidRPr="006D3BFE">
        <w:rPr>
          <w:szCs w:val="18"/>
        </w:rPr>
        <w:t>Wanneer er bij de vorige vraag sprake is van gedeeltelijk of niet terugdraaien van de voorgenomen bezuiniging, kunt u motiveren waarom u hiervoor kiest?</w:t>
      </w:r>
    </w:p>
    <w:p w:rsidRPr="006D3BFE" w:rsidR="0026373A" w:rsidP="0026373A" w:rsidRDefault="0026373A" w14:paraId="1AF3BA6A" w14:textId="77777777">
      <w:pPr>
        <w:rPr>
          <w:szCs w:val="18"/>
        </w:rPr>
      </w:pPr>
    </w:p>
    <w:p w:rsidR="0026373A" w:rsidP="0026373A" w:rsidRDefault="0026373A" w14:paraId="13432451" w14:textId="77777777">
      <w:pPr>
        <w:rPr>
          <w:szCs w:val="18"/>
        </w:rPr>
      </w:pPr>
      <w:r>
        <w:rPr>
          <w:b/>
          <w:bCs/>
          <w:szCs w:val="18"/>
        </w:rPr>
        <w:t xml:space="preserve">Antwoord 4: </w:t>
      </w:r>
      <w:r>
        <w:rPr>
          <w:szCs w:val="18"/>
        </w:rPr>
        <w:t>Het wel of niet (geheel) terugdraaien van bezuinigingen en de keuze voor nieuwe investeringen, zoals weergegeven in de tabel bij vraag 1, zijn de uitkomst van keuzes tijdens de formatie. Uw Kamer wordt geïnformeerd over de specifiekere uitwerking van de investeringsenvelop met de beleidsbrief.</w:t>
      </w:r>
    </w:p>
    <w:p w:rsidRPr="007D61CF" w:rsidR="0026373A" w:rsidP="0026373A" w:rsidRDefault="0026373A" w14:paraId="11D4E68F" w14:textId="77777777">
      <w:pPr>
        <w:rPr>
          <w:szCs w:val="18"/>
        </w:rPr>
      </w:pPr>
    </w:p>
    <w:p w:rsidR="0026373A" w:rsidP="0026373A" w:rsidRDefault="0026373A" w14:paraId="2F9DB918" w14:textId="77777777">
      <w:pPr>
        <w:rPr>
          <w:szCs w:val="18"/>
        </w:rPr>
      </w:pPr>
      <w:bookmarkStart w:name="_Hlk224199013" w:id="2"/>
      <w:r>
        <w:rPr>
          <w:b/>
          <w:bCs/>
          <w:szCs w:val="18"/>
        </w:rPr>
        <w:t xml:space="preserve">Vraag 5: </w:t>
      </w:r>
      <w:r w:rsidRPr="006D3BFE">
        <w:rPr>
          <w:szCs w:val="18"/>
        </w:rPr>
        <w:t>Welk deel van de middelen in de envelop onderwijs is gereserveerd voor het verhogen van de uitwonende basisbeurs? Met welk bedrag gaat de uitwonende beurs per maand omhoog en per wanneer?</w:t>
      </w:r>
    </w:p>
    <w:p w:rsidRPr="006D3BFE" w:rsidR="0026373A" w:rsidP="0026373A" w:rsidRDefault="0026373A" w14:paraId="50D28996" w14:textId="77777777">
      <w:pPr>
        <w:rPr>
          <w:szCs w:val="18"/>
        </w:rPr>
      </w:pPr>
    </w:p>
    <w:p w:rsidR="0026373A" w:rsidP="0026373A" w:rsidRDefault="0026373A" w14:paraId="37F51E5A" w14:textId="77777777">
      <w:pPr>
        <w:rPr>
          <w:szCs w:val="18"/>
        </w:rPr>
      </w:pPr>
      <w:r>
        <w:rPr>
          <w:b/>
          <w:bCs/>
          <w:szCs w:val="18"/>
        </w:rPr>
        <w:lastRenderedPageBreak/>
        <w:t xml:space="preserve">Antwoord 5: </w:t>
      </w:r>
      <w:r>
        <w:rPr>
          <w:szCs w:val="18"/>
        </w:rPr>
        <w:t xml:space="preserve">Zoals in de tabel bij vraag 1 te zien is wordt er structureel een bedrag van € 110 miljoen gereserveerd voor het verhogen van de uitwonendenbeurs. Momenteel wordt de precieze invulling nog uitgewerkt. </w:t>
      </w:r>
    </w:p>
    <w:p w:rsidRPr="007D61CF" w:rsidR="0026373A" w:rsidP="0026373A" w:rsidRDefault="0026373A" w14:paraId="519A3AE3" w14:textId="77777777">
      <w:pPr>
        <w:rPr>
          <w:szCs w:val="18"/>
        </w:rPr>
      </w:pPr>
    </w:p>
    <w:p w:rsidR="0026373A" w:rsidP="0026373A" w:rsidRDefault="0026373A" w14:paraId="24D1E84A" w14:textId="77777777">
      <w:pPr>
        <w:rPr>
          <w:szCs w:val="18"/>
        </w:rPr>
      </w:pPr>
      <w:bookmarkStart w:name="_Hlk224198512" w:id="3"/>
      <w:bookmarkEnd w:id="2"/>
      <w:r>
        <w:rPr>
          <w:b/>
          <w:bCs/>
          <w:szCs w:val="18"/>
        </w:rPr>
        <w:t xml:space="preserve">Vraag 6: </w:t>
      </w:r>
      <w:r w:rsidRPr="006D3BFE">
        <w:rPr>
          <w:szCs w:val="18"/>
        </w:rPr>
        <w:t>Welk deel van de middelen in de envelop onderwijs is gereserveerd voor nieuwe beleidsposten op de OCW-begroting? Welke nieuwe beleidsposten zullen dit zijn?</w:t>
      </w:r>
    </w:p>
    <w:p w:rsidRPr="006D3BFE" w:rsidR="0026373A" w:rsidP="0026373A" w:rsidRDefault="0026373A" w14:paraId="23C91FD9" w14:textId="77777777">
      <w:pPr>
        <w:rPr>
          <w:szCs w:val="18"/>
        </w:rPr>
      </w:pPr>
    </w:p>
    <w:p w:rsidR="0026373A" w:rsidP="0026373A" w:rsidRDefault="0026373A" w14:paraId="75D78DD0" w14:textId="77777777">
      <w:pPr>
        <w:rPr>
          <w:szCs w:val="18"/>
        </w:rPr>
      </w:pPr>
      <w:r>
        <w:rPr>
          <w:b/>
          <w:bCs/>
          <w:szCs w:val="18"/>
        </w:rPr>
        <w:t xml:space="preserve">Antwoord 6: </w:t>
      </w:r>
      <w:r>
        <w:rPr>
          <w:szCs w:val="18"/>
        </w:rPr>
        <w:t>De volgende posten uit de tabel bij vraag 1 bevatten (deels) nieuwe beleidsposten:</w:t>
      </w:r>
    </w:p>
    <w:p w:rsidR="0026373A" w:rsidP="0026373A" w:rsidRDefault="0026373A" w14:paraId="6968576D" w14:textId="77777777">
      <w:pPr>
        <w:pStyle w:val="Lijstalinea"/>
        <w:numPr>
          <w:ilvl w:val="0"/>
          <w:numId w:val="1"/>
        </w:numPr>
        <w:rPr>
          <w:rFonts w:ascii="Verdana" w:hAnsi="Verdana"/>
          <w:sz w:val="18"/>
          <w:szCs w:val="18"/>
        </w:rPr>
      </w:pPr>
      <w:r>
        <w:rPr>
          <w:rFonts w:ascii="Verdana" w:hAnsi="Verdana"/>
          <w:sz w:val="18"/>
          <w:szCs w:val="18"/>
        </w:rPr>
        <w:t>Meer tijd voor schoolontwikkeling op teamniveau</w:t>
      </w:r>
    </w:p>
    <w:p w:rsidR="0026373A" w:rsidP="0026373A" w:rsidRDefault="0026373A" w14:paraId="62EEDBF8" w14:textId="77777777">
      <w:pPr>
        <w:pStyle w:val="Lijstalinea"/>
        <w:numPr>
          <w:ilvl w:val="0"/>
          <w:numId w:val="1"/>
        </w:numPr>
        <w:rPr>
          <w:rFonts w:ascii="Verdana" w:hAnsi="Verdana"/>
          <w:sz w:val="18"/>
          <w:szCs w:val="18"/>
        </w:rPr>
      </w:pPr>
      <w:r>
        <w:rPr>
          <w:rFonts w:ascii="Verdana" w:hAnsi="Verdana"/>
          <w:sz w:val="18"/>
          <w:szCs w:val="18"/>
        </w:rPr>
        <w:t>Verhogen basisbeurs uitwonenden</w:t>
      </w:r>
    </w:p>
    <w:p w:rsidR="0026373A" w:rsidP="0026373A" w:rsidRDefault="0026373A" w14:paraId="00799E1A" w14:textId="77777777">
      <w:pPr>
        <w:pStyle w:val="Lijstalinea"/>
        <w:numPr>
          <w:ilvl w:val="0"/>
          <w:numId w:val="1"/>
        </w:numPr>
        <w:rPr>
          <w:rFonts w:ascii="Verdana" w:hAnsi="Verdana"/>
          <w:sz w:val="18"/>
          <w:szCs w:val="18"/>
        </w:rPr>
      </w:pPr>
      <w:r>
        <w:rPr>
          <w:rFonts w:ascii="Verdana" w:hAnsi="Verdana"/>
          <w:sz w:val="18"/>
          <w:szCs w:val="18"/>
        </w:rPr>
        <w:t>Maximeren rente studiefinanciering op 2,5%</w:t>
      </w:r>
    </w:p>
    <w:p w:rsidRPr="006B05D5" w:rsidR="0026373A" w:rsidP="0026373A" w:rsidRDefault="0026373A" w14:paraId="54B2F93A" w14:textId="77777777">
      <w:pPr>
        <w:pStyle w:val="Lijstalinea"/>
        <w:numPr>
          <w:ilvl w:val="0"/>
          <w:numId w:val="1"/>
        </w:numPr>
        <w:rPr>
          <w:rFonts w:ascii="Verdana" w:hAnsi="Verdana"/>
          <w:sz w:val="18"/>
          <w:szCs w:val="18"/>
        </w:rPr>
      </w:pPr>
      <w:r w:rsidRPr="006B05D5">
        <w:rPr>
          <w:rFonts w:ascii="Verdana" w:hAnsi="Verdana"/>
          <w:sz w:val="18"/>
          <w:szCs w:val="18"/>
        </w:rPr>
        <w:t xml:space="preserve">Structureel maken van Fonds Onderzoek </w:t>
      </w:r>
      <w:r>
        <w:rPr>
          <w:rFonts w:ascii="Verdana" w:hAnsi="Verdana"/>
          <w:sz w:val="18"/>
          <w:szCs w:val="18"/>
        </w:rPr>
        <w:t xml:space="preserve">en </w:t>
      </w:r>
      <w:r w:rsidRPr="006B05D5">
        <w:rPr>
          <w:rFonts w:ascii="Verdana" w:hAnsi="Verdana"/>
          <w:sz w:val="18"/>
          <w:szCs w:val="18"/>
        </w:rPr>
        <w:t>Wetenschap</w:t>
      </w:r>
    </w:p>
    <w:p w:rsidR="0026373A" w:rsidP="0026373A" w:rsidRDefault="0026373A" w14:paraId="710FFF3C" w14:textId="77777777">
      <w:pPr>
        <w:pStyle w:val="Lijstalinea"/>
        <w:numPr>
          <w:ilvl w:val="0"/>
          <w:numId w:val="1"/>
        </w:numPr>
        <w:rPr>
          <w:rFonts w:ascii="Verdana" w:hAnsi="Verdana"/>
          <w:sz w:val="18"/>
          <w:szCs w:val="18"/>
        </w:rPr>
      </w:pPr>
      <w:r>
        <w:rPr>
          <w:rFonts w:ascii="Verdana" w:hAnsi="Verdana"/>
          <w:sz w:val="18"/>
          <w:szCs w:val="18"/>
        </w:rPr>
        <w:t xml:space="preserve">Bevordering </w:t>
      </w:r>
      <w:proofErr w:type="spellStart"/>
      <w:r>
        <w:rPr>
          <w:rFonts w:ascii="Verdana" w:hAnsi="Verdana"/>
          <w:sz w:val="18"/>
          <w:szCs w:val="18"/>
        </w:rPr>
        <w:t>zij-instroom</w:t>
      </w:r>
      <w:proofErr w:type="spellEnd"/>
    </w:p>
    <w:p w:rsidR="0026373A" w:rsidP="0026373A" w:rsidRDefault="0026373A" w14:paraId="0DBF8BF3" w14:textId="77777777">
      <w:pPr>
        <w:pStyle w:val="Lijstalinea"/>
        <w:numPr>
          <w:ilvl w:val="0"/>
          <w:numId w:val="1"/>
        </w:numPr>
        <w:rPr>
          <w:rFonts w:ascii="Verdana" w:hAnsi="Verdana"/>
          <w:sz w:val="18"/>
          <w:szCs w:val="18"/>
        </w:rPr>
      </w:pPr>
      <w:r>
        <w:rPr>
          <w:rFonts w:ascii="Verdana" w:hAnsi="Verdana"/>
          <w:sz w:val="18"/>
          <w:szCs w:val="18"/>
        </w:rPr>
        <w:t>Beter en regelmatig inspectietoezicht</w:t>
      </w:r>
    </w:p>
    <w:p w:rsidRPr="007D61CF" w:rsidR="0026373A" w:rsidP="0026373A" w:rsidRDefault="0026373A" w14:paraId="0868932A" w14:textId="77777777">
      <w:pPr>
        <w:pStyle w:val="Lijstalinea"/>
        <w:numPr>
          <w:ilvl w:val="0"/>
          <w:numId w:val="1"/>
        </w:numPr>
        <w:rPr>
          <w:rFonts w:ascii="Verdana" w:hAnsi="Verdana"/>
          <w:sz w:val="18"/>
          <w:szCs w:val="18"/>
        </w:rPr>
      </w:pPr>
      <w:r>
        <w:rPr>
          <w:rFonts w:ascii="Verdana" w:hAnsi="Verdana"/>
          <w:sz w:val="18"/>
          <w:szCs w:val="18"/>
        </w:rPr>
        <w:t>Versterking van persveiligheid en-vrijheid</w:t>
      </w:r>
    </w:p>
    <w:bookmarkEnd w:id="3"/>
    <w:p w:rsidR="0026373A" w:rsidP="0026373A" w:rsidRDefault="0026373A" w14:paraId="2EE27A57" w14:textId="77777777">
      <w:pPr>
        <w:rPr>
          <w:szCs w:val="18"/>
        </w:rPr>
      </w:pPr>
      <w:r>
        <w:rPr>
          <w:b/>
          <w:bCs/>
          <w:szCs w:val="18"/>
        </w:rPr>
        <w:t xml:space="preserve">Vraag 7: </w:t>
      </w:r>
      <w:r w:rsidRPr="006D3BFE">
        <w:rPr>
          <w:szCs w:val="18"/>
        </w:rPr>
        <w:t>Kunt u deze vragen met spoed maar in ieder geval binnen drie weken beantwoorden zodat de Kamer goed geïnformeerd het debat kan voeren?</w:t>
      </w:r>
    </w:p>
    <w:p w:rsidRPr="006D3BFE" w:rsidR="0026373A" w:rsidP="0026373A" w:rsidRDefault="0026373A" w14:paraId="417C2B68" w14:textId="77777777">
      <w:pPr>
        <w:rPr>
          <w:szCs w:val="18"/>
        </w:rPr>
      </w:pPr>
    </w:p>
    <w:p w:rsidRPr="00E05F0B" w:rsidR="0026373A" w:rsidP="0026373A" w:rsidRDefault="0026373A" w14:paraId="5399F96A" w14:textId="77777777">
      <w:pPr>
        <w:rPr>
          <w:szCs w:val="18"/>
        </w:rPr>
      </w:pPr>
      <w:r>
        <w:rPr>
          <w:b/>
          <w:bCs/>
          <w:szCs w:val="18"/>
        </w:rPr>
        <w:t xml:space="preserve">Antwoord 7: </w:t>
      </w:r>
      <w:r>
        <w:rPr>
          <w:szCs w:val="18"/>
        </w:rPr>
        <w:t xml:space="preserve">Ja. </w:t>
      </w:r>
    </w:p>
    <w:p w:rsidR="0026373A" w:rsidP="0026373A" w:rsidRDefault="0026373A" w14:paraId="55024008" w14:textId="77777777"/>
    <w:p w:rsidRPr="00820DDA" w:rsidR="0026373A" w:rsidP="0026373A" w:rsidRDefault="0026373A" w14:paraId="525F5BA8" w14:textId="77777777"/>
    <w:p w:rsidR="003F07F0" w:rsidRDefault="003F07F0" w14:paraId="2F4C1353" w14:textId="77777777"/>
    <w:sectPr w:rsidR="003F07F0" w:rsidSect="0026373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C8FD" w14:textId="77777777" w:rsidR="0026373A" w:rsidRDefault="0026373A" w:rsidP="0026373A">
      <w:pPr>
        <w:spacing w:after="0" w:line="240" w:lineRule="auto"/>
      </w:pPr>
      <w:r>
        <w:separator/>
      </w:r>
    </w:p>
  </w:endnote>
  <w:endnote w:type="continuationSeparator" w:id="0">
    <w:p w14:paraId="245B238B" w14:textId="77777777" w:rsidR="0026373A" w:rsidRDefault="0026373A" w:rsidP="0026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E2EE" w14:textId="77777777" w:rsidR="0026373A" w:rsidRPr="0026373A" w:rsidRDefault="0026373A" w:rsidP="00263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A5D6" w14:textId="77777777" w:rsidR="0026373A" w:rsidRPr="0026373A" w:rsidRDefault="0026373A" w:rsidP="00263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7FE5" w14:textId="77777777" w:rsidR="0026373A" w:rsidRPr="0026373A" w:rsidRDefault="0026373A" w:rsidP="00263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3A0" w14:textId="77777777" w:rsidR="0026373A" w:rsidRDefault="0026373A" w:rsidP="0026373A">
      <w:pPr>
        <w:spacing w:after="0" w:line="240" w:lineRule="auto"/>
      </w:pPr>
      <w:r>
        <w:separator/>
      </w:r>
    </w:p>
  </w:footnote>
  <w:footnote w:type="continuationSeparator" w:id="0">
    <w:p w14:paraId="32F4EC44" w14:textId="77777777" w:rsidR="0026373A" w:rsidRDefault="0026373A" w:rsidP="0026373A">
      <w:pPr>
        <w:spacing w:after="0" w:line="240" w:lineRule="auto"/>
      </w:pPr>
      <w:r>
        <w:continuationSeparator/>
      </w:r>
    </w:p>
  </w:footnote>
  <w:footnote w:id="1">
    <w:p w14:paraId="15B5A0AE" w14:textId="77777777" w:rsidR="0026373A" w:rsidRDefault="0026373A" w:rsidP="0026373A">
      <w:pPr>
        <w:pStyle w:val="Voetnoottekst"/>
      </w:pPr>
      <w:r>
        <w:rPr>
          <w:rStyle w:val="Voetnootmarkering"/>
        </w:rPr>
        <w:footnoteRef/>
      </w:r>
      <w:r>
        <w:t xml:space="preserve"> </w:t>
      </w:r>
      <w:r w:rsidRPr="00CC53B2">
        <w:t>Kamerstuk 36848, nr. 55.</w:t>
      </w:r>
    </w:p>
  </w:footnote>
  <w:footnote w:id="2">
    <w:p w14:paraId="73E1F405" w14:textId="77777777" w:rsidR="0026373A" w:rsidRPr="00CC53B2" w:rsidRDefault="0026373A" w:rsidP="0026373A">
      <w:pPr>
        <w:rPr>
          <w:sz w:val="13"/>
          <w:szCs w:val="13"/>
        </w:rPr>
      </w:pPr>
      <w:r w:rsidRPr="00CC53B2">
        <w:rPr>
          <w:rStyle w:val="Voetnootmarkering"/>
          <w:sz w:val="13"/>
          <w:szCs w:val="13"/>
        </w:rPr>
        <w:footnoteRef/>
      </w:r>
      <w:r w:rsidRPr="00CC53B2">
        <w:rPr>
          <w:sz w:val="13"/>
          <w:szCs w:val="13"/>
        </w:rPr>
        <w:t xml:space="preserve"> Aanhangsel Handelingen II, vergaderjaar 2025-2026, nr. 149</w:t>
      </w:r>
    </w:p>
  </w:footnote>
  <w:footnote w:id="3">
    <w:p w14:paraId="3E5B6897" w14:textId="77777777" w:rsidR="0026373A" w:rsidRPr="00CC53B2" w:rsidRDefault="0026373A" w:rsidP="0026373A">
      <w:pPr>
        <w:rPr>
          <w:sz w:val="13"/>
          <w:szCs w:val="13"/>
        </w:rPr>
      </w:pPr>
      <w:r w:rsidRPr="00CC53B2">
        <w:rPr>
          <w:rStyle w:val="Voetnootmarkering"/>
          <w:sz w:val="13"/>
          <w:szCs w:val="13"/>
        </w:rPr>
        <w:footnoteRef/>
      </w:r>
      <w:r w:rsidRPr="00CC53B2">
        <w:rPr>
          <w:sz w:val="13"/>
          <w:szCs w:val="13"/>
        </w:rPr>
        <w:t xml:space="preserve"> Coalitieakkoord ‘Aan de slag!’, Budgettaire tabel</w:t>
      </w:r>
    </w:p>
  </w:footnote>
  <w:footnote w:id="4">
    <w:p w14:paraId="53C83D99" w14:textId="77777777" w:rsidR="0026373A" w:rsidRDefault="0026373A" w:rsidP="0026373A">
      <w:pPr>
        <w:pStyle w:val="Voetnoottekst"/>
      </w:pPr>
      <w:r w:rsidRPr="00CC53B2">
        <w:rPr>
          <w:rStyle w:val="Voetnootmarkering"/>
          <w:szCs w:val="13"/>
        </w:rPr>
        <w:footnoteRef/>
      </w:r>
      <w:r w:rsidRPr="00CC53B2">
        <w:rPr>
          <w:szCs w:val="13"/>
        </w:rPr>
        <w:t xml:space="preserve"> Handelingen II, vergaderjaar 2025-2026, nr. 44.</w:t>
      </w:r>
      <w:r w:rsidRPr="00EC273D">
        <w:rPr>
          <w:sz w:val="18"/>
          <w:szCs w:val="18"/>
        </w:rPr>
        <w:br/>
      </w:r>
    </w:p>
  </w:footnote>
  <w:footnote w:id="5">
    <w:p w14:paraId="43F00121" w14:textId="77777777" w:rsidR="0026373A" w:rsidRPr="00307C74" w:rsidRDefault="0026373A" w:rsidP="0026373A">
      <w:pPr>
        <w:pStyle w:val="Voetnoottekst"/>
        <w:rPr>
          <w:szCs w:val="13"/>
        </w:rPr>
      </w:pPr>
      <w:r>
        <w:rPr>
          <w:rStyle w:val="Voetnootmarkering"/>
        </w:rPr>
        <w:footnoteRef/>
      </w:r>
      <w:r>
        <w:t xml:space="preserve"> </w:t>
      </w:r>
      <w:r w:rsidRPr="00307C74">
        <w:rPr>
          <w:szCs w:val="13"/>
        </w:rPr>
        <w:t>Kamerstukken II 2024/25, 36600 VIII, nr. 141</w:t>
      </w:r>
    </w:p>
  </w:footnote>
  <w:footnote w:id="6">
    <w:p w14:paraId="69683410" w14:textId="77777777" w:rsidR="0026373A" w:rsidRDefault="0026373A" w:rsidP="0026373A">
      <w:pPr>
        <w:pStyle w:val="Voetnoottekst"/>
      </w:pPr>
      <w:r w:rsidRPr="00307C74">
        <w:rPr>
          <w:rStyle w:val="Voetnootmarkering"/>
          <w:sz w:val="11"/>
          <w:szCs w:val="18"/>
        </w:rPr>
        <w:footnoteRef/>
      </w:r>
      <w:r w:rsidRPr="00307C74">
        <w:rPr>
          <w:sz w:val="11"/>
          <w:szCs w:val="18"/>
        </w:rPr>
        <w:t xml:space="preserve"> </w:t>
      </w:r>
      <w:r w:rsidRPr="00307C74">
        <w:rPr>
          <w:szCs w:val="13"/>
        </w:rPr>
        <w:t>Kamerstukken II 2024/25, 36600 VIII, nr.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13F4" w14:textId="77777777" w:rsidR="0026373A" w:rsidRPr="0026373A" w:rsidRDefault="0026373A" w:rsidP="00263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DE19" w14:textId="77777777" w:rsidR="0026373A" w:rsidRPr="0026373A" w:rsidRDefault="0026373A" w:rsidP="00263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8301" w14:textId="77777777" w:rsidR="0026373A" w:rsidRPr="0026373A" w:rsidRDefault="0026373A" w:rsidP="002637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64D31"/>
    <w:multiLevelType w:val="hybridMultilevel"/>
    <w:tmpl w:val="E6388AB4"/>
    <w:lvl w:ilvl="0" w:tplc="81C60CE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064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3A"/>
    <w:rsid w:val="0026373A"/>
    <w:rsid w:val="003F07F0"/>
    <w:rsid w:val="008D5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4EB4"/>
  <w15:chartTrackingRefBased/>
  <w15:docId w15:val="{F13FE302-E881-4700-BA60-3FF1B4C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3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37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37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37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3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7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37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37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37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37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3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73A"/>
    <w:rPr>
      <w:rFonts w:eastAsiaTheme="majorEastAsia" w:cstheme="majorBidi"/>
      <w:color w:val="272727" w:themeColor="text1" w:themeTint="D8"/>
    </w:rPr>
  </w:style>
  <w:style w:type="paragraph" w:styleId="Titel">
    <w:name w:val="Title"/>
    <w:basedOn w:val="Standaard"/>
    <w:next w:val="Standaard"/>
    <w:link w:val="TitelChar"/>
    <w:uiPriority w:val="10"/>
    <w:qFormat/>
    <w:rsid w:val="0026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73A"/>
    <w:rPr>
      <w:i/>
      <w:iCs/>
      <w:color w:val="404040" w:themeColor="text1" w:themeTint="BF"/>
    </w:rPr>
  </w:style>
  <w:style w:type="paragraph" w:styleId="Lijstalinea">
    <w:name w:val="List Paragraph"/>
    <w:basedOn w:val="Standaard"/>
    <w:uiPriority w:val="34"/>
    <w:qFormat/>
    <w:rsid w:val="0026373A"/>
    <w:pPr>
      <w:ind w:left="720"/>
      <w:contextualSpacing/>
    </w:pPr>
  </w:style>
  <w:style w:type="character" w:styleId="Intensievebenadrukking">
    <w:name w:val="Intense Emphasis"/>
    <w:basedOn w:val="Standaardalinea-lettertype"/>
    <w:uiPriority w:val="21"/>
    <w:qFormat/>
    <w:rsid w:val="0026373A"/>
    <w:rPr>
      <w:i/>
      <w:iCs/>
      <w:color w:val="2F5496" w:themeColor="accent1" w:themeShade="BF"/>
    </w:rPr>
  </w:style>
  <w:style w:type="paragraph" w:styleId="Duidelijkcitaat">
    <w:name w:val="Intense Quote"/>
    <w:basedOn w:val="Standaard"/>
    <w:next w:val="Standaard"/>
    <w:link w:val="DuidelijkcitaatChar"/>
    <w:uiPriority w:val="30"/>
    <w:qFormat/>
    <w:rsid w:val="00263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373A"/>
    <w:rPr>
      <w:i/>
      <w:iCs/>
      <w:color w:val="2F5496" w:themeColor="accent1" w:themeShade="BF"/>
    </w:rPr>
  </w:style>
  <w:style w:type="character" w:styleId="Intensieveverwijzing">
    <w:name w:val="Intense Reference"/>
    <w:basedOn w:val="Standaardalinea-lettertype"/>
    <w:uiPriority w:val="32"/>
    <w:qFormat/>
    <w:rsid w:val="0026373A"/>
    <w:rPr>
      <w:b/>
      <w:bCs/>
      <w:smallCaps/>
      <w:color w:val="2F5496" w:themeColor="accent1" w:themeShade="BF"/>
      <w:spacing w:val="5"/>
    </w:rPr>
  </w:style>
  <w:style w:type="paragraph" w:styleId="Koptekst">
    <w:name w:val="header"/>
    <w:basedOn w:val="Standaard"/>
    <w:link w:val="KoptekstChar"/>
    <w:rsid w:val="002637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637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637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6373A"/>
    <w:rPr>
      <w:rFonts w:ascii="Verdana" w:eastAsia="Times New Roman" w:hAnsi="Verdana" w:cs="Times New Roman"/>
      <w:kern w:val="0"/>
      <w:sz w:val="18"/>
      <w:szCs w:val="24"/>
      <w:lang w:eastAsia="nl-NL"/>
      <w14:ligatures w14:val="none"/>
    </w:rPr>
  </w:style>
  <w:style w:type="table" w:styleId="Tabelraster">
    <w:name w:val="Table Grid"/>
    <w:basedOn w:val="Standaardtabel"/>
    <w:rsid w:val="0026373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2637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373A"/>
    <w:rPr>
      <w:rFonts w:ascii="Verdana" w:hAnsi="Verdana"/>
      <w:noProof/>
      <w:sz w:val="13"/>
      <w:szCs w:val="24"/>
      <w:lang w:eastAsia="nl-NL"/>
    </w:rPr>
  </w:style>
  <w:style w:type="paragraph" w:customStyle="1" w:styleId="Huisstijl-Gegeven">
    <w:name w:val="Huisstijl-Gegeven"/>
    <w:basedOn w:val="Standaard"/>
    <w:link w:val="Huisstijl-GegevenCharChar"/>
    <w:rsid w:val="002637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37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6373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6373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6373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6373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263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1455</ap:Words>
  <ap:Characters>8003</ap:Characters>
  <ap:DocSecurity>0</ap:DocSecurity>
  <ap:Lines>66</ap:Lines>
  <ap:Paragraphs>18</ap:Paragraphs>
  <ap:ScaleCrop>false</ap:ScaleCrop>
  <ap:LinksUpToDate>false</ap:LinksUpToDate>
  <ap:CharactersWithSpaces>9440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2026-03-26T13:54:00.0000000Z</dcterms:created>
  <dcterms:modified xsi:type="dcterms:W3CDTF">2026-03-26T13:56:00.0000000Z</dcterms:modified>
  <version/>
  <category/>
</coreProperties>
</file>