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A13CB9" w:rsidP="00A13CB9" w:rsidRDefault="00A13CB9" w14:paraId="7021DDC3" w14:textId="77777777"/>
    <w:p w:rsidR="00A13CB9" w:rsidP="00A13CB9" w:rsidRDefault="00A13CB9" w14:paraId="5E457407" w14:textId="77777777"/>
    <w:p w:rsidR="00A13CB9" w:rsidP="00A13CB9" w:rsidRDefault="00A13CB9" w14:paraId="298129DB" w14:textId="77777777">
      <w:r>
        <w:t>Geachte Voorzitter,</w:t>
      </w:r>
    </w:p>
    <w:p w:rsidR="00A13CB9" w:rsidP="00A13CB9" w:rsidRDefault="00A13CB9" w14:paraId="5B2F6CF5" w14:textId="77777777"/>
    <w:p w:rsidR="00A13CB9" w:rsidP="00A13CB9" w:rsidRDefault="00A13CB9" w14:paraId="4573C7E6" w14:textId="77777777">
      <w:r>
        <w:t xml:space="preserve">Hierbij stuur ik u de antwoorden op de vragen die zijn gesteld door het lid Heutink (Groep </w:t>
      </w:r>
      <w:proofErr w:type="spellStart"/>
      <w:r>
        <w:t>Markuszower</w:t>
      </w:r>
      <w:proofErr w:type="spellEnd"/>
      <w:r>
        <w:t xml:space="preserve">) over het bericht dat </w:t>
      </w:r>
      <w:proofErr w:type="spellStart"/>
      <w:r>
        <w:t>QatarEnergy</w:t>
      </w:r>
      <w:proofErr w:type="spellEnd"/>
      <w:r>
        <w:t xml:space="preserve"> zich beroept op overmacht, van 5 maart 2026 onder nummer 2026Z04362.</w:t>
      </w:r>
    </w:p>
    <w:p w:rsidR="00A13CB9" w:rsidP="00A13CB9" w:rsidRDefault="00A13CB9" w14:paraId="05C894AE" w14:textId="77777777"/>
    <w:p w:rsidR="00A13CB9" w:rsidP="00A13CB9" w:rsidRDefault="00A13CB9" w14:paraId="7AFC8DAE" w14:textId="77777777"/>
    <w:p w:rsidR="00A13CB9" w:rsidP="00A13CB9" w:rsidRDefault="00A13CB9" w14:paraId="45D44E70" w14:textId="77777777"/>
    <w:p w:rsidR="00A13CB9" w:rsidP="00A13CB9" w:rsidRDefault="00A13CB9" w14:paraId="7CD1ECD6" w14:textId="77777777">
      <w:proofErr w:type="spellStart"/>
      <w:r>
        <w:t>Stientje</w:t>
      </w:r>
      <w:proofErr w:type="spellEnd"/>
      <w:r>
        <w:t xml:space="preserve"> van Veldhoven-van der Meer</w:t>
      </w:r>
    </w:p>
    <w:p w:rsidR="00A13CB9" w:rsidP="00A13CB9" w:rsidRDefault="00A13CB9" w14:paraId="1C77B8E4" w14:textId="77777777">
      <w:r>
        <w:t xml:space="preserve">Minister </w:t>
      </w:r>
      <w:bookmarkStart w:name="OLE_LINK36" w:id="0"/>
      <w:r>
        <w:t>van Klimaat en Groene Groei</w:t>
      </w:r>
      <w:bookmarkEnd w:id="0"/>
      <w:r>
        <w:br/>
      </w:r>
    </w:p>
    <w:p w:rsidRPr="00832DF8" w:rsidR="00A13CB9" w:rsidP="00A13CB9" w:rsidRDefault="00A13CB9" w14:paraId="37FCD314" w14:textId="77777777"/>
    <w:p w:rsidR="00A13CB9" w:rsidP="00A13CB9" w:rsidRDefault="00A13CB9" w14:paraId="793A6E58" w14:textId="77777777"/>
    <w:p w:rsidR="00A13CB9" w:rsidP="00A13CB9" w:rsidRDefault="00A13CB9" w14:paraId="51A81C21" w14:textId="77777777"/>
    <w:p w:rsidRPr="00747885" w:rsidR="00A13CB9" w:rsidP="00A13CB9" w:rsidRDefault="00A13CB9" w14:paraId="394C0910" w14:textId="77777777"/>
    <w:p w:rsidR="00A13CB9" w:rsidP="00A13CB9" w:rsidRDefault="00A13CB9" w14:paraId="350473F2" w14:textId="77777777">
      <w:pPr>
        <w:rPr>
          <w:b/>
        </w:rPr>
      </w:pPr>
    </w:p>
    <w:p w:rsidR="00A13CB9" w:rsidP="00A13CB9" w:rsidRDefault="00A13CB9" w14:paraId="06E0C92F" w14:textId="77777777">
      <w:pPr>
        <w:rPr>
          <w:b/>
        </w:rPr>
      </w:pPr>
      <w:r>
        <w:rPr>
          <w:b/>
        </w:rPr>
        <w:br w:type="page"/>
      </w:r>
    </w:p>
    <w:p w:rsidR="00A13CB9" w:rsidP="00A13CB9" w:rsidRDefault="00A13CB9" w14:paraId="7892C160" w14:textId="77777777">
      <w:pPr>
        <w:pageBreakBefore/>
        <w:rPr>
          <w:b/>
          <w:bCs/>
        </w:rPr>
      </w:pPr>
      <w:r w:rsidRPr="00DD71BF">
        <w:rPr>
          <w:b/>
          <w:bCs/>
        </w:rPr>
        <w:lastRenderedPageBreak/>
        <w:t>2026Z04362</w:t>
      </w:r>
    </w:p>
    <w:p w:rsidR="00A13CB9" w:rsidP="00A13CB9" w:rsidRDefault="00A13CB9" w14:paraId="31116DA5" w14:textId="77777777"/>
    <w:p w:rsidRPr="00DD71BF" w:rsidR="00A13CB9" w:rsidP="00A13CB9" w:rsidRDefault="00A13CB9" w14:paraId="04A830D5" w14:textId="77777777">
      <w:pPr>
        <w:rPr>
          <w:rFonts w:asciiTheme="minorHAnsi" w:hAnsiTheme="minorHAnsi"/>
          <w:sz w:val="22"/>
          <w:szCs w:val="22"/>
        </w:rPr>
      </w:pPr>
      <w:r w:rsidRPr="00DD71BF">
        <w:t>1</w:t>
      </w:r>
    </w:p>
    <w:p w:rsidRPr="00DD71BF" w:rsidR="00A13CB9" w:rsidP="00A13CB9" w:rsidRDefault="00A13CB9" w14:paraId="4365FF58" w14:textId="77777777">
      <w:pPr>
        <w:rPr>
          <w:rFonts w:asciiTheme="minorHAnsi" w:hAnsiTheme="minorHAnsi"/>
          <w:sz w:val="22"/>
          <w:szCs w:val="22"/>
        </w:rPr>
      </w:pPr>
      <w:r w:rsidRPr="00DD71BF">
        <w:t xml:space="preserve">Bent u op de hoogte gesteld door </w:t>
      </w:r>
      <w:proofErr w:type="spellStart"/>
      <w:r w:rsidRPr="00DD71BF">
        <w:t>QatarEnergy</w:t>
      </w:r>
      <w:proofErr w:type="spellEnd"/>
      <w:r w:rsidRPr="00DD71BF">
        <w:t xml:space="preserve"> dat zij zich beroepen op overmacht en daarom op dit moment hun contractuele verplichtingen niet kunnen nakomen?</w:t>
      </w:r>
    </w:p>
    <w:p w:rsidR="00A13CB9" w:rsidP="00A13CB9" w:rsidRDefault="00A13CB9" w14:paraId="3B01B400" w14:textId="77777777"/>
    <w:p w:rsidRPr="00DD71BF" w:rsidR="00A13CB9" w:rsidP="00A13CB9" w:rsidRDefault="00A13CB9" w14:paraId="4B634675" w14:textId="77777777">
      <w:r w:rsidRPr="00DD71BF">
        <w:t>Antwoord</w:t>
      </w:r>
    </w:p>
    <w:p w:rsidRPr="00DD71BF" w:rsidR="00A13CB9" w:rsidP="00A13CB9" w:rsidRDefault="00A13CB9" w14:paraId="3A92C3E8" w14:textId="77777777">
      <w:r w:rsidRPr="00DD71BF">
        <w:t>Ja</w:t>
      </w:r>
      <w:r>
        <w:t>.</w:t>
      </w:r>
    </w:p>
    <w:p w:rsidRPr="00DD71BF" w:rsidR="00A13CB9" w:rsidP="00A13CB9" w:rsidRDefault="00A13CB9" w14:paraId="2B72671C" w14:textId="77777777"/>
    <w:p w:rsidRPr="00DD71BF" w:rsidR="00A13CB9" w:rsidP="00A13CB9" w:rsidRDefault="00A13CB9" w14:paraId="5EEA701E" w14:textId="77777777">
      <w:r w:rsidRPr="00DD71BF">
        <w:t>2</w:t>
      </w:r>
    </w:p>
    <w:p w:rsidRPr="00DD71BF" w:rsidR="00A13CB9" w:rsidP="00A13CB9" w:rsidRDefault="00A13CB9" w14:paraId="62DC0BA8" w14:textId="77777777">
      <w:r w:rsidRPr="00DD71BF">
        <w:t xml:space="preserve">Kunt u aangeven of er sprake is van contractbreuk met </w:t>
      </w:r>
      <w:proofErr w:type="spellStart"/>
      <w:r w:rsidRPr="00DD71BF">
        <w:t>QatarEnergy</w:t>
      </w:r>
      <w:proofErr w:type="spellEnd"/>
      <w:r w:rsidRPr="00DD71BF">
        <w:t xml:space="preserve"> (27-jarig contract)?</w:t>
      </w:r>
      <w:r w:rsidRPr="00DD71BF">
        <w:br/>
      </w:r>
    </w:p>
    <w:p w:rsidRPr="00DD71BF" w:rsidR="00A13CB9" w:rsidP="00A13CB9" w:rsidRDefault="00A13CB9" w14:paraId="2EB8274A" w14:textId="77777777">
      <w:r w:rsidRPr="00DD71BF">
        <w:t>3</w:t>
      </w:r>
    </w:p>
    <w:p w:rsidRPr="00DD71BF" w:rsidR="00A13CB9" w:rsidP="00A13CB9" w:rsidRDefault="00A13CB9" w14:paraId="69C81401" w14:textId="77777777">
      <w:r w:rsidRPr="00DD71BF">
        <w:t>Zijn er passages in het contract waarop Nederland zich in dit soort situaties zich kan beroepen?</w:t>
      </w:r>
      <w:r w:rsidRPr="00DD71BF">
        <w:br/>
      </w:r>
    </w:p>
    <w:p w:rsidRPr="00DD71BF" w:rsidR="00A13CB9" w:rsidP="00A13CB9" w:rsidRDefault="00A13CB9" w14:paraId="3BB44733" w14:textId="77777777">
      <w:r w:rsidRPr="00DD71BF">
        <w:t>4</w:t>
      </w:r>
    </w:p>
    <w:p w:rsidRPr="00DD71BF" w:rsidR="00A13CB9" w:rsidP="00A13CB9" w:rsidRDefault="00A13CB9" w14:paraId="0E1C4B65" w14:textId="77777777">
      <w:r w:rsidRPr="00DD71BF">
        <w:t xml:space="preserve">Bent u bereid om een schadeclaim in te dienen bij </w:t>
      </w:r>
      <w:proofErr w:type="spellStart"/>
      <w:r w:rsidRPr="00DD71BF">
        <w:t>QatarEnergy</w:t>
      </w:r>
      <w:proofErr w:type="spellEnd"/>
      <w:r w:rsidRPr="00DD71BF">
        <w:t>?</w:t>
      </w:r>
    </w:p>
    <w:p w:rsidR="00A13CB9" w:rsidP="00A13CB9" w:rsidRDefault="00A13CB9" w14:paraId="6E850953" w14:textId="77777777"/>
    <w:p w:rsidRPr="00DD71BF" w:rsidR="00A13CB9" w:rsidP="00A13CB9" w:rsidRDefault="00A13CB9" w14:paraId="00C3B8BB" w14:textId="77777777">
      <w:r w:rsidRPr="00DD71BF">
        <w:t>Antwoord 2, 3 en 4</w:t>
      </w:r>
    </w:p>
    <w:p w:rsidRPr="00DD71BF" w:rsidR="00A13CB9" w:rsidP="00A13CB9" w:rsidRDefault="00A13CB9" w14:paraId="6F928FE8" w14:textId="77777777">
      <w:r w:rsidRPr="00DD71BF">
        <w:t xml:space="preserve">De Staat heeft geen contracten met (markt)partijen, zoals </w:t>
      </w:r>
      <w:proofErr w:type="spellStart"/>
      <w:r w:rsidRPr="00DD71BF">
        <w:t>QatarEnergy</w:t>
      </w:r>
      <w:proofErr w:type="spellEnd"/>
      <w:r>
        <w:t>,</w:t>
      </w:r>
      <w:r w:rsidRPr="00DD71BF">
        <w:t xml:space="preserve"> over gasleveringen. Het leveren van gas wordt gedaan door energiebedrijven die hiervoor leveringscontracten sluiten. Marktpartijen hebben in deze contracten vaak clausules opgenomen waardoor het toegestaan is geen gas te leveren onder extreme omstandigheden, zoals door oorlog (force majeur/overmacht). Deze clausules zijn zeer gebruikelijk. Zonder dit soort clausules zouden de contracten veel duurder zijn. Het staat marktpartijen vrij om indien zij zich benadeeld achten en het contract geschonden is een schadevergoeding te vorderen.</w:t>
      </w:r>
    </w:p>
    <w:p w:rsidRPr="00DD71BF" w:rsidR="00A13CB9" w:rsidP="00A13CB9" w:rsidRDefault="00A13CB9" w14:paraId="64A7BD67" w14:textId="77777777"/>
    <w:p w:rsidRPr="00DD71BF" w:rsidR="00A13CB9" w:rsidP="00A13CB9" w:rsidRDefault="00A13CB9" w14:paraId="121A030B" w14:textId="77777777">
      <w:r w:rsidRPr="00DD71BF">
        <w:t>5</w:t>
      </w:r>
    </w:p>
    <w:p w:rsidRPr="00DD71BF" w:rsidR="00A13CB9" w:rsidP="00A13CB9" w:rsidRDefault="00A13CB9" w14:paraId="0AF382AF" w14:textId="77777777">
      <w:r w:rsidRPr="00DD71BF">
        <w:t xml:space="preserve">Bent u bereid om (al dan niet vertrouwelijk) het contract met </w:t>
      </w:r>
      <w:proofErr w:type="spellStart"/>
      <w:r w:rsidRPr="00DD71BF">
        <w:t>QatarEnergy</w:t>
      </w:r>
      <w:proofErr w:type="spellEnd"/>
      <w:r w:rsidRPr="00DD71BF">
        <w:t xml:space="preserve"> ter inzage aan de Kamer te leggen?</w:t>
      </w:r>
    </w:p>
    <w:p w:rsidR="00A13CB9" w:rsidP="00A13CB9" w:rsidRDefault="00A13CB9" w14:paraId="3AE92434" w14:textId="77777777"/>
    <w:p w:rsidRPr="00DD71BF" w:rsidR="00A13CB9" w:rsidP="00A13CB9" w:rsidRDefault="00A13CB9" w14:paraId="1D1EB450" w14:textId="77777777">
      <w:r w:rsidRPr="00DD71BF">
        <w:t>Antwoord</w:t>
      </w:r>
    </w:p>
    <w:p w:rsidRPr="00DD71BF" w:rsidR="00A13CB9" w:rsidP="00A13CB9" w:rsidRDefault="00A13CB9" w14:paraId="3DF8173C" w14:textId="77777777">
      <w:r w:rsidRPr="00DD71BF">
        <w:t>Zoals in het antwoord op vraag 4 aangegeven heeft de Staat geen leveringscontracten.</w:t>
      </w:r>
    </w:p>
    <w:p w:rsidRPr="00DD71BF" w:rsidR="00A13CB9" w:rsidP="00A13CB9" w:rsidRDefault="00A13CB9" w14:paraId="71A03F25" w14:textId="77777777">
      <w:r w:rsidRPr="00DD71BF">
        <w:br/>
        <w:t>6</w:t>
      </w:r>
    </w:p>
    <w:p w:rsidRPr="00DD71BF" w:rsidR="00A13CB9" w:rsidP="00A13CB9" w:rsidRDefault="00A13CB9" w14:paraId="2BA3734A" w14:textId="77777777">
      <w:r w:rsidRPr="00DD71BF">
        <w:t xml:space="preserve">Wat zijn de gevolgen voor Nederland nu </w:t>
      </w:r>
      <w:proofErr w:type="spellStart"/>
      <w:r w:rsidRPr="00DD71BF">
        <w:t>QatarEnergy</w:t>
      </w:r>
      <w:proofErr w:type="spellEnd"/>
      <w:r w:rsidRPr="00DD71BF">
        <w:t xml:space="preserve"> zich beroept op overmacht en de productie van LNG stopt?</w:t>
      </w:r>
    </w:p>
    <w:p w:rsidRPr="00DD71BF" w:rsidR="00A13CB9" w:rsidP="00A13CB9" w:rsidRDefault="00A13CB9" w14:paraId="388AB9AC" w14:textId="77777777"/>
    <w:p w:rsidRPr="00DD71BF" w:rsidR="00A13CB9" w:rsidP="00A13CB9" w:rsidRDefault="00A13CB9" w14:paraId="3D01C284" w14:textId="77777777">
      <w:r w:rsidRPr="00DD71BF">
        <w:t>Antwoord</w:t>
      </w:r>
    </w:p>
    <w:p w:rsidR="00A13CB9" w:rsidP="00A13CB9" w:rsidRDefault="00A13CB9" w14:paraId="0790234A" w14:textId="77777777">
      <w:r w:rsidRPr="00F50877">
        <w:t xml:space="preserve">Ik kan aangeven dat Nederland in 2025 geen LNG-volumes rechtstreeks uit Qatar heeft ontvangen via de LNG-terminals in Rotterdam en de Eemshaven. Het heeft daarom geen directe consequenties op de LNG-volumes die naar Nederland stromen. Wel zien we op de wereldmarkt dat de prijs van gas stijgt en daarmee ook op de prijs die men in Nederland hiervoor betaalt. </w:t>
      </w:r>
      <w:bookmarkStart w:name="OLE_LINK48" w:id="1"/>
      <w:r w:rsidRPr="00F50877">
        <w:t xml:space="preserve">Voor wat betreft de stopzetting van de LNG-productie door </w:t>
      </w:r>
      <w:proofErr w:type="spellStart"/>
      <w:r w:rsidRPr="00F50877">
        <w:t>QatarEnergy</w:t>
      </w:r>
      <w:proofErr w:type="spellEnd"/>
      <w:r w:rsidRPr="00F50877">
        <w:t xml:space="preserve"> en de bijbehorende leveringscontracten, daar heb ik geen kennis over. </w:t>
      </w:r>
      <w:bookmarkEnd w:id="1"/>
      <w:r>
        <w:br w:type="page"/>
      </w:r>
    </w:p>
    <w:p w:rsidRPr="00DD71BF" w:rsidR="00A13CB9" w:rsidP="00A13CB9" w:rsidRDefault="00A13CB9" w14:paraId="3FA67F7C" w14:textId="77777777">
      <w:r w:rsidRPr="00DD71BF">
        <w:lastRenderedPageBreak/>
        <w:t>7</w:t>
      </w:r>
    </w:p>
    <w:p w:rsidRPr="00DD71BF" w:rsidR="00A13CB9" w:rsidP="00A13CB9" w:rsidRDefault="00A13CB9" w14:paraId="71759B53" w14:textId="77777777">
      <w:r w:rsidRPr="00DD71BF">
        <w:t>Vindt u het niet ongelofelijk dom dat wij de gasvoorraad van Nederlandse bodem, de grootste van Europa, gaan dichtmetselen terwijl we zien dat onze leverancier van LNG in één keer de toevoer kan stoppen, om welke reden dan ook?</w:t>
      </w:r>
      <w:r w:rsidRPr="00DD71BF">
        <w:br/>
      </w:r>
    </w:p>
    <w:p w:rsidRPr="00DD71BF" w:rsidR="00A13CB9" w:rsidP="00A13CB9" w:rsidRDefault="00A13CB9" w14:paraId="47D4B2D7" w14:textId="77777777">
      <w:r w:rsidRPr="00DD71BF">
        <w:t>8</w:t>
      </w:r>
    </w:p>
    <w:p w:rsidRPr="00DD71BF" w:rsidR="00A13CB9" w:rsidP="00A13CB9" w:rsidRDefault="00A13CB9" w14:paraId="45DDCD54" w14:textId="77777777">
      <w:r w:rsidRPr="00DD71BF">
        <w:t>Bent u bereid om het Groninger gasveld opnieuw in gebruik te nemen, exclusief voor nationaal gebruik, mits u de Groningers ruimhartig en zonder bureaucratische hobbels compenseert, om zo de komende 20 jaar voor vaste (goedkope) prijzen gas aan alle Nederlanders te leveren? Zo nee, waarom niet?</w:t>
      </w:r>
      <w:r w:rsidRPr="00DD71BF">
        <w:br/>
      </w:r>
    </w:p>
    <w:p w:rsidRPr="00DD71BF" w:rsidR="00A13CB9" w:rsidP="00A13CB9" w:rsidRDefault="00A13CB9" w14:paraId="691AE695" w14:textId="77777777">
      <w:r w:rsidRPr="00DD71BF">
        <w:t>9</w:t>
      </w:r>
    </w:p>
    <w:p w:rsidRPr="00DD71BF" w:rsidR="00A13CB9" w:rsidP="00A13CB9" w:rsidRDefault="00A13CB9" w14:paraId="480CBE84" w14:textId="77777777">
      <w:r w:rsidRPr="00DD71BF">
        <w:t>Bent u het ermee eens dat het opnieuw in gebruik nemen van het Groninger gasveld goed is voor de Nederlandse economie en dus zorgt voor meer rust in de portemonnee? Zo nee, waarom niet?</w:t>
      </w:r>
    </w:p>
    <w:p w:rsidR="00A13CB9" w:rsidP="00A13CB9" w:rsidRDefault="00A13CB9" w14:paraId="2BF5A65F" w14:textId="77777777"/>
    <w:p w:rsidRPr="00DD71BF" w:rsidR="00A13CB9" w:rsidP="00A13CB9" w:rsidRDefault="00A13CB9" w14:paraId="09FC4AE1" w14:textId="77777777">
      <w:r w:rsidRPr="00DD71BF">
        <w:t>Antwoord 7, 8 en 9</w:t>
      </w:r>
    </w:p>
    <w:p w:rsidR="00A13CB9" w:rsidP="00A13CB9" w:rsidRDefault="00A13CB9" w14:paraId="2ED14E57" w14:textId="77777777">
      <w:r w:rsidRPr="00DD71BF">
        <w:t xml:space="preserve">Nee. Zoals onder meer op 5 maart jl. aangegeven in het Commissiedebat over de Energieraad zijn er duidelijke beloftes gedaan aan Groningen en de Groningers na jaren van leed en onduidelijkheid: het Groningenveld blijft dicht. </w:t>
      </w:r>
      <w:bookmarkStart w:name="OLE_LINK37" w:id="2"/>
      <w:r w:rsidRPr="00DD71BF">
        <w:t xml:space="preserve">Een betrouwbare overheid komt daar niet op terug. Het verbod op winning uit het Groningenveld is in 2024 vastgelegd in een wet die met overgrote meerderheid in beide Kamers is aangenomen. Op dat moment was bekend dat de geopolitieke situatie veranderd was. Rusland was de Oekraïne al binnengevallen. </w:t>
      </w:r>
    </w:p>
    <w:p w:rsidRPr="00F50877" w:rsidR="00A13CB9" w:rsidP="00A13CB9" w:rsidRDefault="00A13CB9" w14:paraId="2EB726B7" w14:textId="77777777">
      <w:r w:rsidRPr="00DD71BF">
        <w:br/>
      </w:r>
      <w:bookmarkStart w:name="OLE_LINK38" w:id="3"/>
      <w:bookmarkEnd w:id="2"/>
      <w:r w:rsidRPr="00F50877">
        <w:t>Het opnieuw in gebruik nemen van het Groninger gasveld voor enkel nationaal gebruik is niet mogelijk. Nederland is immers onderdeel van een Europese gasmarkt. Dit is vastgelegd in Europese wetgeving. Op grond van deze wetgeving mogen lidstaten geen maatregelen nemen die de gasstromen binnen de interne markt beperken.</w:t>
      </w:r>
    </w:p>
    <w:p w:rsidRPr="00F50877" w:rsidR="00A13CB9" w:rsidP="00A13CB9" w:rsidRDefault="00A13CB9" w14:paraId="4354FC6B" w14:textId="77777777">
      <w:r w:rsidRPr="00F50877">
        <w:br/>
      </w:r>
      <w:bookmarkStart w:name="OLE_LINK49" w:id="4"/>
      <w:r w:rsidRPr="00F50877">
        <w:t xml:space="preserve">Uiteraard is het essentieel dat onze gasvoorziening op orde is. Er dreigen echter geen fysieke tekorten en het openhouden van Groningen verlaagt de prijzen op de internationale gasmarkt niet. </w:t>
      </w:r>
      <w:bookmarkEnd w:id="4"/>
      <w:r w:rsidRPr="00F50877">
        <w:t>De prijzen zullen ook dan dus hoog blijven voor huishoudens. Wel zal staatsbedrijf EBN deze zomer opnieuw de gasopslagen vullen voor zover de markt het niet doet. Daar is eerder al geld voor vrijgemaakt. Daarnaast houden we de gaswinning op de Noordzee op peil</w:t>
      </w:r>
      <w:r>
        <w:t>,</w:t>
      </w:r>
      <w:r w:rsidRPr="00F50877">
        <w:t xml:space="preserve"> is de importcapaciteit van LNG sinds 2022 fors uitgebreid</w:t>
      </w:r>
      <w:r>
        <w:t xml:space="preserve"> en</w:t>
      </w:r>
      <w:r w:rsidRPr="00F50877">
        <w:t xml:space="preserve"> blijven we inzetten op duurzame e</w:t>
      </w:r>
      <w:r>
        <w:t xml:space="preserve">nergie </w:t>
      </w:r>
      <w:r w:rsidRPr="00F50877">
        <w:t xml:space="preserve">zodat we minder afhankelijk worden van import van fossiele brandstoffen. </w:t>
      </w:r>
    </w:p>
    <w:bookmarkEnd w:id="3"/>
    <w:p w:rsidR="00A13CB9" w:rsidP="00A13CB9" w:rsidRDefault="00A13CB9" w14:paraId="2E6468B8" w14:textId="77777777"/>
    <w:p w:rsidRPr="00DD71BF" w:rsidR="00A13CB9" w:rsidP="00A13CB9" w:rsidRDefault="00A13CB9" w14:paraId="5D121822" w14:textId="77777777">
      <w:r w:rsidRPr="00DD71BF">
        <w:t>10</w:t>
      </w:r>
    </w:p>
    <w:p w:rsidRPr="00DD71BF" w:rsidR="00A13CB9" w:rsidP="00A13CB9" w:rsidRDefault="00A13CB9" w14:paraId="1A34C086" w14:textId="77777777">
      <w:r w:rsidRPr="00DD71BF">
        <w:t>Bent u bereid om deze vragen voor dinsdag 15:00 uur te beantwoorden en in de tussentijd direct te beginnen met het winnen van gas van Nederlandse bodem? Zo nee, waarom niet?</w:t>
      </w:r>
    </w:p>
    <w:p w:rsidRPr="00DD71BF" w:rsidR="00A13CB9" w:rsidP="00A13CB9" w:rsidRDefault="00A13CB9" w14:paraId="74CA84EE" w14:textId="77777777"/>
    <w:p w:rsidRPr="00DD71BF" w:rsidR="00A13CB9" w:rsidP="00A13CB9" w:rsidRDefault="00A13CB9" w14:paraId="185A9DC4" w14:textId="77777777">
      <w:r w:rsidRPr="00DD71BF">
        <w:t>Antwoord</w:t>
      </w:r>
    </w:p>
    <w:p w:rsidR="00A13CB9" w:rsidP="00A13CB9" w:rsidRDefault="00A13CB9" w14:paraId="6763330E" w14:textId="77777777">
      <w:bookmarkStart w:name="OLE_LINK39" w:id="5"/>
      <w:r w:rsidRPr="00DD71BF">
        <w:t>Beantwoording voor dinsdag 15.00 is niet mogelijk</w:t>
      </w:r>
      <w:r>
        <w:t xml:space="preserve"> gebleken, de vragen zijn zo snel als mogelijk beantwoord</w:t>
      </w:r>
      <w:r w:rsidRPr="00DD71BF">
        <w:t xml:space="preserve">. </w:t>
      </w:r>
      <w:bookmarkEnd w:id="5"/>
    </w:p>
    <w:p w:rsidRPr="00A83B09" w:rsidR="00DD71BF" w:rsidP="00A83B09" w:rsidRDefault="00DD71BF" w14:paraId="0FAF3E54" w14:textId="06F33679"/>
    <w:sectPr w:rsidRPr="00A83B09" w:rsidR="00DD71B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4742" w14:textId="77777777" w:rsidR="00AE020C" w:rsidRDefault="00AE020C">
      <w:r>
        <w:separator/>
      </w:r>
    </w:p>
    <w:p w14:paraId="3D4C5F75" w14:textId="77777777" w:rsidR="00AE020C" w:rsidRDefault="00AE020C"/>
  </w:endnote>
  <w:endnote w:type="continuationSeparator" w:id="0">
    <w:p w14:paraId="5AC22E6F" w14:textId="77777777" w:rsidR="00AE020C" w:rsidRDefault="00AE020C">
      <w:r>
        <w:continuationSeparator/>
      </w:r>
    </w:p>
    <w:p w14:paraId="667C4E09" w14:textId="77777777" w:rsidR="00AE020C" w:rsidRDefault="00AE0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98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5386" w14:paraId="08A32B1B" w14:textId="77777777" w:rsidTr="00CA6A25">
      <w:trPr>
        <w:trHeight w:hRule="exact" w:val="240"/>
      </w:trPr>
      <w:tc>
        <w:tcPr>
          <w:tcW w:w="7601" w:type="dxa"/>
        </w:tcPr>
        <w:p w14:paraId="0D314EA7" w14:textId="77777777" w:rsidR="00527BD4" w:rsidRDefault="00527BD4" w:rsidP="003F1F6B">
          <w:pPr>
            <w:pStyle w:val="Huisstijl-Rubricering"/>
          </w:pPr>
        </w:p>
      </w:tc>
      <w:tc>
        <w:tcPr>
          <w:tcW w:w="2156" w:type="dxa"/>
        </w:tcPr>
        <w:p w14:paraId="37A323DA" w14:textId="4EABD57A" w:rsidR="00527BD4" w:rsidRPr="00645414" w:rsidRDefault="00312AC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E50D2">
            <w:t>3</w:t>
          </w:r>
          <w:r w:rsidR="00721AE1">
            <w:fldChar w:fldCharType="end"/>
          </w:r>
        </w:p>
      </w:tc>
    </w:tr>
  </w:tbl>
  <w:p w14:paraId="76B954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5386" w14:paraId="6C53A5F5" w14:textId="77777777" w:rsidTr="00CA6A25">
      <w:trPr>
        <w:trHeight w:hRule="exact" w:val="240"/>
      </w:trPr>
      <w:tc>
        <w:tcPr>
          <w:tcW w:w="7601" w:type="dxa"/>
        </w:tcPr>
        <w:p w14:paraId="097E3B13" w14:textId="77777777" w:rsidR="00527BD4" w:rsidRDefault="00527BD4" w:rsidP="008C356D">
          <w:pPr>
            <w:pStyle w:val="Huisstijl-Rubricering"/>
          </w:pPr>
        </w:p>
      </w:tc>
      <w:tc>
        <w:tcPr>
          <w:tcW w:w="2170" w:type="dxa"/>
        </w:tcPr>
        <w:p w14:paraId="4AAD1035" w14:textId="4B634073" w:rsidR="00527BD4" w:rsidRPr="00ED539E" w:rsidRDefault="00312AC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6E50D2">
            <w:t>3</w:t>
          </w:r>
          <w:r w:rsidR="00405C2A">
            <w:fldChar w:fldCharType="end"/>
          </w:r>
        </w:p>
      </w:tc>
    </w:tr>
  </w:tbl>
  <w:p w14:paraId="601286A3" w14:textId="77777777" w:rsidR="00527BD4" w:rsidRPr="00BC3B53" w:rsidRDefault="00527BD4" w:rsidP="008C356D">
    <w:pPr>
      <w:pStyle w:val="Voettekst"/>
      <w:spacing w:line="240" w:lineRule="auto"/>
      <w:rPr>
        <w:sz w:val="2"/>
        <w:szCs w:val="2"/>
      </w:rPr>
    </w:pPr>
  </w:p>
  <w:p w14:paraId="41C404F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D738" w14:textId="77777777" w:rsidR="00AE020C" w:rsidRDefault="00AE020C">
      <w:r>
        <w:separator/>
      </w:r>
    </w:p>
    <w:p w14:paraId="124D5405" w14:textId="77777777" w:rsidR="00AE020C" w:rsidRDefault="00AE020C"/>
  </w:footnote>
  <w:footnote w:type="continuationSeparator" w:id="0">
    <w:p w14:paraId="0EF0339F" w14:textId="77777777" w:rsidR="00AE020C" w:rsidRDefault="00AE020C">
      <w:r>
        <w:continuationSeparator/>
      </w:r>
    </w:p>
    <w:p w14:paraId="2FF90FF6" w14:textId="77777777" w:rsidR="00AE020C" w:rsidRDefault="00AE0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5386" w14:paraId="1DEFCF0D" w14:textId="77777777" w:rsidTr="00A50CF6">
      <w:tc>
        <w:tcPr>
          <w:tcW w:w="2156" w:type="dxa"/>
        </w:tcPr>
        <w:p w14:paraId="1C98688E" w14:textId="77777777" w:rsidR="00527BD4" w:rsidRPr="005819CE" w:rsidRDefault="00312ACA" w:rsidP="00A50CF6">
          <w:pPr>
            <w:pStyle w:val="Huisstijl-Adres"/>
            <w:rPr>
              <w:b/>
            </w:rPr>
          </w:pPr>
          <w:r>
            <w:rPr>
              <w:b/>
            </w:rPr>
            <w:t>Directoraat-generaal Klimaat en Energie</w:t>
          </w:r>
          <w:r w:rsidRPr="005819CE">
            <w:rPr>
              <w:b/>
            </w:rPr>
            <w:br/>
          </w:r>
        </w:p>
      </w:tc>
    </w:tr>
    <w:tr w:rsidR="00D65386" w14:paraId="1F09B2F2" w14:textId="77777777" w:rsidTr="00A50CF6">
      <w:trPr>
        <w:trHeight w:hRule="exact" w:val="200"/>
      </w:trPr>
      <w:tc>
        <w:tcPr>
          <w:tcW w:w="2156" w:type="dxa"/>
        </w:tcPr>
        <w:p w14:paraId="13E6F9CC" w14:textId="77777777" w:rsidR="00527BD4" w:rsidRPr="005819CE" w:rsidRDefault="00527BD4" w:rsidP="00A50CF6"/>
      </w:tc>
    </w:tr>
    <w:tr w:rsidR="00D65386" w14:paraId="6B022D85" w14:textId="77777777" w:rsidTr="00502512">
      <w:trPr>
        <w:trHeight w:hRule="exact" w:val="774"/>
      </w:trPr>
      <w:tc>
        <w:tcPr>
          <w:tcW w:w="2156" w:type="dxa"/>
        </w:tcPr>
        <w:p w14:paraId="5222AB5B" w14:textId="77777777" w:rsidR="00527BD4" w:rsidRDefault="00312ACA" w:rsidP="003A5290">
          <w:pPr>
            <w:pStyle w:val="Huisstijl-Kopje"/>
          </w:pPr>
          <w:r>
            <w:t>Ons kenmerk</w:t>
          </w:r>
        </w:p>
        <w:p w14:paraId="0C5D1BDA" w14:textId="41F2CD44" w:rsidR="00527BD4" w:rsidRPr="005819CE" w:rsidRDefault="00312ACA" w:rsidP="00CD54B3">
          <w:pPr>
            <w:pStyle w:val="Huisstijl-Kopje"/>
          </w:pPr>
          <w:r>
            <w:rPr>
              <w:b w:val="0"/>
            </w:rPr>
            <w:t>KGG_DGKE</w:t>
          </w:r>
          <w:r w:rsidRPr="00502512">
            <w:rPr>
              <w:b w:val="0"/>
            </w:rPr>
            <w:t xml:space="preserve"> / </w:t>
          </w:r>
          <w:r w:rsidR="00E52E8C" w:rsidRPr="00E52E8C">
            <w:rPr>
              <w:b w:val="0"/>
            </w:rPr>
            <w:t>105272540</w:t>
          </w:r>
        </w:p>
      </w:tc>
    </w:tr>
  </w:tbl>
  <w:p w14:paraId="4D99316A" w14:textId="77777777" w:rsidR="00527BD4" w:rsidRDefault="00527BD4" w:rsidP="008C356D">
    <w:pPr>
      <w:pStyle w:val="Koptekst"/>
      <w:rPr>
        <w:rFonts w:cs="Verdana-Bold"/>
        <w:b/>
        <w:bCs/>
        <w:smallCaps/>
        <w:szCs w:val="18"/>
      </w:rPr>
    </w:pPr>
  </w:p>
  <w:p w14:paraId="09099125" w14:textId="77777777" w:rsidR="00527BD4" w:rsidRDefault="00527BD4" w:rsidP="008C356D"/>
  <w:p w14:paraId="4F11DF8E" w14:textId="77777777" w:rsidR="00527BD4" w:rsidRPr="00740712" w:rsidRDefault="00527BD4" w:rsidP="008C356D"/>
  <w:p w14:paraId="1916A6AC" w14:textId="77777777" w:rsidR="00527BD4" w:rsidRPr="00740712" w:rsidRDefault="00527BD4" w:rsidP="004F44C2"/>
  <w:p w14:paraId="1504D2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5386" w14:paraId="5C32E26B" w14:textId="77777777" w:rsidTr="00751A6A">
      <w:trPr>
        <w:trHeight w:val="2636"/>
      </w:trPr>
      <w:tc>
        <w:tcPr>
          <w:tcW w:w="737" w:type="dxa"/>
        </w:tcPr>
        <w:p w14:paraId="0650A208" w14:textId="77777777" w:rsidR="00527BD4" w:rsidRDefault="00527BD4" w:rsidP="00D0609E">
          <w:pPr>
            <w:framePr w:w="6340" w:h="2750" w:hRule="exact" w:hSpace="180" w:wrap="around" w:vAnchor="page" w:hAnchor="text" w:x="3873" w:y="-140"/>
            <w:spacing w:line="240" w:lineRule="auto"/>
          </w:pPr>
        </w:p>
      </w:tc>
      <w:tc>
        <w:tcPr>
          <w:tcW w:w="5156" w:type="dxa"/>
        </w:tcPr>
        <w:p w14:paraId="5E64AF86" w14:textId="77777777" w:rsidR="00527BD4" w:rsidRDefault="00312AC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4305FDD" wp14:editId="1EDA5B5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7AE7E5F" w14:textId="77777777" w:rsidR="00F4553F" w:rsidRDefault="00F4553F" w:rsidP="00651CEE">
          <w:pPr>
            <w:framePr w:w="6340" w:h="2750" w:hRule="exact" w:hSpace="180" w:wrap="around" w:vAnchor="page" w:hAnchor="text" w:x="3873" w:y="-140"/>
            <w:spacing w:line="240" w:lineRule="auto"/>
          </w:pPr>
        </w:p>
      </w:tc>
    </w:tr>
  </w:tbl>
  <w:p w14:paraId="27250FE5" w14:textId="77777777" w:rsidR="00527BD4" w:rsidRDefault="00527BD4" w:rsidP="00D0609E">
    <w:pPr>
      <w:framePr w:w="6340" w:h="2750" w:hRule="exact" w:hSpace="180" w:wrap="around" w:vAnchor="page" w:hAnchor="text" w:x="3873" w:y="-140"/>
    </w:pPr>
  </w:p>
  <w:p w14:paraId="53DF82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5386" w14:paraId="07584340" w14:textId="77777777" w:rsidTr="00A50CF6">
      <w:tc>
        <w:tcPr>
          <w:tcW w:w="2160" w:type="dxa"/>
        </w:tcPr>
        <w:p w14:paraId="40A539C8" w14:textId="77777777" w:rsidR="00527BD4" w:rsidRPr="005819CE" w:rsidRDefault="00312ACA" w:rsidP="00A50CF6">
          <w:pPr>
            <w:pStyle w:val="Huisstijl-Adres"/>
            <w:rPr>
              <w:b/>
            </w:rPr>
          </w:pPr>
          <w:r>
            <w:rPr>
              <w:b/>
            </w:rPr>
            <w:t>Directoraat-generaal Klimaat en Energie</w:t>
          </w:r>
          <w:r w:rsidRPr="005819CE">
            <w:rPr>
              <w:b/>
            </w:rPr>
            <w:br/>
          </w:r>
        </w:p>
        <w:p w14:paraId="1DA68F11" w14:textId="77777777" w:rsidR="00527BD4" w:rsidRPr="00BE5ED9" w:rsidRDefault="00312ACA" w:rsidP="00A50CF6">
          <w:pPr>
            <w:pStyle w:val="Huisstijl-Adres"/>
          </w:pPr>
          <w:r>
            <w:rPr>
              <w:b/>
            </w:rPr>
            <w:t>Bezoekadres</w:t>
          </w:r>
          <w:r>
            <w:rPr>
              <w:b/>
            </w:rPr>
            <w:br/>
          </w:r>
          <w:r>
            <w:t>Bezuidenhoutseweg 73</w:t>
          </w:r>
          <w:r w:rsidRPr="005819CE">
            <w:br/>
          </w:r>
          <w:r>
            <w:t>2594 AC Den Haag</w:t>
          </w:r>
        </w:p>
        <w:p w14:paraId="19CB37C0" w14:textId="77777777" w:rsidR="00EF495B" w:rsidRDefault="00312ACA" w:rsidP="0098788A">
          <w:pPr>
            <w:pStyle w:val="Huisstijl-Adres"/>
          </w:pPr>
          <w:r>
            <w:rPr>
              <w:b/>
            </w:rPr>
            <w:t>Postadres</w:t>
          </w:r>
          <w:r>
            <w:rPr>
              <w:b/>
            </w:rPr>
            <w:br/>
          </w:r>
          <w:r>
            <w:t>Postbus 20401</w:t>
          </w:r>
          <w:r w:rsidRPr="005819CE">
            <w:br/>
            <w:t>2500 E</w:t>
          </w:r>
          <w:r>
            <w:t>K</w:t>
          </w:r>
          <w:r w:rsidRPr="005819CE">
            <w:t xml:space="preserve"> Den Haag</w:t>
          </w:r>
        </w:p>
        <w:p w14:paraId="2426798C" w14:textId="77777777" w:rsidR="00EF495B" w:rsidRPr="005B3814" w:rsidRDefault="00312ACA" w:rsidP="0098788A">
          <w:pPr>
            <w:pStyle w:val="Huisstijl-Adres"/>
          </w:pPr>
          <w:r>
            <w:rPr>
              <w:b/>
            </w:rPr>
            <w:t>Overheidsidentificatienr</w:t>
          </w:r>
          <w:r>
            <w:rPr>
              <w:b/>
            </w:rPr>
            <w:br/>
          </w:r>
          <w:r w:rsidRPr="005B3814">
            <w:t>00000001003214369000</w:t>
          </w:r>
        </w:p>
        <w:p w14:paraId="03B30F22" w14:textId="1E120597" w:rsidR="00527BD4" w:rsidRPr="00CD54B3" w:rsidRDefault="00312AC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65386" w14:paraId="2EE6CCE1" w14:textId="77777777" w:rsidTr="00A50CF6">
      <w:trPr>
        <w:trHeight w:hRule="exact" w:val="200"/>
      </w:trPr>
      <w:tc>
        <w:tcPr>
          <w:tcW w:w="2160" w:type="dxa"/>
        </w:tcPr>
        <w:p w14:paraId="6018B50E" w14:textId="77777777" w:rsidR="00527BD4" w:rsidRPr="005819CE" w:rsidRDefault="00527BD4" w:rsidP="00A50CF6"/>
      </w:tc>
    </w:tr>
    <w:tr w:rsidR="00D65386" w14:paraId="7347023D" w14:textId="77777777" w:rsidTr="00A50CF6">
      <w:tc>
        <w:tcPr>
          <w:tcW w:w="2160" w:type="dxa"/>
        </w:tcPr>
        <w:p w14:paraId="674E91B4" w14:textId="77777777" w:rsidR="000C0163" w:rsidRPr="005819CE" w:rsidRDefault="00312ACA" w:rsidP="000C0163">
          <w:pPr>
            <w:pStyle w:val="Huisstijl-Kopje"/>
          </w:pPr>
          <w:r>
            <w:t>Ons kenmerk</w:t>
          </w:r>
          <w:r w:rsidRPr="005819CE">
            <w:t xml:space="preserve"> </w:t>
          </w:r>
        </w:p>
        <w:p w14:paraId="4C38888C" w14:textId="0A1FD439" w:rsidR="000C0163" w:rsidRDefault="00312ACA" w:rsidP="000C0163">
          <w:pPr>
            <w:pStyle w:val="Huisstijl-Gegeven"/>
          </w:pPr>
          <w:r>
            <w:t>KGG_DGKE</w:t>
          </w:r>
          <w:r w:rsidR="00926AE2">
            <w:t xml:space="preserve"> / </w:t>
          </w:r>
          <w:r w:rsidR="00E52E8C" w:rsidRPr="00E52E8C">
            <w:t>105272540</w:t>
          </w:r>
        </w:p>
        <w:p w14:paraId="2FDB3AC0" w14:textId="77777777" w:rsidR="00527BD4" w:rsidRPr="005819CE" w:rsidRDefault="00312ACA" w:rsidP="00A50CF6">
          <w:pPr>
            <w:pStyle w:val="Huisstijl-Kopje"/>
          </w:pPr>
          <w:r>
            <w:t>Uw kenmerk</w:t>
          </w:r>
        </w:p>
        <w:p w14:paraId="5A2D9B42" w14:textId="09E3D31B" w:rsidR="00527BD4" w:rsidRPr="005819CE" w:rsidRDefault="00CD54B3" w:rsidP="00CD54B3">
          <w:pPr>
            <w:pStyle w:val="Huisstijl-Gegeven"/>
          </w:pPr>
          <w:r w:rsidRPr="00CD54B3">
            <w:t>2026Z04362</w:t>
          </w:r>
        </w:p>
        <w:p w14:paraId="22AA1DD4" w14:textId="77777777" w:rsidR="00527BD4" w:rsidRPr="005819CE" w:rsidRDefault="00527BD4" w:rsidP="00A50CF6">
          <w:pPr>
            <w:pStyle w:val="Huisstijl-Gegeven"/>
          </w:pPr>
        </w:p>
      </w:tc>
    </w:tr>
  </w:tbl>
  <w:p w14:paraId="062DCF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5386" w14:paraId="538FD516" w14:textId="77777777" w:rsidTr="007610AA">
      <w:trPr>
        <w:trHeight w:val="400"/>
      </w:trPr>
      <w:tc>
        <w:tcPr>
          <w:tcW w:w="7520" w:type="dxa"/>
          <w:gridSpan w:val="2"/>
        </w:tcPr>
        <w:p w14:paraId="2670E1B6" w14:textId="77777777" w:rsidR="00527BD4" w:rsidRPr="00BC3B53" w:rsidRDefault="00312ACA" w:rsidP="00A50CF6">
          <w:pPr>
            <w:pStyle w:val="Huisstijl-Retouradres"/>
          </w:pPr>
          <w:r>
            <w:t>&gt; Retouradres Postbus 20401 2500 EK Den Haag</w:t>
          </w:r>
        </w:p>
      </w:tc>
    </w:tr>
    <w:tr w:rsidR="00D65386" w14:paraId="10D37BB8" w14:textId="77777777" w:rsidTr="007610AA">
      <w:tc>
        <w:tcPr>
          <w:tcW w:w="7520" w:type="dxa"/>
          <w:gridSpan w:val="2"/>
        </w:tcPr>
        <w:p w14:paraId="4FEEA241" w14:textId="77777777" w:rsidR="00527BD4" w:rsidRPr="00983E8F" w:rsidRDefault="00527BD4" w:rsidP="00A50CF6">
          <w:pPr>
            <w:pStyle w:val="Huisstijl-Rubricering"/>
          </w:pPr>
        </w:p>
      </w:tc>
    </w:tr>
    <w:tr w:rsidR="00D65386" w14:paraId="07FEFB95" w14:textId="77777777" w:rsidTr="007610AA">
      <w:trPr>
        <w:trHeight w:hRule="exact" w:val="2440"/>
      </w:trPr>
      <w:tc>
        <w:tcPr>
          <w:tcW w:w="7520" w:type="dxa"/>
          <w:gridSpan w:val="2"/>
        </w:tcPr>
        <w:p w14:paraId="1C3E0F19" w14:textId="77777777" w:rsidR="00527BD4" w:rsidRDefault="00312ACA" w:rsidP="00A50CF6">
          <w:pPr>
            <w:pStyle w:val="Huisstijl-NAW"/>
          </w:pPr>
          <w:r>
            <w:t xml:space="preserve">De Voorzitter van de Tweede Kamer </w:t>
          </w:r>
        </w:p>
        <w:p w14:paraId="13D5EFFA" w14:textId="77777777" w:rsidR="00D87195" w:rsidRDefault="00312ACA" w:rsidP="00D87195">
          <w:pPr>
            <w:pStyle w:val="Huisstijl-NAW"/>
          </w:pPr>
          <w:r>
            <w:t>der Staten-Generaal</w:t>
          </w:r>
        </w:p>
        <w:p w14:paraId="1163FEA6" w14:textId="77777777" w:rsidR="00EA0F13" w:rsidRDefault="00312ACA" w:rsidP="00EA0F13">
          <w:pPr>
            <w:rPr>
              <w:szCs w:val="18"/>
            </w:rPr>
          </w:pPr>
          <w:r>
            <w:rPr>
              <w:szCs w:val="18"/>
            </w:rPr>
            <w:t>Prinses Irenestraat 6</w:t>
          </w:r>
        </w:p>
        <w:p w14:paraId="09E50EC5" w14:textId="77777777" w:rsidR="00985E56" w:rsidRDefault="00312ACA" w:rsidP="00EA0F13">
          <w:pPr>
            <w:rPr>
              <w:szCs w:val="18"/>
            </w:rPr>
          </w:pPr>
          <w:r>
            <w:rPr>
              <w:szCs w:val="18"/>
            </w:rPr>
            <w:t>2595 BD  DEN HAAG</w:t>
          </w:r>
        </w:p>
        <w:p w14:paraId="442CDBF4" w14:textId="01BA5F63" w:rsidR="00CD54B3" w:rsidRPr="00CD54B3" w:rsidRDefault="00CD54B3" w:rsidP="00CD54B3">
          <w:pPr>
            <w:tabs>
              <w:tab w:val="left" w:pos="2640"/>
            </w:tabs>
          </w:pPr>
        </w:p>
      </w:tc>
    </w:tr>
    <w:tr w:rsidR="00D65386" w14:paraId="74AED262" w14:textId="77777777" w:rsidTr="007610AA">
      <w:trPr>
        <w:trHeight w:hRule="exact" w:val="400"/>
      </w:trPr>
      <w:tc>
        <w:tcPr>
          <w:tcW w:w="7520" w:type="dxa"/>
          <w:gridSpan w:val="2"/>
        </w:tcPr>
        <w:p w14:paraId="5C0631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5386" w14:paraId="3B689155" w14:textId="77777777" w:rsidTr="007610AA">
      <w:trPr>
        <w:trHeight w:val="240"/>
      </w:trPr>
      <w:tc>
        <w:tcPr>
          <w:tcW w:w="900" w:type="dxa"/>
        </w:tcPr>
        <w:p w14:paraId="71C9F8AD" w14:textId="77777777" w:rsidR="00527BD4" w:rsidRPr="007709EF" w:rsidRDefault="00312ACA" w:rsidP="00A50CF6">
          <w:pPr>
            <w:rPr>
              <w:szCs w:val="18"/>
            </w:rPr>
          </w:pPr>
          <w:r>
            <w:rPr>
              <w:szCs w:val="18"/>
            </w:rPr>
            <w:t>Datum</w:t>
          </w:r>
        </w:p>
      </w:tc>
      <w:tc>
        <w:tcPr>
          <w:tcW w:w="6620" w:type="dxa"/>
        </w:tcPr>
        <w:p w14:paraId="6C560772" w14:textId="2A0383AE" w:rsidR="00527BD4" w:rsidRPr="007709EF" w:rsidRDefault="00BD68DF" w:rsidP="00A50CF6">
          <w:r>
            <w:t>26 maart 2026</w:t>
          </w:r>
        </w:p>
      </w:tc>
    </w:tr>
    <w:tr w:rsidR="00D65386" w14:paraId="54644F36" w14:textId="77777777" w:rsidTr="007610AA">
      <w:trPr>
        <w:trHeight w:val="240"/>
      </w:trPr>
      <w:tc>
        <w:tcPr>
          <w:tcW w:w="900" w:type="dxa"/>
        </w:tcPr>
        <w:p w14:paraId="359C3987" w14:textId="77777777" w:rsidR="00527BD4" w:rsidRPr="007709EF" w:rsidRDefault="00312ACA" w:rsidP="00A50CF6">
          <w:pPr>
            <w:rPr>
              <w:szCs w:val="18"/>
            </w:rPr>
          </w:pPr>
          <w:r>
            <w:rPr>
              <w:szCs w:val="18"/>
            </w:rPr>
            <w:t>Betreft</w:t>
          </w:r>
        </w:p>
      </w:tc>
      <w:tc>
        <w:tcPr>
          <w:tcW w:w="6620" w:type="dxa"/>
        </w:tcPr>
        <w:p w14:paraId="4557CD1B" w14:textId="6347F8BF" w:rsidR="00527BD4" w:rsidRPr="007709EF" w:rsidRDefault="00312ACA" w:rsidP="00A50CF6">
          <w:r>
            <w:t xml:space="preserve">Beantwoording Kamervragen over het bericht dat </w:t>
          </w:r>
          <w:proofErr w:type="spellStart"/>
          <w:r>
            <w:t>QatarEnergy</w:t>
          </w:r>
          <w:proofErr w:type="spellEnd"/>
          <w:r>
            <w:t xml:space="preserve"> zich beroept op overmacht</w:t>
          </w:r>
        </w:p>
      </w:tc>
    </w:tr>
  </w:tbl>
  <w:p w14:paraId="273FB2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58F046">
      <w:start w:val="1"/>
      <w:numFmt w:val="bullet"/>
      <w:pStyle w:val="Lijstopsomteken"/>
      <w:lvlText w:val="•"/>
      <w:lvlJc w:val="left"/>
      <w:pPr>
        <w:tabs>
          <w:tab w:val="num" w:pos="227"/>
        </w:tabs>
        <w:ind w:left="227" w:hanging="227"/>
      </w:pPr>
      <w:rPr>
        <w:rFonts w:ascii="Verdana" w:hAnsi="Verdana" w:hint="default"/>
        <w:sz w:val="18"/>
        <w:szCs w:val="18"/>
      </w:rPr>
    </w:lvl>
    <w:lvl w:ilvl="1" w:tplc="4F7E0DEA" w:tentative="1">
      <w:start w:val="1"/>
      <w:numFmt w:val="bullet"/>
      <w:lvlText w:val="o"/>
      <w:lvlJc w:val="left"/>
      <w:pPr>
        <w:tabs>
          <w:tab w:val="num" w:pos="1440"/>
        </w:tabs>
        <w:ind w:left="1440" w:hanging="360"/>
      </w:pPr>
      <w:rPr>
        <w:rFonts w:ascii="Courier New" w:hAnsi="Courier New" w:cs="Courier New" w:hint="default"/>
      </w:rPr>
    </w:lvl>
    <w:lvl w:ilvl="2" w:tplc="35E4D2CE" w:tentative="1">
      <w:start w:val="1"/>
      <w:numFmt w:val="bullet"/>
      <w:lvlText w:val=""/>
      <w:lvlJc w:val="left"/>
      <w:pPr>
        <w:tabs>
          <w:tab w:val="num" w:pos="2160"/>
        </w:tabs>
        <w:ind w:left="2160" w:hanging="360"/>
      </w:pPr>
      <w:rPr>
        <w:rFonts w:ascii="Wingdings" w:hAnsi="Wingdings" w:hint="default"/>
      </w:rPr>
    </w:lvl>
    <w:lvl w:ilvl="3" w:tplc="C94E4326" w:tentative="1">
      <w:start w:val="1"/>
      <w:numFmt w:val="bullet"/>
      <w:lvlText w:val=""/>
      <w:lvlJc w:val="left"/>
      <w:pPr>
        <w:tabs>
          <w:tab w:val="num" w:pos="2880"/>
        </w:tabs>
        <w:ind w:left="2880" w:hanging="360"/>
      </w:pPr>
      <w:rPr>
        <w:rFonts w:ascii="Symbol" w:hAnsi="Symbol" w:hint="default"/>
      </w:rPr>
    </w:lvl>
    <w:lvl w:ilvl="4" w:tplc="6C0CA5DC" w:tentative="1">
      <w:start w:val="1"/>
      <w:numFmt w:val="bullet"/>
      <w:lvlText w:val="o"/>
      <w:lvlJc w:val="left"/>
      <w:pPr>
        <w:tabs>
          <w:tab w:val="num" w:pos="3600"/>
        </w:tabs>
        <w:ind w:left="3600" w:hanging="360"/>
      </w:pPr>
      <w:rPr>
        <w:rFonts w:ascii="Courier New" w:hAnsi="Courier New" w:cs="Courier New" w:hint="default"/>
      </w:rPr>
    </w:lvl>
    <w:lvl w:ilvl="5" w:tplc="9A986514" w:tentative="1">
      <w:start w:val="1"/>
      <w:numFmt w:val="bullet"/>
      <w:lvlText w:val=""/>
      <w:lvlJc w:val="left"/>
      <w:pPr>
        <w:tabs>
          <w:tab w:val="num" w:pos="4320"/>
        </w:tabs>
        <w:ind w:left="4320" w:hanging="360"/>
      </w:pPr>
      <w:rPr>
        <w:rFonts w:ascii="Wingdings" w:hAnsi="Wingdings" w:hint="default"/>
      </w:rPr>
    </w:lvl>
    <w:lvl w:ilvl="6" w:tplc="2182C990" w:tentative="1">
      <w:start w:val="1"/>
      <w:numFmt w:val="bullet"/>
      <w:lvlText w:val=""/>
      <w:lvlJc w:val="left"/>
      <w:pPr>
        <w:tabs>
          <w:tab w:val="num" w:pos="5040"/>
        </w:tabs>
        <w:ind w:left="5040" w:hanging="360"/>
      </w:pPr>
      <w:rPr>
        <w:rFonts w:ascii="Symbol" w:hAnsi="Symbol" w:hint="default"/>
      </w:rPr>
    </w:lvl>
    <w:lvl w:ilvl="7" w:tplc="0FE87478" w:tentative="1">
      <w:start w:val="1"/>
      <w:numFmt w:val="bullet"/>
      <w:lvlText w:val="o"/>
      <w:lvlJc w:val="left"/>
      <w:pPr>
        <w:tabs>
          <w:tab w:val="num" w:pos="5760"/>
        </w:tabs>
        <w:ind w:left="5760" w:hanging="360"/>
      </w:pPr>
      <w:rPr>
        <w:rFonts w:ascii="Courier New" w:hAnsi="Courier New" w:cs="Courier New" w:hint="default"/>
      </w:rPr>
    </w:lvl>
    <w:lvl w:ilvl="8" w:tplc="8E3C32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0606CDE">
      <w:start w:val="1"/>
      <w:numFmt w:val="bullet"/>
      <w:pStyle w:val="Lijstopsomteken2"/>
      <w:lvlText w:val="–"/>
      <w:lvlJc w:val="left"/>
      <w:pPr>
        <w:tabs>
          <w:tab w:val="num" w:pos="227"/>
        </w:tabs>
        <w:ind w:left="227" w:firstLine="0"/>
      </w:pPr>
      <w:rPr>
        <w:rFonts w:ascii="Verdana" w:hAnsi="Verdana" w:hint="default"/>
      </w:rPr>
    </w:lvl>
    <w:lvl w:ilvl="1" w:tplc="E6D898F4" w:tentative="1">
      <w:start w:val="1"/>
      <w:numFmt w:val="bullet"/>
      <w:lvlText w:val="o"/>
      <w:lvlJc w:val="left"/>
      <w:pPr>
        <w:tabs>
          <w:tab w:val="num" w:pos="1440"/>
        </w:tabs>
        <w:ind w:left="1440" w:hanging="360"/>
      </w:pPr>
      <w:rPr>
        <w:rFonts w:ascii="Courier New" w:hAnsi="Courier New" w:cs="Courier New" w:hint="default"/>
      </w:rPr>
    </w:lvl>
    <w:lvl w:ilvl="2" w:tplc="52F05446" w:tentative="1">
      <w:start w:val="1"/>
      <w:numFmt w:val="bullet"/>
      <w:lvlText w:val=""/>
      <w:lvlJc w:val="left"/>
      <w:pPr>
        <w:tabs>
          <w:tab w:val="num" w:pos="2160"/>
        </w:tabs>
        <w:ind w:left="2160" w:hanging="360"/>
      </w:pPr>
      <w:rPr>
        <w:rFonts w:ascii="Wingdings" w:hAnsi="Wingdings" w:hint="default"/>
      </w:rPr>
    </w:lvl>
    <w:lvl w:ilvl="3" w:tplc="5B8EBD1A" w:tentative="1">
      <w:start w:val="1"/>
      <w:numFmt w:val="bullet"/>
      <w:lvlText w:val=""/>
      <w:lvlJc w:val="left"/>
      <w:pPr>
        <w:tabs>
          <w:tab w:val="num" w:pos="2880"/>
        </w:tabs>
        <w:ind w:left="2880" w:hanging="360"/>
      </w:pPr>
      <w:rPr>
        <w:rFonts w:ascii="Symbol" w:hAnsi="Symbol" w:hint="default"/>
      </w:rPr>
    </w:lvl>
    <w:lvl w:ilvl="4" w:tplc="47AC17C4" w:tentative="1">
      <w:start w:val="1"/>
      <w:numFmt w:val="bullet"/>
      <w:lvlText w:val="o"/>
      <w:lvlJc w:val="left"/>
      <w:pPr>
        <w:tabs>
          <w:tab w:val="num" w:pos="3600"/>
        </w:tabs>
        <w:ind w:left="3600" w:hanging="360"/>
      </w:pPr>
      <w:rPr>
        <w:rFonts w:ascii="Courier New" w:hAnsi="Courier New" w:cs="Courier New" w:hint="default"/>
      </w:rPr>
    </w:lvl>
    <w:lvl w:ilvl="5" w:tplc="FFEEF65A" w:tentative="1">
      <w:start w:val="1"/>
      <w:numFmt w:val="bullet"/>
      <w:lvlText w:val=""/>
      <w:lvlJc w:val="left"/>
      <w:pPr>
        <w:tabs>
          <w:tab w:val="num" w:pos="4320"/>
        </w:tabs>
        <w:ind w:left="4320" w:hanging="360"/>
      </w:pPr>
      <w:rPr>
        <w:rFonts w:ascii="Wingdings" w:hAnsi="Wingdings" w:hint="default"/>
      </w:rPr>
    </w:lvl>
    <w:lvl w:ilvl="6" w:tplc="73C01FE0" w:tentative="1">
      <w:start w:val="1"/>
      <w:numFmt w:val="bullet"/>
      <w:lvlText w:val=""/>
      <w:lvlJc w:val="left"/>
      <w:pPr>
        <w:tabs>
          <w:tab w:val="num" w:pos="5040"/>
        </w:tabs>
        <w:ind w:left="5040" w:hanging="360"/>
      </w:pPr>
      <w:rPr>
        <w:rFonts w:ascii="Symbol" w:hAnsi="Symbol" w:hint="default"/>
      </w:rPr>
    </w:lvl>
    <w:lvl w:ilvl="7" w:tplc="5C162F5C" w:tentative="1">
      <w:start w:val="1"/>
      <w:numFmt w:val="bullet"/>
      <w:lvlText w:val="o"/>
      <w:lvlJc w:val="left"/>
      <w:pPr>
        <w:tabs>
          <w:tab w:val="num" w:pos="5760"/>
        </w:tabs>
        <w:ind w:left="5760" w:hanging="360"/>
      </w:pPr>
      <w:rPr>
        <w:rFonts w:ascii="Courier New" w:hAnsi="Courier New" w:cs="Courier New" w:hint="default"/>
      </w:rPr>
    </w:lvl>
    <w:lvl w:ilvl="8" w:tplc="3A9CF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4526B"/>
    <w:multiLevelType w:val="hybridMultilevel"/>
    <w:tmpl w:val="25D22F76"/>
    <w:lvl w:ilvl="0" w:tplc="48A65576">
      <w:start w:val="1"/>
      <w:numFmt w:val="decimal"/>
      <w:lvlText w:val="%1."/>
      <w:lvlJc w:val="left"/>
      <w:pPr>
        <w:ind w:left="720" w:hanging="360"/>
      </w:pPr>
    </w:lvl>
    <w:lvl w:ilvl="1" w:tplc="FEC69EC4">
      <w:start w:val="1"/>
      <w:numFmt w:val="lowerLetter"/>
      <w:lvlText w:val="%2."/>
      <w:lvlJc w:val="left"/>
      <w:pPr>
        <w:ind w:left="1440" w:hanging="360"/>
      </w:pPr>
    </w:lvl>
    <w:lvl w:ilvl="2" w:tplc="467A1BFC">
      <w:start w:val="1"/>
      <w:numFmt w:val="lowerRoman"/>
      <w:lvlText w:val="%3."/>
      <w:lvlJc w:val="right"/>
      <w:pPr>
        <w:ind w:left="2160" w:hanging="180"/>
      </w:pPr>
    </w:lvl>
    <w:lvl w:ilvl="3" w:tplc="F03A62F6">
      <w:start w:val="1"/>
      <w:numFmt w:val="decimal"/>
      <w:lvlText w:val="%4."/>
      <w:lvlJc w:val="left"/>
      <w:pPr>
        <w:ind w:left="2880" w:hanging="360"/>
      </w:pPr>
    </w:lvl>
    <w:lvl w:ilvl="4" w:tplc="0E9000E0">
      <w:start w:val="1"/>
      <w:numFmt w:val="lowerLetter"/>
      <w:lvlText w:val="%5."/>
      <w:lvlJc w:val="left"/>
      <w:pPr>
        <w:ind w:left="3600" w:hanging="360"/>
      </w:pPr>
    </w:lvl>
    <w:lvl w:ilvl="5" w:tplc="D7CC4B8E">
      <w:start w:val="1"/>
      <w:numFmt w:val="lowerRoman"/>
      <w:lvlText w:val="%6."/>
      <w:lvlJc w:val="right"/>
      <w:pPr>
        <w:ind w:left="4320" w:hanging="180"/>
      </w:pPr>
    </w:lvl>
    <w:lvl w:ilvl="6" w:tplc="DC3EB3F0">
      <w:start w:val="1"/>
      <w:numFmt w:val="decimal"/>
      <w:lvlText w:val="%7."/>
      <w:lvlJc w:val="left"/>
      <w:pPr>
        <w:ind w:left="5040" w:hanging="360"/>
      </w:pPr>
    </w:lvl>
    <w:lvl w:ilvl="7" w:tplc="7E340F18">
      <w:start w:val="1"/>
      <w:numFmt w:val="lowerLetter"/>
      <w:lvlText w:val="%8."/>
      <w:lvlJc w:val="left"/>
      <w:pPr>
        <w:ind w:left="5760" w:hanging="360"/>
      </w:pPr>
    </w:lvl>
    <w:lvl w:ilvl="8" w:tplc="5C9C235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393C15"/>
    <w:multiLevelType w:val="hybridMultilevel"/>
    <w:tmpl w:val="53FA1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9813495">
    <w:abstractNumId w:val="10"/>
  </w:num>
  <w:num w:numId="2" w16cid:durableId="138350842">
    <w:abstractNumId w:val="7"/>
  </w:num>
  <w:num w:numId="3" w16cid:durableId="21441782">
    <w:abstractNumId w:val="6"/>
  </w:num>
  <w:num w:numId="4" w16cid:durableId="1734960254">
    <w:abstractNumId w:val="5"/>
  </w:num>
  <w:num w:numId="5" w16cid:durableId="1695766460">
    <w:abstractNumId w:val="4"/>
  </w:num>
  <w:num w:numId="6" w16cid:durableId="161706892">
    <w:abstractNumId w:val="8"/>
  </w:num>
  <w:num w:numId="7" w16cid:durableId="180514541">
    <w:abstractNumId w:val="3"/>
  </w:num>
  <w:num w:numId="8" w16cid:durableId="1144586348">
    <w:abstractNumId w:val="2"/>
  </w:num>
  <w:num w:numId="9" w16cid:durableId="1483961456">
    <w:abstractNumId w:val="1"/>
  </w:num>
  <w:num w:numId="10" w16cid:durableId="1894924848">
    <w:abstractNumId w:val="0"/>
  </w:num>
  <w:num w:numId="11" w16cid:durableId="2128624946">
    <w:abstractNumId w:val="9"/>
  </w:num>
  <w:num w:numId="12" w16cid:durableId="543061889">
    <w:abstractNumId w:val="11"/>
  </w:num>
  <w:num w:numId="13" w16cid:durableId="1196770482">
    <w:abstractNumId w:val="14"/>
  </w:num>
  <w:num w:numId="14" w16cid:durableId="515189740">
    <w:abstractNumId w:val="12"/>
  </w:num>
  <w:num w:numId="15" w16cid:durableId="151653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3038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0EE"/>
    <w:rsid w:val="000049FB"/>
    <w:rsid w:val="00013862"/>
    <w:rsid w:val="00016012"/>
    <w:rsid w:val="00020189"/>
    <w:rsid w:val="00020EE4"/>
    <w:rsid w:val="00023E9A"/>
    <w:rsid w:val="00033CDD"/>
    <w:rsid w:val="00033E00"/>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706C"/>
    <w:rsid w:val="00102ABB"/>
    <w:rsid w:val="00110861"/>
    <w:rsid w:val="001145FD"/>
    <w:rsid w:val="00116FDD"/>
    <w:rsid w:val="00121BF0"/>
    <w:rsid w:val="00123704"/>
    <w:rsid w:val="001267EE"/>
    <w:rsid w:val="001270C7"/>
    <w:rsid w:val="00127B17"/>
    <w:rsid w:val="00132540"/>
    <w:rsid w:val="00133F0F"/>
    <w:rsid w:val="00145AA7"/>
    <w:rsid w:val="0014786A"/>
    <w:rsid w:val="001516A4"/>
    <w:rsid w:val="00151E5F"/>
    <w:rsid w:val="00153E28"/>
    <w:rsid w:val="001569AB"/>
    <w:rsid w:val="00164D63"/>
    <w:rsid w:val="0016725C"/>
    <w:rsid w:val="001726F3"/>
    <w:rsid w:val="00173C51"/>
    <w:rsid w:val="00174CC2"/>
    <w:rsid w:val="0017643F"/>
    <w:rsid w:val="00176CC6"/>
    <w:rsid w:val="00181BE4"/>
    <w:rsid w:val="00185576"/>
    <w:rsid w:val="00185951"/>
    <w:rsid w:val="00194047"/>
    <w:rsid w:val="00196B8B"/>
    <w:rsid w:val="001A2BEA"/>
    <w:rsid w:val="001A368F"/>
    <w:rsid w:val="001A6D93"/>
    <w:rsid w:val="001C32EC"/>
    <w:rsid w:val="001C38BD"/>
    <w:rsid w:val="001C4D5A"/>
    <w:rsid w:val="001D1DF1"/>
    <w:rsid w:val="001E34C6"/>
    <w:rsid w:val="001E5581"/>
    <w:rsid w:val="001F3C70"/>
    <w:rsid w:val="00200D77"/>
    <w:rsid w:val="00200D88"/>
    <w:rsid w:val="002012D4"/>
    <w:rsid w:val="00201F68"/>
    <w:rsid w:val="00212F2A"/>
    <w:rsid w:val="00214E89"/>
    <w:rsid w:val="00214F2B"/>
    <w:rsid w:val="00217880"/>
    <w:rsid w:val="00222D66"/>
    <w:rsid w:val="00224A8A"/>
    <w:rsid w:val="00225675"/>
    <w:rsid w:val="002278E2"/>
    <w:rsid w:val="002309A8"/>
    <w:rsid w:val="00236CFE"/>
    <w:rsid w:val="002428E3"/>
    <w:rsid w:val="00243031"/>
    <w:rsid w:val="00244E3B"/>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0F9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12ACA"/>
    <w:rsid w:val="0031626D"/>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03B4"/>
    <w:rsid w:val="00413D48"/>
    <w:rsid w:val="00415A9B"/>
    <w:rsid w:val="004166D8"/>
    <w:rsid w:val="00423A19"/>
    <w:rsid w:val="004315A1"/>
    <w:rsid w:val="00441AC2"/>
    <w:rsid w:val="0044249B"/>
    <w:rsid w:val="00444791"/>
    <w:rsid w:val="0045023C"/>
    <w:rsid w:val="00451A5B"/>
    <w:rsid w:val="00451F24"/>
    <w:rsid w:val="00452BCD"/>
    <w:rsid w:val="00452CEA"/>
    <w:rsid w:val="00465B52"/>
    <w:rsid w:val="0046708E"/>
    <w:rsid w:val="00472A65"/>
    <w:rsid w:val="00474463"/>
    <w:rsid w:val="00474B75"/>
    <w:rsid w:val="00483F0B"/>
    <w:rsid w:val="00492280"/>
    <w:rsid w:val="00496319"/>
    <w:rsid w:val="00497279"/>
    <w:rsid w:val="004A163B"/>
    <w:rsid w:val="004A670A"/>
    <w:rsid w:val="004B2F0C"/>
    <w:rsid w:val="004B5465"/>
    <w:rsid w:val="004B70F0"/>
    <w:rsid w:val="004C21A8"/>
    <w:rsid w:val="004D505E"/>
    <w:rsid w:val="004D72CA"/>
    <w:rsid w:val="004E2242"/>
    <w:rsid w:val="004E3761"/>
    <w:rsid w:val="004E505E"/>
    <w:rsid w:val="004F42FF"/>
    <w:rsid w:val="004F44C2"/>
    <w:rsid w:val="00502512"/>
    <w:rsid w:val="00503FD2"/>
    <w:rsid w:val="00505262"/>
    <w:rsid w:val="00514EDD"/>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75D"/>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3B65"/>
    <w:rsid w:val="00625CD0"/>
    <w:rsid w:val="0062627D"/>
    <w:rsid w:val="00627432"/>
    <w:rsid w:val="006448E4"/>
    <w:rsid w:val="00645414"/>
    <w:rsid w:val="00651CEE"/>
    <w:rsid w:val="00653606"/>
    <w:rsid w:val="0065612B"/>
    <w:rsid w:val="006610E9"/>
    <w:rsid w:val="00661591"/>
    <w:rsid w:val="00664678"/>
    <w:rsid w:val="0066632F"/>
    <w:rsid w:val="00674A89"/>
    <w:rsid w:val="00674F3D"/>
    <w:rsid w:val="00685545"/>
    <w:rsid w:val="006864B3"/>
    <w:rsid w:val="00692D36"/>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50D2"/>
    <w:rsid w:val="006E7D82"/>
    <w:rsid w:val="006F038F"/>
    <w:rsid w:val="006F0F93"/>
    <w:rsid w:val="006F31F2"/>
    <w:rsid w:val="006F7494"/>
    <w:rsid w:val="006F751F"/>
    <w:rsid w:val="00714DC5"/>
    <w:rsid w:val="00715237"/>
    <w:rsid w:val="00721AE1"/>
    <w:rsid w:val="007254A5"/>
    <w:rsid w:val="00725748"/>
    <w:rsid w:val="007326D5"/>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31CA"/>
    <w:rsid w:val="007A4105"/>
    <w:rsid w:val="007B0314"/>
    <w:rsid w:val="007B4503"/>
    <w:rsid w:val="007C406E"/>
    <w:rsid w:val="007C5183"/>
    <w:rsid w:val="007C6D82"/>
    <w:rsid w:val="007C7573"/>
    <w:rsid w:val="007D4766"/>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2DF8"/>
    <w:rsid w:val="00833695"/>
    <w:rsid w:val="008336B7"/>
    <w:rsid w:val="00833A8E"/>
    <w:rsid w:val="00836ACA"/>
    <w:rsid w:val="00842CD8"/>
    <w:rsid w:val="008431FA"/>
    <w:rsid w:val="00847444"/>
    <w:rsid w:val="008517C6"/>
    <w:rsid w:val="008547BA"/>
    <w:rsid w:val="008553C7"/>
    <w:rsid w:val="00857FEB"/>
    <w:rsid w:val="008601AF"/>
    <w:rsid w:val="00872271"/>
    <w:rsid w:val="00877058"/>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17E3"/>
    <w:rsid w:val="008E49AD"/>
    <w:rsid w:val="008E698E"/>
    <w:rsid w:val="008E7813"/>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4623D"/>
    <w:rsid w:val="009511F0"/>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5737"/>
    <w:rsid w:val="009E70C6"/>
    <w:rsid w:val="009F230F"/>
    <w:rsid w:val="009F3259"/>
    <w:rsid w:val="00A037D5"/>
    <w:rsid w:val="00A056DE"/>
    <w:rsid w:val="00A1247D"/>
    <w:rsid w:val="00A128AD"/>
    <w:rsid w:val="00A13CB9"/>
    <w:rsid w:val="00A164D0"/>
    <w:rsid w:val="00A21E76"/>
    <w:rsid w:val="00A230B5"/>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09F2"/>
    <w:rsid w:val="00A6170E"/>
    <w:rsid w:val="00A63B8C"/>
    <w:rsid w:val="00A715F8"/>
    <w:rsid w:val="00A77F6F"/>
    <w:rsid w:val="00A831FD"/>
    <w:rsid w:val="00A83352"/>
    <w:rsid w:val="00A83B09"/>
    <w:rsid w:val="00A850A2"/>
    <w:rsid w:val="00A91FA3"/>
    <w:rsid w:val="00A927D3"/>
    <w:rsid w:val="00AA0C1B"/>
    <w:rsid w:val="00AA7FC9"/>
    <w:rsid w:val="00AB0EED"/>
    <w:rsid w:val="00AB237D"/>
    <w:rsid w:val="00AB5933"/>
    <w:rsid w:val="00AE013D"/>
    <w:rsid w:val="00AE020C"/>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80C"/>
    <w:rsid w:val="00B425F0"/>
    <w:rsid w:val="00B42DFA"/>
    <w:rsid w:val="00B531DD"/>
    <w:rsid w:val="00B55014"/>
    <w:rsid w:val="00B55136"/>
    <w:rsid w:val="00B62232"/>
    <w:rsid w:val="00B70BF3"/>
    <w:rsid w:val="00B71DC2"/>
    <w:rsid w:val="00B849F5"/>
    <w:rsid w:val="00B91CFC"/>
    <w:rsid w:val="00B93893"/>
    <w:rsid w:val="00BA1397"/>
    <w:rsid w:val="00BA4AB9"/>
    <w:rsid w:val="00BA51E1"/>
    <w:rsid w:val="00BA7E0A"/>
    <w:rsid w:val="00BC2C00"/>
    <w:rsid w:val="00BC3B53"/>
    <w:rsid w:val="00BC3B96"/>
    <w:rsid w:val="00BC4AE3"/>
    <w:rsid w:val="00BC5830"/>
    <w:rsid w:val="00BC5B28"/>
    <w:rsid w:val="00BD2370"/>
    <w:rsid w:val="00BD68DF"/>
    <w:rsid w:val="00BE3F88"/>
    <w:rsid w:val="00BE4756"/>
    <w:rsid w:val="00BE5ED9"/>
    <w:rsid w:val="00BE7B41"/>
    <w:rsid w:val="00C15A91"/>
    <w:rsid w:val="00C206F1"/>
    <w:rsid w:val="00C217E1"/>
    <w:rsid w:val="00C219B1"/>
    <w:rsid w:val="00C26FFB"/>
    <w:rsid w:val="00C4015B"/>
    <w:rsid w:val="00C40C60"/>
    <w:rsid w:val="00C435ED"/>
    <w:rsid w:val="00C5258E"/>
    <w:rsid w:val="00C530C9"/>
    <w:rsid w:val="00C619A7"/>
    <w:rsid w:val="00C656B5"/>
    <w:rsid w:val="00C73D5F"/>
    <w:rsid w:val="00C82AFE"/>
    <w:rsid w:val="00C83DBC"/>
    <w:rsid w:val="00C97C80"/>
    <w:rsid w:val="00CA47D3"/>
    <w:rsid w:val="00CA6440"/>
    <w:rsid w:val="00CA6533"/>
    <w:rsid w:val="00CA6A25"/>
    <w:rsid w:val="00CA6A3F"/>
    <w:rsid w:val="00CA7C99"/>
    <w:rsid w:val="00CC6290"/>
    <w:rsid w:val="00CD233D"/>
    <w:rsid w:val="00CD3499"/>
    <w:rsid w:val="00CD362D"/>
    <w:rsid w:val="00CD54B3"/>
    <w:rsid w:val="00CD665A"/>
    <w:rsid w:val="00CE101D"/>
    <w:rsid w:val="00CE1814"/>
    <w:rsid w:val="00CE1A95"/>
    <w:rsid w:val="00CE1C84"/>
    <w:rsid w:val="00CE5055"/>
    <w:rsid w:val="00CE78E9"/>
    <w:rsid w:val="00CF053F"/>
    <w:rsid w:val="00CF0EAF"/>
    <w:rsid w:val="00CF1A17"/>
    <w:rsid w:val="00CF2D64"/>
    <w:rsid w:val="00D0375A"/>
    <w:rsid w:val="00D0609E"/>
    <w:rsid w:val="00D078E1"/>
    <w:rsid w:val="00D100E9"/>
    <w:rsid w:val="00D13CDF"/>
    <w:rsid w:val="00D17942"/>
    <w:rsid w:val="00D21E4B"/>
    <w:rsid w:val="00D22441"/>
    <w:rsid w:val="00D23522"/>
    <w:rsid w:val="00D264D6"/>
    <w:rsid w:val="00D33BF0"/>
    <w:rsid w:val="00D33DE0"/>
    <w:rsid w:val="00D36447"/>
    <w:rsid w:val="00D45419"/>
    <w:rsid w:val="00D516BE"/>
    <w:rsid w:val="00D5423B"/>
    <w:rsid w:val="00D54E6A"/>
    <w:rsid w:val="00D54F4E"/>
    <w:rsid w:val="00D57A56"/>
    <w:rsid w:val="00D604B3"/>
    <w:rsid w:val="00D60BA4"/>
    <w:rsid w:val="00D62419"/>
    <w:rsid w:val="00D65386"/>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1643"/>
    <w:rsid w:val="00DC7296"/>
    <w:rsid w:val="00DD1DCD"/>
    <w:rsid w:val="00DD338F"/>
    <w:rsid w:val="00DD66F2"/>
    <w:rsid w:val="00DD71BF"/>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7208"/>
    <w:rsid w:val="00E47D0E"/>
    <w:rsid w:val="00E51469"/>
    <w:rsid w:val="00E52E8C"/>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0BE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45E39"/>
    <w:rsid w:val="00F50F86"/>
    <w:rsid w:val="00F51BC3"/>
    <w:rsid w:val="00F53F91"/>
    <w:rsid w:val="00F61372"/>
    <w:rsid w:val="00F61569"/>
    <w:rsid w:val="00F61A72"/>
    <w:rsid w:val="00F62B67"/>
    <w:rsid w:val="00F66F13"/>
    <w:rsid w:val="00F74073"/>
    <w:rsid w:val="00F74566"/>
    <w:rsid w:val="00F75603"/>
    <w:rsid w:val="00F845B4"/>
    <w:rsid w:val="00F8713B"/>
    <w:rsid w:val="00F93F9E"/>
    <w:rsid w:val="00FA2CD7"/>
    <w:rsid w:val="00FA576D"/>
    <w:rsid w:val="00FA77C0"/>
    <w:rsid w:val="00FB06ED"/>
    <w:rsid w:val="00FC2311"/>
    <w:rsid w:val="00FC3165"/>
    <w:rsid w:val="00FC36AB"/>
    <w:rsid w:val="00FC4300"/>
    <w:rsid w:val="00FC7F66"/>
    <w:rsid w:val="00FD5776"/>
    <w:rsid w:val="00FD6FE1"/>
    <w:rsid w:val="00FE1CB6"/>
    <w:rsid w:val="00FE486B"/>
    <w:rsid w:val="00FE4F08"/>
    <w:rsid w:val="00FF0D8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6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7C6D82"/>
    <w:rPr>
      <w:vertAlign w:val="superscript"/>
    </w:rPr>
  </w:style>
  <w:style w:type="character" w:styleId="Verwijzingopmerking">
    <w:name w:val="annotation reference"/>
    <w:basedOn w:val="Standaardalinea-lettertype"/>
    <w:semiHidden/>
    <w:unhideWhenUsed/>
    <w:rsid w:val="007A31CA"/>
    <w:rPr>
      <w:sz w:val="16"/>
      <w:szCs w:val="16"/>
    </w:rPr>
  </w:style>
  <w:style w:type="paragraph" w:styleId="Tekstopmerking">
    <w:name w:val="annotation text"/>
    <w:basedOn w:val="Standaard"/>
    <w:link w:val="TekstopmerkingChar"/>
    <w:unhideWhenUsed/>
    <w:rsid w:val="007A31CA"/>
    <w:pPr>
      <w:spacing w:line="240" w:lineRule="auto"/>
    </w:pPr>
    <w:rPr>
      <w:sz w:val="20"/>
      <w:szCs w:val="20"/>
    </w:rPr>
  </w:style>
  <w:style w:type="character" w:customStyle="1" w:styleId="TekstopmerkingChar">
    <w:name w:val="Tekst opmerking Char"/>
    <w:basedOn w:val="Standaardalinea-lettertype"/>
    <w:link w:val="Tekstopmerking"/>
    <w:rsid w:val="007A31C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A31CA"/>
    <w:rPr>
      <w:b/>
      <w:bCs/>
    </w:rPr>
  </w:style>
  <w:style w:type="character" w:customStyle="1" w:styleId="OnderwerpvanopmerkingChar">
    <w:name w:val="Onderwerp van opmerking Char"/>
    <w:basedOn w:val="TekstopmerkingChar"/>
    <w:link w:val="Onderwerpvanopmerking"/>
    <w:semiHidden/>
    <w:rsid w:val="007A31CA"/>
    <w:rPr>
      <w:rFonts w:ascii="Verdana" w:hAnsi="Verdana"/>
      <w:b/>
      <w:bCs/>
      <w:lang w:val="nl-NL" w:eastAsia="nl-NL"/>
    </w:rPr>
  </w:style>
  <w:style w:type="paragraph" w:styleId="Revisie">
    <w:name w:val="Revision"/>
    <w:hidden/>
    <w:uiPriority w:val="99"/>
    <w:semiHidden/>
    <w:rsid w:val="00451F24"/>
    <w:rPr>
      <w:rFonts w:ascii="Verdana" w:hAnsi="Verdana"/>
      <w:sz w:val="18"/>
      <w:szCs w:val="24"/>
      <w:lang w:val="nl-NL" w:eastAsia="nl-NL"/>
    </w:rPr>
  </w:style>
  <w:style w:type="paragraph" w:styleId="Lijstalinea">
    <w:name w:val="List Paragraph"/>
    <w:basedOn w:val="Standaard"/>
    <w:uiPriority w:val="34"/>
    <w:qFormat/>
    <w:rsid w:val="00DD7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744</ap:Words>
  <ap:Characters>3980</ap:Characters>
  <ap:DocSecurity>0</ap:DocSecurity>
  <ap:Lines>33</ap:Lines>
  <ap:Paragraphs>9</ap:Paragraphs>
  <ap:ScaleCrop>false</ap:ScaleCrop>
  <ap:LinksUpToDate>false</ap:LinksUpToDate>
  <ap:CharactersWithSpaces>4715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2026-03-26T14:02:00.0000000Z</dcterms:created>
  <dcterms:modified xsi:type="dcterms:W3CDTF">2026-03-26T14:02:00.0000000Z</dcterms:modified>
  <dc:description>------------------------</dc:description>
  <dc:subject/>
  <keywords/>
  <version/>
  <category/>
</coreProperties>
</file>